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11C59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9364" w:type="dxa"/>
            <w:gridSpan w:val="2"/>
          </w:tcPr>
          <w:p w14:paraId="15A90F88">
            <w:pPr>
              <w:pStyle w:val="19"/>
              <w:framePr w:wrap="notBeside" w:vAnchor="page" w:hAnchor="page" w:x="1391" w:y="568"/>
              <w:tabs>
                <w:tab w:val="clear" w:pos="4153"/>
                <w:tab w:val="clear" w:pos="8306"/>
              </w:tabs>
              <w:spacing w:line="240" w:lineRule="auto"/>
              <w:jc w:val="left"/>
              <w:rPr>
                <w:rFonts w:hint="eastAsia" w:ascii="黑体" w:hAnsi="黑体" w:eastAsia="黑体"/>
                <w:color w:val="auto"/>
                <w:sz w:val="21"/>
                <w:szCs w:val="21"/>
              </w:rPr>
            </w:pPr>
          </w:p>
        </w:tc>
      </w:tr>
      <w:tr w14:paraId="4B055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533B5A8">
            <w:pPr>
              <w:pStyle w:val="19"/>
              <w:framePr w:wrap="notBeside" w:vAnchor="page" w:hAnchor="page" w:x="1391" w:y="568"/>
              <w:tabs>
                <w:tab w:val="clear" w:pos="4153"/>
                <w:tab w:val="clear" w:pos="8306"/>
              </w:tabs>
              <w:spacing w:before="40" w:line="240" w:lineRule="auto"/>
              <w:ind w:left="210" w:hanging="210" w:hangingChars="100"/>
              <w:jc w:val="left"/>
              <w:rPr>
                <w:rFonts w:hint="eastAsia" w:ascii="黑体" w:hAnsi="黑体" w:eastAsia="黑体"/>
                <w:color w:val="auto"/>
                <w:sz w:val="21"/>
                <w:szCs w:val="21"/>
              </w:rPr>
            </w:pPr>
          </w:p>
        </w:tc>
        <w:tc>
          <w:tcPr>
            <w:tcW w:w="8855" w:type="dxa"/>
          </w:tcPr>
          <w:p w14:paraId="0BCCCDF1">
            <w:pPr>
              <w:pStyle w:val="19"/>
              <w:framePr w:wrap="notBeside" w:vAnchor="page" w:hAnchor="page" w:x="1391" w:y="568"/>
              <w:tabs>
                <w:tab w:val="clear" w:pos="4153"/>
                <w:tab w:val="clear" w:pos="8306"/>
              </w:tabs>
              <w:spacing w:before="40" w:line="240" w:lineRule="auto"/>
              <w:jc w:val="left"/>
              <w:rPr>
                <w:rFonts w:hint="eastAsia" w:ascii="黑体" w:hAnsi="黑体" w:eastAsia="黑体"/>
                <w:color w:val="auto"/>
                <w:sz w:val="21"/>
                <w:szCs w:val="21"/>
              </w:rPr>
            </w:pPr>
          </w:p>
        </w:tc>
      </w:tr>
    </w:tbl>
    <w:p w14:paraId="27D59F1C">
      <w:pPr>
        <w:pStyle w:val="51"/>
        <w:framePr w:w="9639" w:h="624" w:hRule="exact" w:hSpace="181" w:vSpace="181" w:wrap="around" w:hAnchor="page" w:x="1305" w:y="2269"/>
        <w:rPr>
          <w:rFonts w:hint="eastAsia" w:ascii="黑体" w:hAnsi="黑体" w:eastAsia="黑体"/>
          <w:b w:val="0"/>
          <w:bCs w:val="0"/>
          <w:color w:val="auto"/>
          <w:w w:val="100"/>
          <w:sz w:val="48"/>
          <w:szCs w:val="48"/>
        </w:rPr>
      </w:pPr>
      <w:bookmarkStart w:id="0" w:name="_Hlk26473981"/>
      <w:r>
        <w:rPr>
          <w:rFonts w:hint="eastAsia" w:ascii="黑体" w:hAnsi="黑体" w:eastAsia="黑体"/>
          <w:b w:val="0"/>
          <w:bCs w:val="0"/>
          <w:color w:val="auto"/>
          <w:w w:val="100"/>
          <w:sz w:val="48"/>
          <w:szCs w:val="48"/>
        </w:rPr>
        <w:t>铁路专用产品检验检测细则</w:t>
      </w:r>
    </w:p>
    <w:bookmarkEnd w:id="0"/>
    <w:p w14:paraId="4945BB61">
      <w:pPr>
        <w:pStyle w:val="196"/>
        <w:framePr w:wrap="around"/>
        <w:rPr>
          <w:color w:val="auto"/>
        </w:rPr>
      </w:pPr>
      <w:r>
        <w:rPr>
          <w:rFonts w:hint="eastAsia" w:hAnsi="黑体" w:cs="黑体"/>
          <w:color w:val="auto"/>
        </w:rPr>
        <w:t>GTJ 00</w:t>
      </w:r>
      <w:r>
        <w:rPr>
          <w:rFonts w:hint="eastAsia" w:hAnsi="黑体" w:cs="黑体"/>
          <w:color w:val="auto"/>
        </w:rPr>
        <w:t>XX</w:t>
      </w:r>
      <w:r>
        <w:rPr>
          <w:rFonts w:hint="eastAsia" w:hAnsi="黑体" w:cs="黑体"/>
          <w:color w:val="auto"/>
        </w:rPr>
        <w:t>—2025</w:t>
      </w:r>
    </w:p>
    <w:p w14:paraId="133259A6">
      <w:pPr>
        <w:pStyle w:val="50"/>
        <w:framePr w:w="0" w:hRule="auto" w:wrap="around" w:vAnchor="page" w:hAnchor="page" w:x="7872" w:y="938"/>
        <w:ind w:firstLine="420"/>
        <w:jc w:val="both"/>
        <w:rPr>
          <w:color w:val="auto"/>
        </w:rPr>
      </w:pPr>
      <w:r>
        <w:rPr>
          <w:rFonts w:hint="eastAsia"/>
          <w:color w:val="auto"/>
        </w:rPr>
        <w:t>GTJ</w:t>
      </w:r>
    </w:p>
    <w:p w14:paraId="0DA5EDE1">
      <w:pPr>
        <w:spacing w:line="240" w:lineRule="auto"/>
        <w:rPr>
          <w:rFonts w:hint="eastAsia" w:ascii="黑体" w:hAnsi="黑体" w:eastAsia="黑体"/>
          <w:color w:val="auto"/>
          <w:kern w:val="0"/>
          <w:sz w:val="10"/>
          <w:szCs w:val="10"/>
        </w:rPr>
      </w:pPr>
      <w:r>
        <w:rPr>
          <w:rFonts w:ascii="黑体" w:hAnsi="黑体" w:eastAsia="黑体"/>
          <w:color w:val="auto"/>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1A38989">
      <w:pPr>
        <w:pStyle w:val="51"/>
        <w:framePr w:w="9639" w:h="6976" w:hRule="exact" w:hSpace="0" w:vSpace="0" w:wrap="around" w:hAnchor="page" w:y="6408"/>
        <w:jc w:val="center"/>
        <w:rPr>
          <w:rFonts w:hint="eastAsia" w:ascii="黑体" w:hAnsi="黑体" w:eastAsia="黑体"/>
          <w:b w:val="0"/>
          <w:bCs w:val="0"/>
          <w:color w:val="auto"/>
          <w:w w:val="100"/>
        </w:rPr>
      </w:pPr>
    </w:p>
    <w:p w14:paraId="69E01A78">
      <w:pPr>
        <w:pStyle w:val="198"/>
        <w:framePr w:h="6974" w:hRule="exact" w:wrap="around" w:x="1419" w:anchorLock="1"/>
        <w:rPr>
          <w:rFonts w:hint="eastAsia" w:ascii="Times New Roman"/>
          <w:color w:val="auto"/>
        </w:rPr>
      </w:pPr>
      <w:r>
        <w:rPr>
          <w:rFonts w:hint="eastAsia"/>
          <w:color w:val="auto"/>
        </w:rPr>
        <w:t>铁路货车制动缸皮碗</w:t>
      </w:r>
      <w:r>
        <w:rPr>
          <w:rFonts w:hint="eastAsia" w:ascii="Times New Roman"/>
          <w:color w:val="auto"/>
        </w:rPr>
        <w:t xml:space="preserve"> </w:t>
      </w:r>
    </w:p>
    <w:p w14:paraId="5564554B">
      <w:pPr>
        <w:framePr w:w="9639" w:h="6974" w:hRule="exact" w:wrap="around" w:vAnchor="page" w:hAnchor="page" w:x="1419" w:y="6408" w:anchorLock="1"/>
        <w:ind w:left="-1418"/>
        <w:rPr>
          <w:color w:val="auto"/>
        </w:rPr>
      </w:pPr>
    </w:p>
    <w:p w14:paraId="05290713">
      <w:pPr>
        <w:framePr w:w="9639" w:h="6974" w:hRule="exact" w:wrap="around" w:vAnchor="page" w:hAnchor="page" w:x="1419" w:y="6408" w:anchorLock="1"/>
        <w:adjustRightInd/>
        <w:spacing w:before="180" w:after="160" w:line="360" w:lineRule="auto"/>
        <w:jc w:val="center"/>
        <w:textAlignment w:val="center"/>
        <w:rPr>
          <w:rFonts w:ascii="Times New Roman" w:hAnsi="Times New Roman"/>
          <w:color w:val="auto"/>
          <w:kern w:val="0"/>
          <w:position w:val="10"/>
          <w:sz w:val="24"/>
          <w:szCs w:val="24"/>
        </w:rPr>
      </w:pPr>
      <w:r>
        <w:rPr>
          <w:rFonts w:hint="eastAsia" w:ascii="Times New Roman" w:hAnsi="Times New Roman"/>
          <w:color w:val="auto"/>
          <w:kern w:val="0"/>
          <w:position w:val="10"/>
          <w:sz w:val="24"/>
          <w:szCs w:val="24"/>
        </w:rPr>
        <w:t>Rubber ring for brake cylinder of railway freight</w:t>
      </w:r>
    </w:p>
    <w:p w14:paraId="12011BCD">
      <w:pPr>
        <w:framePr w:w="9639" w:h="6974" w:hRule="exact" w:wrap="around" w:vAnchor="page" w:hAnchor="page" w:x="1419" w:y="6408" w:anchorLock="1"/>
        <w:adjustRightInd/>
        <w:spacing w:before="180" w:after="160" w:line="360" w:lineRule="auto"/>
        <w:jc w:val="center"/>
        <w:textAlignment w:val="center"/>
        <w:rPr>
          <w:rFonts w:ascii="Times New Roman" w:hAnsi="Times New Roman"/>
          <w:color w:val="auto"/>
          <w:kern w:val="0"/>
          <w:position w:val="10"/>
          <w:sz w:val="24"/>
          <w:szCs w:val="24"/>
        </w:rPr>
      </w:pPr>
      <w:r>
        <w:rPr>
          <w:rFonts w:hint="eastAsia" w:ascii="Times New Roman" w:hAnsi="Times New Roman"/>
          <w:color w:val="auto"/>
          <w:kern w:val="0"/>
          <w:position w:val="10"/>
          <w:sz w:val="24"/>
          <w:szCs w:val="24"/>
        </w:rPr>
        <w:t xml:space="preserve"> </w:t>
      </w:r>
    </w:p>
    <w:p w14:paraId="4F944E47">
      <w:pPr>
        <w:framePr w:w="9639" w:h="6974" w:hRule="exact" w:wrap="around" w:vAnchor="page" w:hAnchor="page" w:x="1419" w:y="6408" w:anchorLock="1"/>
        <w:adjustRightInd/>
        <w:spacing w:before="180" w:after="160" w:line="360" w:lineRule="auto"/>
        <w:jc w:val="center"/>
        <w:textAlignment w:val="center"/>
        <w:rPr>
          <w:rFonts w:ascii="Times New Roman" w:hAnsi="Times New Roman"/>
          <w:color w:val="auto"/>
          <w:kern w:val="0"/>
          <w:position w:val="10"/>
          <w:sz w:val="24"/>
          <w:szCs w:val="24"/>
        </w:rPr>
      </w:pPr>
      <w:r>
        <w:rPr>
          <w:rFonts w:hint="eastAsia" w:ascii="Times New Roman" w:hAnsi="Times New Roman"/>
          <w:color w:val="auto"/>
          <w:kern w:val="0"/>
          <w:position w:val="10"/>
          <w:sz w:val="24"/>
          <w:szCs w:val="24"/>
        </w:rPr>
        <w:t xml:space="preserve"> </w:t>
      </w:r>
    </w:p>
    <w:p w14:paraId="078BEC96">
      <w:pPr>
        <w:framePr w:w="9639" w:h="6974" w:hRule="exact" w:wrap="around" w:vAnchor="page" w:hAnchor="page" w:x="1419" w:y="6408" w:anchorLock="1"/>
        <w:adjustRightInd/>
        <w:spacing w:before="180" w:after="160" w:line="360" w:lineRule="auto"/>
        <w:jc w:val="center"/>
        <w:textAlignment w:val="center"/>
        <w:rPr>
          <w:rFonts w:ascii="Times New Roman" w:hAnsi="Times New Roman"/>
          <w:color w:val="auto"/>
          <w:kern w:val="0"/>
          <w:position w:val="10"/>
          <w:sz w:val="24"/>
          <w:szCs w:val="24"/>
        </w:rPr>
      </w:pPr>
      <w:r>
        <w:rPr>
          <w:rFonts w:hint="eastAsia" w:ascii="Times New Roman" w:hAnsi="Times New Roman"/>
          <w:color w:val="auto"/>
          <w:kern w:val="0"/>
          <w:position w:val="10"/>
          <w:sz w:val="24"/>
          <w:szCs w:val="24"/>
        </w:rPr>
        <w:t xml:space="preserve"> </w:t>
      </w:r>
    </w:p>
    <w:p w14:paraId="1DFFF476">
      <w:pPr>
        <w:pStyle w:val="126"/>
        <w:framePr w:w="9639" w:h="6974" w:hRule="exact" w:wrap="around" w:vAnchor="page" w:hAnchor="page" w:x="1419" w:y="6408" w:anchorLock="1"/>
        <w:textAlignment w:val="bottom"/>
        <w:rPr>
          <w:rFonts w:hint="eastAsia" w:ascii="黑体" w:hAnsi="黑体" w:eastAsia="黑体"/>
          <w:color w:val="auto"/>
          <w:szCs w:val="28"/>
        </w:rPr>
      </w:pPr>
    </w:p>
    <w:p w14:paraId="7F520EA8">
      <w:pPr>
        <w:framePr w:w="9639" w:h="6974" w:hRule="exact" w:wrap="around" w:vAnchor="page" w:hAnchor="page" w:x="1419" w:y="6408" w:anchorLock="1"/>
        <w:spacing w:line="760" w:lineRule="exact"/>
        <w:ind w:left="-1418"/>
        <w:rPr>
          <w:rFonts w:hint="eastAsia" w:ascii="黑体" w:hAnsi="黑体" w:eastAsia="黑体"/>
          <w:color w:val="auto"/>
        </w:rPr>
      </w:pPr>
    </w:p>
    <w:p w14:paraId="0A09414A">
      <w:pPr>
        <w:pStyle w:val="126"/>
        <w:framePr w:w="9639" w:h="6974" w:hRule="exact" w:wrap="around" w:vAnchor="page" w:hAnchor="page" w:x="1419" w:y="6408" w:anchorLock="1"/>
        <w:spacing w:before="720" w:beforeLines="300" w:after="72" w:afterLines="30" w:line="240" w:lineRule="auto"/>
        <w:textAlignment w:val="bottom"/>
        <w:rPr>
          <w:b/>
          <w:color w:val="auto"/>
          <w:sz w:val="21"/>
          <w:szCs w:val="28"/>
        </w:rPr>
      </w:pPr>
    </w:p>
    <w:p w14:paraId="201A69E9">
      <w:pPr>
        <w:pStyle w:val="194"/>
        <w:framePr w:wrap="around" w:y="14176"/>
        <w:rPr>
          <w:color w:val="auto"/>
        </w:rPr>
      </w:pPr>
      <w:r>
        <w:rPr>
          <w:rFonts w:hint="eastAsia" w:ascii="黑体"/>
          <w:color w:val="auto"/>
        </w:rPr>
        <w:t>202</w:t>
      </w:r>
      <w:r>
        <w:rPr>
          <w:rFonts w:ascii="黑体"/>
          <w:color w:val="auto"/>
        </w:rPr>
        <w:t>5-</w:t>
      </w:r>
      <w:r>
        <w:rPr>
          <w:rFonts w:hint="eastAsia" w:ascii="黑体" w:hAnsi="黑体" w:cs="黑体"/>
          <w:color w:val="auto"/>
        </w:rPr>
        <w:t>0</w:t>
      </w:r>
      <w:r>
        <w:rPr>
          <w:rFonts w:hint="eastAsia" w:ascii="黑体" w:hAnsi="黑体" w:cs="黑体"/>
          <w:color w:val="auto"/>
          <w:lang w:val="en-US" w:eastAsia="zh-CN"/>
        </w:rPr>
        <w:t>X</w:t>
      </w:r>
      <w:r>
        <w:rPr>
          <w:rFonts w:ascii="黑体"/>
          <w:color w:val="auto"/>
        </w:rPr>
        <w:t>-</w:t>
      </w:r>
      <w:r>
        <w:rPr>
          <w:rFonts w:hint="eastAsia" w:ascii="黑体"/>
          <w:color w:val="auto"/>
          <w:lang w:val="en-US" w:eastAsia="zh-CN"/>
        </w:rPr>
        <w:t>XX</w:t>
      </w:r>
      <w:r>
        <w:rPr>
          <w:rFonts w:hint="eastAsia"/>
          <w:color w:val="auto"/>
        </w:rPr>
        <w:t>发布</w:t>
      </w:r>
    </w:p>
    <w:p w14:paraId="305DC1B3">
      <w:pPr>
        <w:pStyle w:val="195"/>
        <w:framePr w:wrap="around" w:y="14176"/>
        <w:rPr>
          <w:color w:val="auto"/>
        </w:rPr>
      </w:pPr>
      <w:r>
        <w:rPr>
          <w:rFonts w:hint="eastAsia" w:ascii="黑体"/>
          <w:color w:val="auto"/>
        </w:rPr>
        <w:t>202</w:t>
      </w:r>
      <w:r>
        <w:rPr>
          <w:rFonts w:ascii="黑体"/>
          <w:color w:val="auto"/>
        </w:rPr>
        <w:t>5-</w:t>
      </w:r>
      <w:r>
        <w:rPr>
          <w:rFonts w:hint="eastAsia" w:ascii="黑体"/>
          <w:color w:val="auto"/>
        </w:rPr>
        <w:t>0</w:t>
      </w:r>
      <w:r>
        <w:rPr>
          <w:rFonts w:hint="eastAsia" w:ascii="黑体"/>
          <w:color w:val="auto"/>
          <w:lang w:val="en-US" w:eastAsia="zh-CN"/>
        </w:rPr>
        <w:t>X</w:t>
      </w:r>
      <w:r>
        <w:rPr>
          <w:rFonts w:ascii="黑体"/>
          <w:color w:val="auto"/>
        </w:rPr>
        <w:t>-</w:t>
      </w:r>
      <w:r>
        <w:rPr>
          <w:rFonts w:hint="eastAsia" w:ascii="黑体"/>
          <w:color w:val="auto"/>
          <w:lang w:val="en-US" w:eastAsia="zh-CN"/>
        </w:rPr>
        <w:t>XX</w:t>
      </w:r>
      <w:r>
        <w:rPr>
          <w:rFonts w:hint="eastAsia"/>
          <w:color w:val="auto"/>
        </w:rPr>
        <w:t>实施</w:t>
      </w:r>
    </w:p>
    <w:p w14:paraId="17DCB065">
      <w:pPr>
        <w:pStyle w:val="152"/>
        <w:framePr w:wrap="around" w:vAnchor="page" w:hAnchor="page" w:x="2408" w:y="15268"/>
        <w:ind w:firstLine="420"/>
        <w:rPr>
          <w:color w:val="auto"/>
        </w:rPr>
      </w:pPr>
      <w:bookmarkStart w:id="1" w:name="fm"/>
      <w:r>
        <w:rPr>
          <w:rFonts w:hint="eastAsia"/>
          <w:color w:val="auto"/>
        </w:rPr>
        <w:t>国家铁路局</w:t>
      </w:r>
      <w:bookmarkEnd w:id="1"/>
      <w:r>
        <w:rPr>
          <w:rFonts w:hint="eastAsia" w:ascii="MS Mincho" w:hAnsi="MS Mincho" w:eastAsia="MS Mincho" w:cs="MS Mincho"/>
          <w:color w:val="auto"/>
        </w:rPr>
        <w:t>   </w:t>
      </w:r>
      <w:r>
        <w:rPr>
          <w:rStyle w:val="230"/>
          <w:rFonts w:hint="eastAsia"/>
          <w:color w:val="auto"/>
        </w:rPr>
        <w:t>发布</w:t>
      </w:r>
    </w:p>
    <w:p w14:paraId="0867C74B">
      <w:pPr>
        <w:rPr>
          <w:rFonts w:hint="eastAsia" w:ascii="宋体" w:hAnsi="宋体"/>
          <w:color w:val="auto"/>
          <w:sz w:val="28"/>
          <w:szCs w:val="28"/>
        </w:rPr>
        <w:sectPr>
          <w:headerReference r:id="rId6" w:type="first"/>
          <w:footerReference r:id="rId9" w:type="first"/>
          <w:headerReference r:id="rId5" w:type="default"/>
          <w:footerReference r:id="rId7" w:type="default"/>
          <w:footerReference r:id="rId8" w:type="even"/>
          <w:type w:val="continuous"/>
          <w:pgSz w:w="11906" w:h="16838"/>
          <w:pgMar w:top="567" w:right="1134" w:bottom="1134" w:left="1418" w:header="0" w:footer="0" w:gutter="0"/>
          <w:pgBorders>
            <w:top w:val="none" w:sz="0" w:space="0"/>
            <w:left w:val="none" w:sz="0" w:space="0"/>
            <w:bottom w:val="none" w:sz="0" w:space="0"/>
            <w:right w:val="none" w:sz="0" w:space="0"/>
          </w:pgBorders>
          <w:cols w:space="425" w:num="1"/>
          <w:titlePg/>
          <w:docGrid w:linePitch="312" w:charSpace="0"/>
        </w:sectPr>
      </w:pPr>
      <w:r>
        <w:rPr>
          <w:rFonts w:hint="eastAsia" w:ascii="宋体" w:hAnsi="宋体"/>
          <w:color w:val="auto"/>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10554F5B">
      <w:pPr>
        <w:pStyle w:val="92"/>
        <w:spacing w:before="640" w:after="560" w:afterLines="0"/>
        <w:rPr>
          <w:color w:val="auto"/>
          <w:spacing w:val="320"/>
        </w:rPr>
        <w:sectPr>
          <w:headerReference r:id="rId10" w:type="default"/>
          <w:footerReference r:id="rId12" w:type="default"/>
          <w:headerReference r:id="rId11" w:type="even"/>
          <w:footerReference r:id="rId13" w:type="even"/>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425" w:num="1"/>
          <w:formProt w:val="0"/>
          <w:docGrid w:type="lines" w:linePitch="312" w:charSpace="0"/>
        </w:sectPr>
      </w:pPr>
      <w:bookmarkStart w:id="2" w:name="BookMark1"/>
      <w:bookmarkStart w:id="3" w:name="_Toc59003402"/>
    </w:p>
    <w:p w14:paraId="33D217FF">
      <w:pPr>
        <w:pStyle w:val="92"/>
        <w:spacing w:before="640" w:after="560" w:afterLines="0"/>
        <w:rPr>
          <w:color w:val="auto"/>
        </w:rPr>
      </w:pPr>
      <w:r>
        <w:rPr>
          <w:rFonts w:hint="eastAsia"/>
          <w:color w:val="auto"/>
          <w:spacing w:val="320"/>
        </w:rPr>
        <w:t>目</w:t>
      </w:r>
      <w:r>
        <w:rPr>
          <w:rFonts w:hint="eastAsia"/>
          <w:color w:val="auto"/>
        </w:rPr>
        <w:t>次</w:t>
      </w:r>
    </w:p>
    <w:p w14:paraId="1DEF657C">
      <w:pPr>
        <w:pStyle w:val="20"/>
        <w:tabs>
          <w:tab w:val="right" w:leader="dot" w:pos="9354"/>
        </w:tabs>
        <w:spacing w:line="276" w:lineRule="auto"/>
        <w:rPr>
          <w:rFonts w:cstheme="minorEastAsia"/>
          <w:color w:val="auto"/>
        </w:rPr>
      </w:pPr>
      <w:r>
        <w:rPr>
          <w:color w:val="auto"/>
        </w:rPr>
        <w:fldChar w:fldCharType="begin"/>
      </w:r>
      <w:r>
        <w:rPr>
          <w:color w:val="auto"/>
        </w:rPr>
        <w:instrText xml:space="preserve"> TOC \o "1-1" \h \t "标准文件_一级条标题,2,标准文件_附录一级条标题,2," </w:instrText>
      </w:r>
      <w:r>
        <w:rPr>
          <w:color w:val="auto"/>
        </w:rPr>
        <w:fldChar w:fldCharType="separate"/>
      </w:r>
      <w:r>
        <w:rPr>
          <w:color w:val="auto"/>
        </w:rPr>
        <w:fldChar w:fldCharType="begin"/>
      </w:r>
      <w:r>
        <w:rPr>
          <w:color w:val="auto"/>
        </w:rPr>
        <w:instrText xml:space="preserve"> HYPERLINK \l "_Toc32133" </w:instrText>
      </w:r>
      <w:r>
        <w:rPr>
          <w:color w:val="auto"/>
        </w:rPr>
        <w:fldChar w:fldCharType="separate"/>
      </w:r>
      <w:r>
        <w:rPr>
          <w:rFonts w:hint="eastAsia" w:cstheme="minorEastAsia"/>
          <w:color w:val="auto"/>
        </w:rPr>
        <w:t xml:space="preserve">前 </w:t>
      </w:r>
      <w:r>
        <w:rPr>
          <w:rFonts w:cstheme="minorEastAsia"/>
          <w:color w:val="auto"/>
        </w:rPr>
        <w:t xml:space="preserve">  </w:t>
      </w:r>
      <w:r>
        <w:rPr>
          <w:rFonts w:hint="eastAsia" w:hAnsi="宋体" w:cs="宋体"/>
          <w:color w:val="auto"/>
        </w:rPr>
        <w:t>言</w:t>
      </w:r>
      <w:r>
        <w:rPr>
          <w:rFonts w:hint="eastAsia" w:cstheme="minorEastAsia"/>
          <w:color w:val="auto"/>
        </w:rPr>
        <w:tab/>
      </w:r>
      <w:r>
        <w:rPr>
          <w:rFonts w:hint="eastAsia" w:cstheme="minorEastAsia"/>
          <w:color w:val="auto"/>
        </w:rPr>
        <w:t>II</w:t>
      </w:r>
      <w:r>
        <w:rPr>
          <w:rFonts w:hint="eastAsia" w:cstheme="minorEastAsia"/>
          <w:color w:val="auto"/>
        </w:rPr>
        <w:fldChar w:fldCharType="end"/>
      </w:r>
    </w:p>
    <w:p w14:paraId="04150358">
      <w:pPr>
        <w:pStyle w:val="20"/>
        <w:tabs>
          <w:tab w:val="right" w:leader="dot" w:pos="9354"/>
        </w:tabs>
        <w:spacing w:line="276" w:lineRule="auto"/>
        <w:rPr>
          <w:rFonts w:cstheme="minorEastAsia"/>
          <w:color w:val="auto"/>
        </w:rPr>
      </w:pPr>
      <w:r>
        <w:rPr>
          <w:color w:val="auto"/>
        </w:rPr>
        <w:fldChar w:fldCharType="begin"/>
      </w:r>
      <w:r>
        <w:rPr>
          <w:color w:val="auto"/>
        </w:rPr>
        <w:instrText xml:space="preserve"> HYPERLINK \l "_Toc16266" </w:instrText>
      </w:r>
      <w:r>
        <w:rPr>
          <w:color w:val="auto"/>
        </w:rPr>
        <w:fldChar w:fldCharType="separate"/>
      </w:r>
      <w:r>
        <w:rPr>
          <w:rFonts w:hint="eastAsia" w:cstheme="minorEastAsia"/>
          <w:color w:val="auto"/>
        </w:rPr>
        <w:t>1  范围</w:t>
      </w:r>
      <w:r>
        <w:rPr>
          <w:rFonts w:hint="eastAsia" w:cstheme="minorEastAsia"/>
          <w:color w:val="auto"/>
        </w:rPr>
        <w:tab/>
      </w:r>
      <w:r>
        <w:rPr>
          <w:rFonts w:hint="eastAsia" w:cstheme="minorEastAsia"/>
          <w:color w:val="auto"/>
        </w:rPr>
        <w:fldChar w:fldCharType="begin"/>
      </w:r>
      <w:r>
        <w:rPr>
          <w:rFonts w:hint="eastAsia" w:cstheme="minorEastAsia"/>
          <w:color w:val="auto"/>
        </w:rPr>
        <w:instrText xml:space="preserve"> PAGEREF _Toc16266 \h </w:instrText>
      </w:r>
      <w:r>
        <w:rPr>
          <w:rFonts w:hint="eastAsia" w:cstheme="minorEastAsia"/>
          <w:color w:val="auto"/>
        </w:rPr>
        <w:fldChar w:fldCharType="separate"/>
      </w:r>
      <w:r>
        <w:rPr>
          <w:rFonts w:hint="eastAsia" w:cstheme="minorEastAsia"/>
          <w:color w:val="auto"/>
        </w:rPr>
        <w:t>1</w:t>
      </w:r>
      <w:r>
        <w:rPr>
          <w:rFonts w:hint="eastAsia" w:cstheme="minorEastAsia"/>
          <w:color w:val="auto"/>
        </w:rPr>
        <w:fldChar w:fldCharType="end"/>
      </w:r>
      <w:r>
        <w:rPr>
          <w:rFonts w:hint="eastAsia" w:cstheme="minorEastAsia"/>
          <w:color w:val="auto"/>
        </w:rPr>
        <w:fldChar w:fldCharType="end"/>
      </w:r>
    </w:p>
    <w:p w14:paraId="352DEA69">
      <w:pPr>
        <w:pStyle w:val="20"/>
        <w:tabs>
          <w:tab w:val="right" w:leader="dot" w:pos="9354"/>
        </w:tabs>
        <w:spacing w:line="276" w:lineRule="auto"/>
        <w:rPr>
          <w:color w:val="auto"/>
        </w:rPr>
      </w:pPr>
      <w:r>
        <w:rPr>
          <w:color w:val="auto"/>
        </w:rPr>
        <w:fldChar w:fldCharType="begin"/>
      </w:r>
      <w:r>
        <w:rPr>
          <w:color w:val="auto"/>
        </w:rPr>
        <w:instrText xml:space="preserve"> HYPERLINK \l "_Toc16266" </w:instrText>
      </w:r>
      <w:r>
        <w:rPr>
          <w:color w:val="auto"/>
        </w:rPr>
        <w:fldChar w:fldCharType="separate"/>
      </w:r>
      <w:r>
        <w:rPr>
          <w:rFonts w:hint="eastAsia" w:cstheme="minorEastAsia"/>
          <w:color w:val="auto"/>
        </w:rPr>
        <w:t>2  规范性引用文件</w:t>
      </w:r>
      <w:r>
        <w:rPr>
          <w:rFonts w:hint="eastAsia" w:cstheme="minorEastAsia"/>
          <w:color w:val="auto"/>
        </w:rPr>
        <w:tab/>
      </w:r>
      <w:r>
        <w:rPr>
          <w:rFonts w:hint="eastAsia" w:cstheme="minorEastAsia"/>
          <w:color w:val="auto"/>
        </w:rPr>
        <w:fldChar w:fldCharType="begin"/>
      </w:r>
      <w:r>
        <w:rPr>
          <w:rFonts w:hint="eastAsia" w:cstheme="minorEastAsia"/>
          <w:color w:val="auto"/>
        </w:rPr>
        <w:instrText xml:space="preserve"> PAGEREF _Toc16266 \h </w:instrText>
      </w:r>
      <w:r>
        <w:rPr>
          <w:rFonts w:hint="eastAsia" w:cstheme="minorEastAsia"/>
          <w:color w:val="auto"/>
        </w:rPr>
        <w:fldChar w:fldCharType="separate"/>
      </w:r>
      <w:r>
        <w:rPr>
          <w:rFonts w:hint="eastAsia" w:cstheme="minorEastAsia"/>
          <w:color w:val="auto"/>
        </w:rPr>
        <w:t>1</w:t>
      </w:r>
      <w:r>
        <w:rPr>
          <w:rFonts w:hint="eastAsia" w:cstheme="minorEastAsia"/>
          <w:color w:val="auto"/>
        </w:rPr>
        <w:fldChar w:fldCharType="end"/>
      </w:r>
      <w:r>
        <w:rPr>
          <w:rFonts w:hint="eastAsia" w:cstheme="minorEastAsia"/>
          <w:color w:val="auto"/>
        </w:rPr>
        <w:fldChar w:fldCharType="end"/>
      </w:r>
    </w:p>
    <w:p w14:paraId="3D8694C3">
      <w:pPr>
        <w:pStyle w:val="20"/>
        <w:tabs>
          <w:tab w:val="right" w:leader="dot" w:pos="9354"/>
        </w:tabs>
        <w:spacing w:line="276" w:lineRule="auto"/>
        <w:rPr>
          <w:rFonts w:cstheme="minorEastAsia"/>
          <w:color w:val="auto"/>
        </w:rPr>
      </w:pPr>
      <w:r>
        <w:rPr>
          <w:color w:val="auto"/>
        </w:rPr>
        <w:fldChar w:fldCharType="begin"/>
      </w:r>
      <w:r>
        <w:rPr>
          <w:color w:val="auto"/>
        </w:rPr>
        <w:instrText xml:space="preserve"> HYPERLINK \l "_Toc5558" </w:instrText>
      </w:r>
      <w:r>
        <w:rPr>
          <w:color w:val="auto"/>
        </w:rPr>
        <w:fldChar w:fldCharType="separate"/>
      </w:r>
      <w:r>
        <w:rPr>
          <w:rFonts w:hint="eastAsia" w:cstheme="minorEastAsia"/>
          <w:color w:val="auto"/>
        </w:rPr>
        <w:t>3  工厂检查</w:t>
      </w:r>
      <w:r>
        <w:rPr>
          <w:rFonts w:hint="eastAsia" w:cstheme="minorEastAsia"/>
          <w:color w:val="auto"/>
        </w:rPr>
        <w:tab/>
      </w:r>
      <w:r>
        <w:rPr>
          <w:rFonts w:hint="eastAsia" w:cstheme="minorEastAsia"/>
          <w:color w:val="auto"/>
        </w:rPr>
        <w:fldChar w:fldCharType="begin"/>
      </w:r>
      <w:r>
        <w:rPr>
          <w:rFonts w:hint="eastAsia" w:cstheme="minorEastAsia"/>
          <w:color w:val="auto"/>
        </w:rPr>
        <w:instrText xml:space="preserve"> PAGEREF _Toc5558 \h </w:instrText>
      </w:r>
      <w:r>
        <w:rPr>
          <w:rFonts w:hint="eastAsia" w:cstheme="minorEastAsia"/>
          <w:color w:val="auto"/>
        </w:rPr>
        <w:fldChar w:fldCharType="separate"/>
      </w:r>
      <w:r>
        <w:rPr>
          <w:rFonts w:hint="eastAsia" w:cstheme="minorEastAsia"/>
          <w:color w:val="auto"/>
        </w:rPr>
        <w:t>1</w:t>
      </w:r>
      <w:r>
        <w:rPr>
          <w:rFonts w:hint="eastAsia" w:cstheme="minorEastAsia"/>
          <w:color w:val="auto"/>
        </w:rPr>
        <w:fldChar w:fldCharType="end"/>
      </w:r>
      <w:r>
        <w:rPr>
          <w:rFonts w:hint="eastAsia" w:cstheme="minorEastAsia"/>
          <w:color w:val="auto"/>
        </w:rPr>
        <w:fldChar w:fldCharType="end"/>
      </w:r>
    </w:p>
    <w:p w14:paraId="6F05D5C7">
      <w:pPr>
        <w:pStyle w:val="20"/>
        <w:tabs>
          <w:tab w:val="right" w:leader="dot" w:pos="9354"/>
        </w:tabs>
        <w:spacing w:line="276" w:lineRule="auto"/>
        <w:rPr>
          <w:rFonts w:cstheme="minorEastAsia"/>
          <w:color w:val="auto"/>
        </w:rPr>
      </w:pPr>
      <w:r>
        <w:rPr>
          <w:rFonts w:hint="eastAsia"/>
          <w:color w:val="auto"/>
        </w:rPr>
        <w:t xml:space="preserve">  </w:t>
      </w:r>
      <w:r>
        <w:rPr>
          <w:color w:val="auto"/>
        </w:rPr>
        <w:fldChar w:fldCharType="begin"/>
      </w:r>
      <w:r>
        <w:rPr>
          <w:color w:val="auto"/>
        </w:rPr>
        <w:instrText xml:space="preserve"> HYPERLINK \l "_Toc22444" </w:instrText>
      </w:r>
      <w:r>
        <w:rPr>
          <w:color w:val="auto"/>
        </w:rPr>
        <w:fldChar w:fldCharType="separate"/>
      </w:r>
      <w:r>
        <w:rPr>
          <w:rFonts w:hint="eastAsia" w:cstheme="minorEastAsia"/>
          <w:color w:val="auto"/>
        </w:rPr>
        <w:t>3.1 专业技术人员</w:t>
      </w:r>
      <w:r>
        <w:rPr>
          <w:rFonts w:hint="eastAsia" w:cstheme="minorEastAsia"/>
          <w:color w:val="auto"/>
        </w:rPr>
        <w:tab/>
      </w:r>
      <w:r>
        <w:rPr>
          <w:rFonts w:hint="eastAsia" w:cstheme="minorEastAsia"/>
          <w:color w:val="auto"/>
        </w:rPr>
        <w:fldChar w:fldCharType="begin"/>
      </w:r>
      <w:r>
        <w:rPr>
          <w:rFonts w:hint="eastAsia" w:cstheme="minorEastAsia"/>
          <w:color w:val="auto"/>
        </w:rPr>
        <w:instrText xml:space="preserve"> PAGEREF _Toc22444 \h </w:instrText>
      </w:r>
      <w:r>
        <w:rPr>
          <w:rFonts w:hint="eastAsia" w:cstheme="minorEastAsia"/>
          <w:color w:val="auto"/>
        </w:rPr>
        <w:fldChar w:fldCharType="separate"/>
      </w:r>
      <w:r>
        <w:rPr>
          <w:rFonts w:hint="eastAsia" w:cstheme="minorEastAsia"/>
          <w:color w:val="auto"/>
        </w:rPr>
        <w:t>1</w:t>
      </w:r>
      <w:r>
        <w:rPr>
          <w:rFonts w:hint="eastAsia" w:cstheme="minorEastAsia"/>
          <w:color w:val="auto"/>
        </w:rPr>
        <w:fldChar w:fldCharType="end"/>
      </w:r>
      <w:r>
        <w:rPr>
          <w:rFonts w:hint="eastAsia" w:cstheme="minorEastAsia"/>
          <w:color w:val="auto"/>
        </w:rPr>
        <w:fldChar w:fldCharType="end"/>
      </w:r>
    </w:p>
    <w:p w14:paraId="4DE7246F">
      <w:pPr>
        <w:pStyle w:val="20"/>
        <w:tabs>
          <w:tab w:val="right" w:leader="dot" w:pos="9354"/>
        </w:tabs>
        <w:spacing w:line="276" w:lineRule="auto"/>
        <w:rPr>
          <w:rFonts w:cstheme="minorEastAsia"/>
          <w:color w:val="auto"/>
        </w:rPr>
      </w:pPr>
      <w:r>
        <w:rPr>
          <w:rFonts w:hint="eastAsia"/>
          <w:color w:val="auto"/>
        </w:rPr>
        <w:t xml:space="preserve">  </w:t>
      </w:r>
      <w:r>
        <w:rPr>
          <w:color w:val="auto"/>
        </w:rPr>
        <w:fldChar w:fldCharType="begin"/>
      </w:r>
      <w:r>
        <w:rPr>
          <w:color w:val="auto"/>
        </w:rPr>
        <w:instrText xml:space="preserve"> HYPERLINK \l "_Toc21387" </w:instrText>
      </w:r>
      <w:r>
        <w:rPr>
          <w:color w:val="auto"/>
        </w:rPr>
        <w:fldChar w:fldCharType="separate"/>
      </w:r>
      <w:r>
        <w:rPr>
          <w:rFonts w:hint="eastAsia" w:cstheme="minorEastAsia"/>
          <w:color w:val="auto"/>
        </w:rPr>
        <w:t>3.2 生产设备工装和监视测量设备</w:t>
      </w:r>
      <w:r>
        <w:rPr>
          <w:rFonts w:hint="eastAsia" w:cstheme="minorEastAsia"/>
          <w:color w:val="auto"/>
        </w:rPr>
        <w:tab/>
      </w:r>
      <w:r>
        <w:rPr>
          <w:rFonts w:hint="eastAsia" w:cstheme="minorEastAsia"/>
          <w:color w:val="auto"/>
        </w:rPr>
        <w:t>2</w:t>
      </w:r>
      <w:r>
        <w:rPr>
          <w:rFonts w:hint="eastAsia" w:cstheme="minorEastAsia"/>
          <w:color w:val="auto"/>
        </w:rPr>
        <w:fldChar w:fldCharType="end"/>
      </w:r>
    </w:p>
    <w:p w14:paraId="376D9AF4">
      <w:pPr>
        <w:pStyle w:val="20"/>
        <w:tabs>
          <w:tab w:val="right" w:leader="dot" w:pos="9354"/>
        </w:tabs>
        <w:spacing w:line="276" w:lineRule="auto"/>
        <w:rPr>
          <w:rFonts w:cstheme="minorEastAsia"/>
          <w:color w:val="auto"/>
        </w:rPr>
      </w:pPr>
      <w:r>
        <w:rPr>
          <w:rFonts w:hint="eastAsia"/>
          <w:color w:val="auto"/>
        </w:rPr>
        <w:t xml:space="preserve">  </w:t>
      </w:r>
      <w:r>
        <w:rPr>
          <w:color w:val="auto"/>
        </w:rPr>
        <w:fldChar w:fldCharType="begin"/>
      </w:r>
      <w:r>
        <w:rPr>
          <w:color w:val="auto"/>
        </w:rPr>
        <w:instrText xml:space="preserve"> HYPERLINK \l "_Toc21387" </w:instrText>
      </w:r>
      <w:r>
        <w:rPr>
          <w:color w:val="auto"/>
        </w:rPr>
        <w:fldChar w:fldCharType="separate"/>
      </w:r>
      <w:r>
        <w:rPr>
          <w:rFonts w:hint="eastAsia" w:cstheme="minorEastAsia"/>
          <w:color w:val="auto"/>
        </w:rPr>
        <w:t>3.</w:t>
      </w:r>
      <w:r>
        <w:rPr>
          <w:rFonts w:cstheme="minorEastAsia"/>
          <w:color w:val="auto"/>
        </w:rPr>
        <w:t>3</w:t>
      </w:r>
      <w:r>
        <w:rPr>
          <w:rFonts w:hint="eastAsia" w:cstheme="minorEastAsia"/>
          <w:color w:val="auto"/>
        </w:rPr>
        <w:t xml:space="preserve"> 零部件和材料</w:t>
      </w:r>
      <w:r>
        <w:rPr>
          <w:rFonts w:hint="eastAsia" w:cstheme="minorEastAsia"/>
          <w:color w:val="auto"/>
        </w:rPr>
        <w:tab/>
      </w:r>
      <w:r>
        <w:rPr>
          <w:rFonts w:hint="eastAsia" w:cstheme="minorEastAsia"/>
          <w:color w:val="auto"/>
        </w:rPr>
        <w:t>3</w:t>
      </w:r>
      <w:r>
        <w:rPr>
          <w:rFonts w:hint="eastAsia" w:cstheme="minorEastAsia"/>
          <w:color w:val="auto"/>
        </w:rPr>
        <w:fldChar w:fldCharType="end"/>
      </w:r>
    </w:p>
    <w:p w14:paraId="02DE5A50">
      <w:pPr>
        <w:pStyle w:val="20"/>
        <w:tabs>
          <w:tab w:val="right" w:leader="dot" w:pos="9354"/>
        </w:tabs>
        <w:spacing w:line="276" w:lineRule="auto"/>
        <w:rPr>
          <w:rFonts w:cstheme="minorEastAsia"/>
          <w:color w:val="auto"/>
        </w:rPr>
      </w:pPr>
      <w:r>
        <w:rPr>
          <w:color w:val="auto"/>
        </w:rPr>
        <w:fldChar w:fldCharType="begin"/>
      </w:r>
      <w:r>
        <w:rPr>
          <w:color w:val="auto"/>
        </w:rPr>
        <w:instrText xml:space="preserve"> HYPERLINK \l "_Toc11545" </w:instrText>
      </w:r>
      <w:r>
        <w:rPr>
          <w:color w:val="auto"/>
        </w:rPr>
        <w:fldChar w:fldCharType="separate"/>
      </w:r>
      <w:r>
        <w:rPr>
          <w:rFonts w:hint="eastAsia" w:cstheme="minorEastAsia"/>
          <w:color w:val="auto"/>
        </w:rPr>
        <w:t>4  产品抽样检验</w:t>
      </w:r>
      <w:r>
        <w:rPr>
          <w:rFonts w:hint="eastAsia" w:cstheme="minorEastAsia"/>
          <w:color w:val="auto"/>
        </w:rPr>
        <w:tab/>
      </w:r>
      <w:r>
        <w:rPr>
          <w:rFonts w:cstheme="minorEastAsia"/>
          <w:color w:val="auto"/>
        </w:rPr>
        <w:t>3</w:t>
      </w:r>
      <w:r>
        <w:rPr>
          <w:rFonts w:cstheme="minorEastAsia"/>
          <w:color w:val="auto"/>
        </w:rPr>
        <w:fldChar w:fldCharType="end"/>
      </w:r>
    </w:p>
    <w:p w14:paraId="273B501C">
      <w:pPr>
        <w:pStyle w:val="20"/>
        <w:tabs>
          <w:tab w:val="right" w:leader="dot" w:pos="9354"/>
        </w:tabs>
        <w:spacing w:line="276" w:lineRule="auto"/>
        <w:rPr>
          <w:rFonts w:cstheme="minorEastAsia"/>
          <w:color w:val="auto"/>
        </w:rPr>
      </w:pPr>
      <w:r>
        <w:rPr>
          <w:rFonts w:hint="eastAsia"/>
          <w:color w:val="auto"/>
        </w:rPr>
        <w:t xml:space="preserve">  </w:t>
      </w:r>
      <w:r>
        <w:rPr>
          <w:color w:val="auto"/>
        </w:rPr>
        <w:fldChar w:fldCharType="begin"/>
      </w:r>
      <w:r>
        <w:rPr>
          <w:color w:val="auto"/>
        </w:rPr>
        <w:instrText xml:space="preserve"> HYPERLINK \l "_Toc16798" </w:instrText>
      </w:r>
      <w:r>
        <w:rPr>
          <w:color w:val="auto"/>
        </w:rPr>
        <w:fldChar w:fldCharType="separate"/>
      </w:r>
      <w:r>
        <w:rPr>
          <w:rFonts w:hint="eastAsia" w:cstheme="minorEastAsia"/>
          <w:color w:val="auto"/>
        </w:rPr>
        <w:t>4.1  检验依据</w:t>
      </w:r>
      <w:r>
        <w:rPr>
          <w:rFonts w:hint="eastAsia" w:cstheme="minorEastAsia"/>
          <w:color w:val="auto"/>
        </w:rPr>
        <w:tab/>
      </w:r>
      <w:r>
        <w:rPr>
          <w:rFonts w:cstheme="minorEastAsia"/>
          <w:color w:val="auto"/>
        </w:rPr>
        <w:t>3</w:t>
      </w:r>
      <w:r>
        <w:rPr>
          <w:rFonts w:cstheme="minorEastAsia"/>
          <w:color w:val="auto"/>
        </w:rPr>
        <w:fldChar w:fldCharType="end"/>
      </w:r>
    </w:p>
    <w:p w14:paraId="297CF99F">
      <w:pPr>
        <w:pStyle w:val="20"/>
        <w:tabs>
          <w:tab w:val="right" w:leader="dot" w:pos="9354"/>
        </w:tabs>
        <w:spacing w:line="276" w:lineRule="auto"/>
        <w:rPr>
          <w:rFonts w:cstheme="minorEastAsia"/>
          <w:color w:val="auto"/>
        </w:rPr>
      </w:pPr>
      <w:r>
        <w:rPr>
          <w:rFonts w:hint="eastAsia"/>
          <w:color w:val="auto"/>
        </w:rPr>
        <w:t xml:space="preserve">  </w:t>
      </w:r>
      <w:r>
        <w:rPr>
          <w:color w:val="auto"/>
        </w:rPr>
        <w:fldChar w:fldCharType="begin"/>
      </w:r>
      <w:r>
        <w:rPr>
          <w:color w:val="auto"/>
        </w:rPr>
        <w:instrText xml:space="preserve"> HYPERLINK \l "_Toc18030" </w:instrText>
      </w:r>
      <w:r>
        <w:rPr>
          <w:color w:val="auto"/>
        </w:rPr>
        <w:fldChar w:fldCharType="separate"/>
      </w:r>
      <w:r>
        <w:rPr>
          <w:rFonts w:hint="eastAsia" w:cstheme="minorEastAsia"/>
          <w:color w:val="auto"/>
        </w:rPr>
        <w:t>4.2  产品抽样</w:t>
      </w:r>
      <w:r>
        <w:rPr>
          <w:rFonts w:hint="eastAsia" w:cstheme="minorEastAsia"/>
          <w:color w:val="auto"/>
        </w:rPr>
        <w:tab/>
      </w:r>
      <w:r>
        <w:rPr>
          <w:rFonts w:hint="eastAsia" w:cstheme="minorEastAsia"/>
          <w:color w:val="auto"/>
        </w:rPr>
        <w:t>3</w:t>
      </w:r>
      <w:r>
        <w:rPr>
          <w:rFonts w:hint="eastAsia" w:cstheme="minorEastAsia"/>
          <w:color w:val="auto"/>
        </w:rPr>
        <w:fldChar w:fldCharType="end"/>
      </w:r>
    </w:p>
    <w:p w14:paraId="3A812320">
      <w:pPr>
        <w:pStyle w:val="20"/>
        <w:tabs>
          <w:tab w:val="right" w:leader="dot" w:pos="9354"/>
        </w:tabs>
        <w:spacing w:line="276" w:lineRule="auto"/>
        <w:rPr>
          <w:rFonts w:cstheme="minorEastAsia"/>
          <w:color w:val="auto"/>
        </w:rPr>
      </w:pPr>
      <w:r>
        <w:rPr>
          <w:rFonts w:hint="eastAsia"/>
          <w:color w:val="auto"/>
        </w:rPr>
        <w:t xml:space="preserve">  </w:t>
      </w:r>
      <w:r>
        <w:rPr>
          <w:color w:val="auto"/>
        </w:rPr>
        <w:fldChar w:fldCharType="begin"/>
      </w:r>
      <w:r>
        <w:rPr>
          <w:color w:val="auto"/>
        </w:rPr>
        <w:instrText xml:space="preserve"> HYPERLINK \l "_Toc16148" </w:instrText>
      </w:r>
      <w:r>
        <w:rPr>
          <w:color w:val="auto"/>
        </w:rPr>
        <w:fldChar w:fldCharType="separate"/>
      </w:r>
      <w:r>
        <w:rPr>
          <w:rFonts w:hint="eastAsia" w:cstheme="minorEastAsia"/>
          <w:color w:val="auto"/>
        </w:rPr>
        <w:t>4.3  检验条件</w:t>
      </w:r>
      <w:r>
        <w:rPr>
          <w:rFonts w:hint="eastAsia" w:cstheme="minorEastAsia"/>
          <w:color w:val="auto"/>
        </w:rPr>
        <w:tab/>
      </w:r>
      <w:r>
        <w:rPr>
          <w:rFonts w:hint="eastAsia" w:cstheme="minorEastAsia"/>
          <w:color w:val="auto"/>
        </w:rPr>
        <w:t>5</w:t>
      </w:r>
      <w:r>
        <w:rPr>
          <w:rFonts w:hint="eastAsia" w:cstheme="minorEastAsia"/>
          <w:color w:val="auto"/>
        </w:rPr>
        <w:fldChar w:fldCharType="end"/>
      </w:r>
    </w:p>
    <w:p w14:paraId="072D5EB7">
      <w:pPr>
        <w:pStyle w:val="20"/>
        <w:tabs>
          <w:tab w:val="right" w:leader="dot" w:pos="9354"/>
        </w:tabs>
        <w:spacing w:line="276" w:lineRule="auto"/>
        <w:rPr>
          <w:rFonts w:cstheme="minorEastAsia"/>
          <w:color w:val="auto"/>
        </w:rPr>
      </w:pPr>
      <w:r>
        <w:rPr>
          <w:rFonts w:hint="eastAsia"/>
          <w:color w:val="auto"/>
        </w:rPr>
        <w:t xml:space="preserve">  </w:t>
      </w:r>
      <w:r>
        <w:rPr>
          <w:color w:val="auto"/>
        </w:rPr>
        <w:fldChar w:fldCharType="begin"/>
      </w:r>
      <w:r>
        <w:rPr>
          <w:color w:val="auto"/>
        </w:rPr>
        <w:instrText xml:space="preserve"> HYPERLINK \l "_Toc5455" </w:instrText>
      </w:r>
      <w:r>
        <w:rPr>
          <w:color w:val="auto"/>
        </w:rPr>
        <w:fldChar w:fldCharType="separate"/>
      </w:r>
      <w:r>
        <w:rPr>
          <w:rFonts w:hint="eastAsia" w:cstheme="minorEastAsia"/>
          <w:color w:val="auto"/>
        </w:rPr>
        <w:t>4.4  检验内容及检验方法</w:t>
      </w:r>
      <w:r>
        <w:rPr>
          <w:rFonts w:hint="eastAsia" w:cstheme="minorEastAsia"/>
          <w:color w:val="auto"/>
        </w:rPr>
        <w:tab/>
      </w:r>
      <w:r>
        <w:rPr>
          <w:rFonts w:hint="eastAsia" w:cstheme="minorEastAsia"/>
          <w:color w:val="auto"/>
        </w:rPr>
        <w:t>5</w:t>
      </w:r>
      <w:r>
        <w:rPr>
          <w:rFonts w:hint="eastAsia" w:cstheme="minorEastAsia"/>
          <w:color w:val="auto"/>
        </w:rPr>
        <w:fldChar w:fldCharType="end"/>
      </w:r>
    </w:p>
    <w:p w14:paraId="72974F05">
      <w:pPr>
        <w:pStyle w:val="20"/>
        <w:tabs>
          <w:tab w:val="right" w:leader="dot" w:pos="9354"/>
        </w:tabs>
        <w:spacing w:line="276" w:lineRule="auto"/>
        <w:rPr>
          <w:rFonts w:cstheme="minorEastAsia"/>
          <w:color w:val="auto"/>
        </w:rPr>
      </w:pPr>
      <w:r>
        <w:rPr>
          <w:rFonts w:hint="eastAsia"/>
          <w:color w:val="auto"/>
        </w:rPr>
        <w:t xml:space="preserve">  </w:t>
      </w:r>
      <w:r>
        <w:rPr>
          <w:color w:val="auto"/>
        </w:rPr>
        <w:fldChar w:fldCharType="begin"/>
      </w:r>
      <w:r>
        <w:rPr>
          <w:color w:val="auto"/>
        </w:rPr>
        <w:instrText xml:space="preserve"> HYPERLINK \l "_Toc4555" </w:instrText>
      </w:r>
      <w:r>
        <w:rPr>
          <w:color w:val="auto"/>
        </w:rPr>
        <w:fldChar w:fldCharType="separate"/>
      </w:r>
      <w:r>
        <w:rPr>
          <w:rFonts w:hint="eastAsia" w:cstheme="minorEastAsia"/>
          <w:color w:val="auto"/>
        </w:rPr>
        <w:t>4.5  结果判定</w:t>
      </w:r>
      <w:r>
        <w:rPr>
          <w:rFonts w:hint="eastAsia" w:cstheme="minorEastAsia"/>
          <w:color w:val="auto"/>
        </w:rPr>
        <w:tab/>
      </w:r>
      <w:r>
        <w:rPr>
          <w:rFonts w:hint="eastAsia" w:cstheme="minorEastAsia"/>
          <w:color w:val="auto"/>
        </w:rPr>
        <w:t>7</w:t>
      </w:r>
      <w:r>
        <w:rPr>
          <w:rFonts w:hint="eastAsia" w:cstheme="minorEastAsia"/>
          <w:color w:val="auto"/>
        </w:rPr>
        <w:fldChar w:fldCharType="end"/>
      </w:r>
    </w:p>
    <w:p w14:paraId="31BF6A07">
      <w:pPr>
        <w:pStyle w:val="20"/>
        <w:tabs>
          <w:tab w:val="right" w:leader="dot" w:pos="9354"/>
        </w:tabs>
        <w:spacing w:line="276" w:lineRule="auto"/>
        <w:rPr>
          <w:rFonts w:cstheme="minorEastAsia"/>
          <w:color w:val="auto"/>
        </w:rPr>
      </w:pPr>
      <w:r>
        <w:rPr>
          <w:rFonts w:hint="eastAsia"/>
          <w:color w:val="auto"/>
        </w:rPr>
        <w:t xml:space="preserve">  </w:t>
      </w:r>
      <w:r>
        <w:rPr>
          <w:color w:val="auto"/>
        </w:rPr>
        <w:fldChar w:fldCharType="begin"/>
      </w:r>
      <w:r>
        <w:rPr>
          <w:color w:val="auto"/>
        </w:rPr>
        <w:instrText xml:space="preserve"> HYPERLINK \l "_Toc8132" </w:instrText>
      </w:r>
      <w:r>
        <w:rPr>
          <w:color w:val="auto"/>
        </w:rPr>
        <w:fldChar w:fldCharType="separate"/>
      </w:r>
      <w:r>
        <w:rPr>
          <w:rFonts w:hint="eastAsia" w:cstheme="minorEastAsia"/>
          <w:color w:val="auto"/>
        </w:rPr>
        <w:t>4.6  检验程序</w:t>
      </w:r>
      <w:r>
        <w:rPr>
          <w:rFonts w:hint="eastAsia" w:cstheme="minorEastAsia"/>
          <w:color w:val="auto"/>
        </w:rPr>
        <w:tab/>
      </w:r>
      <w:r>
        <w:rPr>
          <w:rFonts w:cstheme="minorEastAsia"/>
          <w:color w:val="auto"/>
        </w:rPr>
        <w:t>7</w:t>
      </w:r>
      <w:r>
        <w:rPr>
          <w:rFonts w:cstheme="minorEastAsia"/>
          <w:color w:val="auto"/>
        </w:rPr>
        <w:fldChar w:fldCharType="end"/>
      </w:r>
    </w:p>
    <w:p w14:paraId="17536816">
      <w:pPr>
        <w:pStyle w:val="20"/>
        <w:tabs>
          <w:tab w:val="right" w:leader="dot" w:pos="9344"/>
        </w:tabs>
        <w:spacing w:line="276" w:lineRule="auto"/>
        <w:rPr>
          <w:rFonts w:hint="eastAsia" w:asciiTheme="minorHAnsi" w:hAnsiTheme="minorHAnsi" w:cstheme="minorBidi"/>
          <w:color w:val="auto"/>
          <w:szCs w:val="22"/>
        </w:rPr>
      </w:pPr>
      <w:r>
        <w:rPr>
          <w:rFonts w:hint="eastAsia"/>
          <w:color w:val="auto"/>
        </w:rPr>
        <w:t xml:space="preserve">  </w:t>
      </w:r>
      <w:r>
        <w:rPr>
          <w:color w:val="auto"/>
        </w:rPr>
        <w:fldChar w:fldCharType="begin"/>
      </w:r>
      <w:r>
        <w:rPr>
          <w:color w:val="auto"/>
        </w:rPr>
        <w:instrText xml:space="preserve"> HYPERLINK \l "_Toc10431" </w:instrText>
      </w:r>
      <w:r>
        <w:rPr>
          <w:color w:val="auto"/>
        </w:rPr>
        <w:fldChar w:fldCharType="separate"/>
      </w:r>
      <w:r>
        <w:rPr>
          <w:rFonts w:hint="eastAsia" w:cstheme="minorEastAsia"/>
          <w:color w:val="auto"/>
        </w:rPr>
        <w:t>4.7  检验报告</w:t>
      </w:r>
      <w:r>
        <w:rPr>
          <w:rFonts w:hint="eastAsia" w:cstheme="minorEastAsia"/>
          <w:color w:val="auto"/>
        </w:rPr>
        <w:tab/>
      </w:r>
      <w:r>
        <w:rPr>
          <w:rFonts w:hint="eastAsia" w:cstheme="minorEastAsia"/>
          <w:color w:val="auto"/>
        </w:rPr>
        <w:t>8</w:t>
      </w:r>
      <w:r>
        <w:rPr>
          <w:rFonts w:hint="eastAsia" w:cstheme="minorEastAsia"/>
          <w:color w:val="auto"/>
        </w:rPr>
        <w:fldChar w:fldCharType="end"/>
      </w:r>
    </w:p>
    <w:p w14:paraId="75CCC9CA">
      <w:pPr>
        <w:pStyle w:val="20"/>
        <w:tabs>
          <w:tab w:val="right" w:leader="dot" w:pos="9344"/>
        </w:tabs>
        <w:spacing w:line="276" w:lineRule="auto"/>
        <w:jc w:val="left"/>
        <w:rPr>
          <w:color w:val="auto"/>
        </w:rPr>
      </w:pPr>
      <w:r>
        <w:rPr>
          <w:color w:val="auto"/>
        </w:rPr>
        <w:fldChar w:fldCharType="end"/>
      </w:r>
      <w:r>
        <w:rPr>
          <w:rFonts w:hint="eastAsia"/>
          <w:color w:val="auto"/>
        </w:rPr>
        <w:t>附录A  铁路货车制动缸皮碗产品单元划分</w:t>
      </w:r>
      <w:r>
        <w:rPr>
          <w:rFonts w:hint="eastAsia"/>
          <w:color w:val="auto"/>
        </w:rPr>
        <w:tab/>
      </w:r>
      <w:r>
        <w:rPr>
          <w:rFonts w:hint="eastAsia"/>
          <w:color w:val="auto"/>
        </w:rPr>
        <w:t>9</w:t>
      </w:r>
    </w:p>
    <w:p w14:paraId="4C663442">
      <w:pPr>
        <w:rPr>
          <w:color w:val="auto"/>
        </w:rPr>
      </w:pPr>
    </w:p>
    <w:p w14:paraId="07EF94C8">
      <w:pPr>
        <w:rPr>
          <w:color w:val="auto"/>
        </w:rPr>
      </w:pPr>
    </w:p>
    <w:p w14:paraId="0D2B771B">
      <w:pPr>
        <w:rPr>
          <w:color w:val="auto"/>
        </w:rPr>
      </w:pPr>
    </w:p>
    <w:p w14:paraId="5784EDFF">
      <w:pPr>
        <w:rPr>
          <w:color w:val="auto"/>
        </w:rPr>
      </w:pPr>
    </w:p>
    <w:p w14:paraId="21AB2967">
      <w:pPr>
        <w:rPr>
          <w:color w:val="auto"/>
        </w:rPr>
      </w:pPr>
    </w:p>
    <w:p w14:paraId="3E601F1F">
      <w:pPr>
        <w:rPr>
          <w:color w:val="auto"/>
        </w:rPr>
      </w:pPr>
    </w:p>
    <w:p w14:paraId="0896C5C7">
      <w:pPr>
        <w:tabs>
          <w:tab w:val="left" w:pos="3440"/>
        </w:tabs>
        <w:rPr>
          <w:color w:val="auto"/>
        </w:rPr>
      </w:pPr>
      <w:r>
        <w:rPr>
          <w:color w:val="auto"/>
        </w:rPr>
        <w:tab/>
      </w:r>
    </w:p>
    <w:p w14:paraId="1B2E0AC8">
      <w:pPr>
        <w:tabs>
          <w:tab w:val="left" w:pos="3440"/>
        </w:tabs>
        <w:rPr>
          <w:color w:val="auto"/>
        </w:rPr>
        <w:sectPr>
          <w:headerReference r:id="rId14" w:type="default"/>
          <w:footerReference r:id="rId15" w:type="default"/>
          <w:footerReference r:id="rId16" w:type="even"/>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425" w:num="1"/>
          <w:formProt w:val="0"/>
          <w:docGrid w:type="lines" w:linePitch="312" w:charSpace="0"/>
        </w:sectPr>
      </w:pPr>
      <w:r>
        <w:rPr>
          <w:color w:val="auto"/>
        </w:rPr>
        <w:tab/>
      </w:r>
    </w:p>
    <w:bookmarkEnd w:id="2"/>
    <w:p w14:paraId="506069EE">
      <w:pPr>
        <w:pStyle w:val="90"/>
        <w:spacing w:before="640" w:after="560" w:afterLines="0" w:line="360" w:lineRule="exact"/>
        <w:rPr>
          <w:color w:val="auto"/>
        </w:rPr>
      </w:pPr>
      <w:bookmarkStart w:id="4" w:name="_Toc59003427"/>
      <w:r>
        <w:rPr>
          <w:color w:val="auto"/>
          <w:spacing w:val="320"/>
        </w:rPr>
        <w:t>前</w:t>
      </w:r>
      <w:r>
        <w:rPr>
          <w:color w:val="auto"/>
        </w:rPr>
        <w:t>言</w:t>
      </w:r>
      <w:bookmarkEnd w:id="3"/>
      <w:bookmarkEnd w:id="4"/>
      <w:bookmarkStart w:id="5" w:name="BookMark2"/>
    </w:p>
    <w:p w14:paraId="1DCCB00C">
      <w:pPr>
        <w:pStyle w:val="232"/>
        <w:spacing w:after="156" w:afterLines="50" w:line="360" w:lineRule="exact"/>
        <w:rPr>
          <w:color w:val="auto"/>
          <w:szCs w:val="22"/>
        </w:rPr>
      </w:pPr>
      <w:r>
        <w:rPr>
          <w:rFonts w:hint="eastAsia"/>
          <w:color w:val="auto"/>
          <w:szCs w:val="22"/>
        </w:rPr>
        <w:t>本细则按照GB/T 1.1-2020《标准化工作导则 第1部分：标准化文件的结构和起草规则》的规定起草。</w:t>
      </w:r>
    </w:p>
    <w:p w14:paraId="508A7501">
      <w:pPr>
        <w:pStyle w:val="232"/>
        <w:spacing w:after="156" w:afterLines="50" w:line="360" w:lineRule="exact"/>
        <w:rPr>
          <w:color w:val="auto"/>
          <w:szCs w:val="22"/>
        </w:rPr>
      </w:pPr>
      <w:r>
        <w:rPr>
          <w:rFonts w:hint="eastAsia"/>
          <w:color w:val="auto"/>
          <w:szCs w:val="22"/>
        </w:rPr>
        <w:t>本细则由国家铁路局设备监督管理司提出，由中车青岛四方车辆研究所有限公司归口。</w:t>
      </w:r>
    </w:p>
    <w:p w14:paraId="6AB78D7D">
      <w:pPr>
        <w:pStyle w:val="232"/>
        <w:spacing w:after="156" w:afterLines="50" w:line="360" w:lineRule="exact"/>
        <w:rPr>
          <w:color w:val="auto"/>
          <w:szCs w:val="22"/>
        </w:rPr>
      </w:pPr>
      <w:r>
        <w:rPr>
          <w:rFonts w:hint="eastAsia"/>
          <w:color w:val="auto"/>
          <w:szCs w:val="22"/>
        </w:rPr>
        <w:t>本细则起草单位：</w:t>
      </w:r>
      <w:r>
        <w:rPr>
          <w:rFonts w:hint="eastAsia"/>
          <w:color w:val="auto"/>
          <w:szCs w:val="22"/>
        </w:rPr>
        <w:t>中国铁道科学研究院集团有限公司金属及化学研究所。</w:t>
      </w:r>
    </w:p>
    <w:p w14:paraId="1EBBE45B">
      <w:pPr>
        <w:pStyle w:val="232"/>
        <w:spacing w:after="156" w:afterLines="50" w:line="360" w:lineRule="exact"/>
        <w:rPr>
          <w:color w:val="auto"/>
          <w:szCs w:val="22"/>
        </w:rPr>
      </w:pPr>
      <w:r>
        <w:rPr>
          <w:rFonts w:hint="eastAsia"/>
          <w:color w:val="auto"/>
          <w:szCs w:val="22"/>
        </w:rPr>
        <w:t>本细则主要起草人：谢晓，潘安徽，韩欢热，高明</w:t>
      </w:r>
      <w:r>
        <w:rPr>
          <w:color w:val="auto"/>
          <w:szCs w:val="22"/>
        </w:rPr>
        <w:t>。</w:t>
      </w:r>
    </w:p>
    <w:p w14:paraId="293438C6">
      <w:pPr>
        <w:widowControl/>
        <w:tabs>
          <w:tab w:val="center" w:pos="4201"/>
          <w:tab w:val="right" w:leader="dot" w:pos="9298"/>
        </w:tabs>
        <w:autoSpaceDE w:val="0"/>
        <w:autoSpaceDN w:val="0"/>
        <w:adjustRightInd/>
        <w:spacing w:after="156" w:afterLines="50" w:line="360" w:lineRule="exact"/>
        <w:ind w:firstLine="420" w:firstLineChars="200"/>
        <w:rPr>
          <w:rFonts w:ascii="Times New Roman" w:hAnsi="Times New Roman"/>
          <w:color w:val="auto"/>
          <w:kern w:val="0"/>
          <w:szCs w:val="20"/>
        </w:rPr>
      </w:pPr>
      <w:r>
        <w:rPr>
          <w:rFonts w:hint="eastAsia" w:ascii="Times New Roman" w:hAnsi="Times New Roman"/>
          <w:color w:val="auto"/>
          <w:kern w:val="0"/>
          <w:szCs w:val="20"/>
        </w:rPr>
        <w:t>本细则及其所替代文件的历次版本发布情况：本细则为首次发布。</w:t>
      </w:r>
    </w:p>
    <w:p w14:paraId="5372C2DE">
      <w:pPr>
        <w:rPr>
          <w:color w:val="auto"/>
        </w:rPr>
        <w:sectPr>
          <w:pgSz w:w="11906" w:h="16838"/>
          <w:pgMar w:top="567" w:right="1134" w:bottom="1134" w:left="1418" w:header="1418" w:footer="1134" w:gutter="0"/>
          <w:pgBorders>
            <w:top w:val="none" w:sz="0" w:space="0"/>
            <w:left w:val="none" w:sz="0" w:space="0"/>
            <w:bottom w:val="none" w:sz="0" w:space="0"/>
            <w:right w:val="none" w:sz="0" w:space="0"/>
          </w:pgBorders>
          <w:pgNumType w:fmt="upperRoman"/>
          <w:cols w:space="425" w:num="1"/>
          <w:formProt w:val="0"/>
          <w:docGrid w:type="lines" w:linePitch="312" w:charSpace="0"/>
        </w:sectPr>
      </w:pPr>
    </w:p>
    <w:bookmarkEnd w:id="5"/>
    <w:p w14:paraId="74AAAEAA">
      <w:pPr>
        <w:spacing w:line="20" w:lineRule="exact"/>
        <w:jc w:val="center"/>
        <w:rPr>
          <w:rFonts w:hint="eastAsia" w:ascii="黑体" w:hAnsi="黑体" w:eastAsia="黑体"/>
          <w:color w:val="auto"/>
          <w:sz w:val="32"/>
          <w:szCs w:val="32"/>
        </w:rPr>
      </w:pPr>
      <w:bookmarkStart w:id="6" w:name="BookMark4"/>
    </w:p>
    <w:p w14:paraId="52FB9ECD">
      <w:pPr>
        <w:spacing w:line="20" w:lineRule="exact"/>
        <w:jc w:val="center"/>
        <w:rPr>
          <w:rFonts w:hint="eastAsia" w:ascii="黑体" w:hAnsi="黑体" w:eastAsia="黑体"/>
          <w:color w:val="auto"/>
          <w:sz w:val="32"/>
          <w:szCs w:val="32"/>
        </w:rPr>
      </w:pPr>
    </w:p>
    <w:sdt>
      <w:sdtPr>
        <w:rPr>
          <w:color w:val="auto"/>
        </w:rPr>
        <w:tag w:val="NEW_STAND_NAME"/>
        <w:id w:val="595910757"/>
        <w:lock w:val="sdtLocked"/>
        <w:placeholder>
          <w:docPart w:val="8076252B7DBE4417B0A602DC8F506A68"/>
        </w:placeholder>
      </w:sdtPr>
      <w:sdtEndPr>
        <w:rPr>
          <w:color w:val="auto"/>
        </w:rPr>
      </w:sdtEndPr>
      <w:sdtContent>
        <w:p w14:paraId="1A07FFCF">
          <w:pPr>
            <w:pStyle w:val="178"/>
            <w:snapToGrid w:val="0"/>
            <w:spacing w:before="640" w:beforeLines="0" w:after="560" w:line="240" w:lineRule="auto"/>
            <w:rPr>
              <w:rFonts w:hint="eastAsia"/>
              <w:color w:val="auto"/>
            </w:rPr>
          </w:pPr>
          <w:bookmarkStart w:id="7" w:name="NEW_STAND_NAME"/>
          <w:r>
            <w:rPr>
              <w:rFonts w:hint="eastAsia"/>
              <w:color w:val="auto"/>
            </w:rPr>
            <w:t>铁路货车制动缸皮碗</w:t>
          </w:r>
        </w:p>
      </w:sdtContent>
    </w:sdt>
    <w:bookmarkEnd w:id="6"/>
    <w:bookmarkEnd w:id="7"/>
    <w:p w14:paraId="3FED59CD">
      <w:pPr>
        <w:pStyle w:val="236"/>
        <w:numPr>
          <w:ilvl w:val="0"/>
          <w:numId w:val="32"/>
        </w:numPr>
        <w:spacing w:before="312" w:after="312"/>
        <w:ind w:left="0"/>
        <w:outlineLvl w:val="0"/>
        <w:rPr>
          <w:rFonts w:ascii="Times New Roman"/>
          <w:color w:val="auto"/>
        </w:rPr>
      </w:pPr>
      <w:bookmarkStart w:id="8" w:name="_Toc25606"/>
      <w:bookmarkStart w:id="9" w:name="_Toc16266"/>
      <w:r>
        <w:rPr>
          <w:rFonts w:hint="eastAsia" w:ascii="Times New Roman"/>
          <w:color w:val="auto"/>
        </w:rPr>
        <w:t>适用范围</w:t>
      </w:r>
      <w:bookmarkEnd w:id="8"/>
      <w:bookmarkEnd w:id="9"/>
    </w:p>
    <w:p w14:paraId="0F9AF0C2">
      <w:pPr>
        <w:tabs>
          <w:tab w:val="left" w:pos="0"/>
          <w:tab w:val="center" w:pos="4201"/>
          <w:tab w:val="right" w:leader="dot" w:pos="9298"/>
        </w:tabs>
        <w:autoSpaceDE w:val="0"/>
        <w:autoSpaceDN w:val="0"/>
        <w:spacing w:after="156" w:afterLines="50" w:line="360" w:lineRule="exact"/>
        <w:ind w:firstLine="420" w:firstLineChars="200"/>
        <w:rPr>
          <w:rFonts w:ascii="Times New Roman" w:hAnsi="Times New Roman"/>
          <w:color w:val="auto"/>
          <w:kern w:val="0"/>
          <w:szCs w:val="20"/>
        </w:rPr>
      </w:pPr>
      <w:bookmarkStart w:id="10" w:name="_Toc5558"/>
      <w:bookmarkStart w:id="11" w:name="_Toc28014"/>
      <w:r>
        <w:rPr>
          <w:rFonts w:hint="eastAsia" w:ascii="Times New Roman" w:hAnsi="Times New Roman"/>
          <w:color w:val="auto"/>
          <w:kern w:val="0"/>
          <w:szCs w:val="20"/>
        </w:rPr>
        <w:t>本细则规定了铁路货车制动缸皮碗的工厂检查和产品抽样检验的要求。工厂检查适用于需要验证工厂专业技术人员、生产设备工装、监视测量设备、零部件和材料等要求的检查。产品抽样检验适用于行政许可、产品认证、监督抽查等需要验证产品与标</w:t>
      </w:r>
      <w:bookmarkStart w:id="12" w:name="_Hlk190264113"/>
      <w:r>
        <w:rPr>
          <w:rFonts w:hint="eastAsia" w:ascii="Times New Roman" w:hAnsi="Times New Roman"/>
          <w:color w:val="auto"/>
          <w:kern w:val="0"/>
          <w:szCs w:val="20"/>
        </w:rPr>
        <w:t>准的符合性的检验检</w:t>
      </w:r>
      <w:bookmarkEnd w:id="12"/>
      <w:r>
        <w:rPr>
          <w:rFonts w:hint="eastAsia" w:ascii="Times New Roman" w:hAnsi="Times New Roman"/>
          <w:color w:val="auto"/>
          <w:kern w:val="0"/>
          <w:szCs w:val="20"/>
        </w:rPr>
        <w:t>测，包括抽样、检验、结果判定、报告出具等。其他目的或用途的工厂检查和产品抽样检验可参照本细则执行。</w:t>
      </w:r>
    </w:p>
    <w:p w14:paraId="4612E970">
      <w:pPr>
        <w:pStyle w:val="236"/>
        <w:numPr>
          <w:ilvl w:val="0"/>
          <w:numId w:val="32"/>
        </w:numPr>
        <w:spacing w:before="312" w:after="312"/>
        <w:ind w:left="0"/>
        <w:outlineLvl w:val="0"/>
        <w:rPr>
          <w:rFonts w:ascii="Times New Roman"/>
          <w:color w:val="auto"/>
        </w:rPr>
      </w:pPr>
      <w:r>
        <w:rPr>
          <w:rFonts w:hint="eastAsia" w:ascii="Times New Roman"/>
          <w:color w:val="auto"/>
        </w:rPr>
        <w:t>规范性引用文件</w:t>
      </w:r>
    </w:p>
    <w:p w14:paraId="5E9258E9">
      <w:pPr>
        <w:tabs>
          <w:tab w:val="left" w:pos="0"/>
          <w:tab w:val="center" w:pos="4201"/>
          <w:tab w:val="right" w:leader="dot" w:pos="9298"/>
        </w:tabs>
        <w:autoSpaceDE w:val="0"/>
        <w:autoSpaceDN w:val="0"/>
        <w:spacing w:after="156" w:afterLines="50" w:line="360" w:lineRule="exact"/>
        <w:ind w:firstLine="420" w:firstLineChars="200"/>
        <w:jc w:val="left"/>
        <w:rPr>
          <w:rFonts w:ascii="Times New Roman" w:hAnsi="Times New Roman"/>
          <w:color w:val="auto"/>
          <w:szCs w:val="20"/>
        </w:rPr>
      </w:pPr>
      <w:r>
        <w:rPr>
          <w:rFonts w:hint="eastAsia" w:ascii="Times New Roman" w:hAnsi="Times New Roman"/>
          <w:color w:val="auto"/>
          <w:szCs w:val="20"/>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23200A18">
      <w:pPr>
        <w:tabs>
          <w:tab w:val="left" w:pos="0"/>
          <w:tab w:val="center" w:pos="4201"/>
          <w:tab w:val="right" w:leader="dot" w:pos="9298"/>
        </w:tabs>
        <w:autoSpaceDE w:val="0"/>
        <w:autoSpaceDN w:val="0"/>
        <w:spacing w:line="360" w:lineRule="exact"/>
        <w:ind w:firstLine="420" w:firstLineChars="200"/>
        <w:jc w:val="left"/>
        <w:rPr>
          <w:rFonts w:ascii="Times New Roman" w:hAnsi="Times New Roman"/>
          <w:color w:val="auto"/>
          <w:szCs w:val="20"/>
        </w:rPr>
      </w:pPr>
      <w:bookmarkStart w:id="13" w:name="_Hlk205820039"/>
      <w:r>
        <w:rPr>
          <w:rFonts w:hint="eastAsia" w:ascii="Times New Roman" w:hAnsi="Times New Roman"/>
          <w:color w:val="auto"/>
          <w:szCs w:val="20"/>
        </w:rPr>
        <w:t>GB/T 528—2009 硫化橡胶或热塑性橡胶 拉伸应力应变性能的测定</w:t>
      </w:r>
    </w:p>
    <w:p w14:paraId="1F300114">
      <w:pPr>
        <w:tabs>
          <w:tab w:val="left" w:pos="0"/>
          <w:tab w:val="center" w:pos="4201"/>
          <w:tab w:val="right" w:leader="dot" w:pos="9298"/>
        </w:tabs>
        <w:autoSpaceDE w:val="0"/>
        <w:autoSpaceDN w:val="0"/>
        <w:spacing w:line="360" w:lineRule="exact"/>
        <w:ind w:firstLine="420" w:firstLineChars="200"/>
        <w:jc w:val="left"/>
        <w:rPr>
          <w:rFonts w:ascii="Times New Roman" w:hAnsi="Times New Roman"/>
          <w:color w:val="auto"/>
          <w:szCs w:val="20"/>
        </w:rPr>
      </w:pPr>
      <w:r>
        <w:rPr>
          <w:rFonts w:hint="eastAsia" w:ascii="Times New Roman" w:hAnsi="Times New Roman"/>
          <w:color w:val="auto"/>
          <w:szCs w:val="20"/>
        </w:rPr>
        <w:t>GB/T 529—2008 硫化橡胶或热塑性橡胶 撕裂强度的测定(裤形、直角形和新月形试样)</w:t>
      </w:r>
    </w:p>
    <w:p w14:paraId="0FA62540">
      <w:pPr>
        <w:tabs>
          <w:tab w:val="left" w:pos="0"/>
          <w:tab w:val="center" w:pos="4201"/>
          <w:tab w:val="right" w:leader="dot" w:pos="9298"/>
        </w:tabs>
        <w:autoSpaceDE w:val="0"/>
        <w:autoSpaceDN w:val="0"/>
        <w:spacing w:line="360" w:lineRule="exact"/>
        <w:ind w:firstLine="420" w:firstLineChars="200"/>
        <w:jc w:val="left"/>
        <w:rPr>
          <w:rFonts w:ascii="Times New Roman" w:hAnsi="Times New Roman"/>
          <w:color w:val="auto"/>
          <w:szCs w:val="20"/>
        </w:rPr>
      </w:pPr>
      <w:r>
        <w:rPr>
          <w:rFonts w:hint="eastAsia" w:ascii="Times New Roman" w:hAnsi="Times New Roman"/>
          <w:color w:val="auto"/>
          <w:szCs w:val="20"/>
        </w:rPr>
        <w:t>GB/T 531.1 硫化橡胶或热塑性橡胶 压入硬度试验方法 第1部分:邵氏硬度计法(邵尔硬度)</w:t>
      </w:r>
    </w:p>
    <w:p w14:paraId="1FFA229F">
      <w:pPr>
        <w:tabs>
          <w:tab w:val="left" w:pos="0"/>
          <w:tab w:val="center" w:pos="4201"/>
          <w:tab w:val="right" w:leader="dot" w:pos="9298"/>
        </w:tabs>
        <w:autoSpaceDE w:val="0"/>
        <w:autoSpaceDN w:val="0"/>
        <w:spacing w:line="360" w:lineRule="exact"/>
        <w:ind w:firstLine="420" w:firstLineChars="200"/>
        <w:jc w:val="left"/>
        <w:rPr>
          <w:rFonts w:ascii="Times New Roman" w:hAnsi="Times New Roman"/>
          <w:color w:val="auto"/>
          <w:szCs w:val="20"/>
        </w:rPr>
      </w:pPr>
      <w:r>
        <w:rPr>
          <w:rFonts w:hint="eastAsia" w:ascii="Times New Roman" w:hAnsi="Times New Roman"/>
          <w:color w:val="auto"/>
          <w:szCs w:val="20"/>
        </w:rPr>
        <w:t>GB/T 532 硫化橡胶或热塑性橡胶与织物粘合强度的测定</w:t>
      </w:r>
    </w:p>
    <w:p w14:paraId="1F3EBB02">
      <w:pPr>
        <w:tabs>
          <w:tab w:val="left" w:pos="0"/>
          <w:tab w:val="center" w:pos="4201"/>
          <w:tab w:val="right" w:leader="dot" w:pos="9298"/>
        </w:tabs>
        <w:autoSpaceDE w:val="0"/>
        <w:autoSpaceDN w:val="0"/>
        <w:spacing w:line="360" w:lineRule="exact"/>
        <w:ind w:firstLine="420" w:firstLineChars="200"/>
        <w:jc w:val="left"/>
        <w:rPr>
          <w:rFonts w:ascii="Times New Roman" w:hAnsi="Times New Roman"/>
          <w:color w:val="auto"/>
          <w:szCs w:val="20"/>
        </w:rPr>
      </w:pPr>
      <w:r>
        <w:rPr>
          <w:rFonts w:hint="eastAsia" w:ascii="Times New Roman" w:hAnsi="Times New Roman"/>
          <w:color w:val="auto"/>
          <w:szCs w:val="20"/>
        </w:rPr>
        <w:t>GB/T 1681 硫化橡胶回弹性的测定</w:t>
      </w:r>
    </w:p>
    <w:p w14:paraId="73EFB893">
      <w:pPr>
        <w:tabs>
          <w:tab w:val="left" w:pos="0"/>
          <w:tab w:val="center" w:pos="4201"/>
          <w:tab w:val="right" w:leader="dot" w:pos="9298"/>
        </w:tabs>
        <w:autoSpaceDE w:val="0"/>
        <w:autoSpaceDN w:val="0"/>
        <w:spacing w:line="360" w:lineRule="exact"/>
        <w:ind w:firstLine="420" w:firstLineChars="200"/>
        <w:jc w:val="left"/>
        <w:rPr>
          <w:rFonts w:ascii="Times New Roman" w:hAnsi="Times New Roman"/>
          <w:color w:val="auto"/>
          <w:szCs w:val="20"/>
        </w:rPr>
      </w:pPr>
      <w:r>
        <w:rPr>
          <w:rFonts w:hint="eastAsia" w:ascii="Times New Roman" w:hAnsi="Times New Roman"/>
          <w:color w:val="auto"/>
          <w:szCs w:val="20"/>
        </w:rPr>
        <w:t>GB/T 1682 硫化橡胶 低温脆性的测定 单试样法</w:t>
      </w:r>
    </w:p>
    <w:p w14:paraId="4E88E5AC">
      <w:pPr>
        <w:tabs>
          <w:tab w:val="left" w:pos="0"/>
          <w:tab w:val="center" w:pos="4201"/>
          <w:tab w:val="right" w:leader="dot" w:pos="9298"/>
        </w:tabs>
        <w:autoSpaceDE w:val="0"/>
        <w:autoSpaceDN w:val="0"/>
        <w:spacing w:line="360" w:lineRule="exact"/>
        <w:ind w:firstLine="420" w:firstLineChars="200"/>
        <w:jc w:val="left"/>
        <w:rPr>
          <w:rFonts w:ascii="Times New Roman" w:hAnsi="Times New Roman"/>
          <w:color w:val="auto"/>
          <w:szCs w:val="20"/>
        </w:rPr>
      </w:pPr>
      <w:r>
        <w:rPr>
          <w:rFonts w:hint="eastAsia" w:ascii="Times New Roman" w:hAnsi="Times New Roman"/>
          <w:color w:val="auto"/>
          <w:szCs w:val="20"/>
        </w:rPr>
        <w:t>GB/T 1690—2010 硫化橡胶或热塑性橡胶 耐液体试验方法</w:t>
      </w:r>
    </w:p>
    <w:p w14:paraId="12293088">
      <w:pPr>
        <w:tabs>
          <w:tab w:val="left" w:pos="0"/>
          <w:tab w:val="center" w:pos="4201"/>
          <w:tab w:val="right" w:leader="dot" w:pos="9298"/>
        </w:tabs>
        <w:autoSpaceDE w:val="0"/>
        <w:autoSpaceDN w:val="0"/>
        <w:spacing w:line="360" w:lineRule="exact"/>
        <w:ind w:firstLine="420" w:firstLineChars="200"/>
        <w:jc w:val="left"/>
        <w:rPr>
          <w:rFonts w:ascii="Times New Roman" w:hAnsi="Times New Roman"/>
          <w:color w:val="auto"/>
          <w:szCs w:val="20"/>
        </w:rPr>
      </w:pPr>
      <w:r>
        <w:rPr>
          <w:rFonts w:hint="eastAsia" w:ascii="Times New Roman" w:hAnsi="Times New Roman"/>
          <w:color w:val="auto"/>
          <w:szCs w:val="20"/>
        </w:rPr>
        <w:t>GB/T 2909—2014 橡胶工业用棉本色帆布</w:t>
      </w:r>
    </w:p>
    <w:p w14:paraId="74DFE481">
      <w:pPr>
        <w:tabs>
          <w:tab w:val="left" w:pos="0"/>
          <w:tab w:val="center" w:pos="4201"/>
          <w:tab w:val="right" w:leader="dot" w:pos="9298"/>
        </w:tabs>
        <w:autoSpaceDE w:val="0"/>
        <w:autoSpaceDN w:val="0"/>
        <w:spacing w:line="360" w:lineRule="exact"/>
        <w:ind w:firstLine="420" w:firstLineChars="200"/>
        <w:jc w:val="left"/>
        <w:rPr>
          <w:rFonts w:ascii="Times New Roman" w:hAnsi="Times New Roman"/>
          <w:color w:val="auto"/>
          <w:szCs w:val="20"/>
        </w:rPr>
      </w:pPr>
      <w:r>
        <w:rPr>
          <w:rFonts w:hint="eastAsia" w:ascii="Times New Roman" w:hAnsi="Times New Roman"/>
          <w:color w:val="auto"/>
          <w:szCs w:val="20"/>
        </w:rPr>
        <w:t>GB/T 2941 橡胶物理试验方法 试样制备和调节通用程序</w:t>
      </w:r>
    </w:p>
    <w:p w14:paraId="4C4E0DB7">
      <w:pPr>
        <w:tabs>
          <w:tab w:val="left" w:pos="0"/>
          <w:tab w:val="center" w:pos="4201"/>
          <w:tab w:val="right" w:leader="dot" w:pos="9298"/>
        </w:tabs>
        <w:autoSpaceDE w:val="0"/>
        <w:autoSpaceDN w:val="0"/>
        <w:spacing w:line="360" w:lineRule="exact"/>
        <w:ind w:firstLine="420" w:firstLineChars="200"/>
        <w:jc w:val="left"/>
        <w:rPr>
          <w:rFonts w:ascii="Times New Roman" w:hAnsi="Times New Roman"/>
          <w:color w:val="auto"/>
          <w:szCs w:val="20"/>
        </w:rPr>
      </w:pPr>
      <w:r>
        <w:rPr>
          <w:rFonts w:hint="eastAsia" w:ascii="Times New Roman" w:hAnsi="Times New Roman"/>
          <w:color w:val="auto"/>
          <w:szCs w:val="20"/>
        </w:rPr>
        <w:t>GB/T 3512 硫化橡胶或热塑性橡胶 热空气加速老化和耐热试验</w:t>
      </w:r>
    </w:p>
    <w:p w14:paraId="69711233">
      <w:pPr>
        <w:tabs>
          <w:tab w:val="left" w:pos="0"/>
          <w:tab w:val="center" w:pos="4201"/>
          <w:tab w:val="right" w:leader="dot" w:pos="9298"/>
        </w:tabs>
        <w:autoSpaceDE w:val="0"/>
        <w:autoSpaceDN w:val="0"/>
        <w:spacing w:line="360" w:lineRule="exact"/>
        <w:ind w:firstLine="420" w:firstLineChars="200"/>
        <w:jc w:val="left"/>
        <w:rPr>
          <w:rFonts w:ascii="Times New Roman" w:hAnsi="Times New Roman"/>
          <w:color w:val="auto"/>
          <w:szCs w:val="20"/>
        </w:rPr>
      </w:pPr>
      <w:r>
        <w:rPr>
          <w:rFonts w:ascii="Times New Roman" w:hAnsi="Times New Roman"/>
          <w:color w:val="auto"/>
          <w:szCs w:val="20"/>
        </w:rPr>
        <w:t>GB/T</w:t>
      </w:r>
      <w:r>
        <w:rPr>
          <w:rFonts w:hint="eastAsia" w:ascii="Times New Roman" w:hAnsi="Times New Roman"/>
          <w:color w:val="auto"/>
          <w:szCs w:val="20"/>
        </w:rPr>
        <w:t xml:space="preserve"> </w:t>
      </w:r>
      <w:r>
        <w:rPr>
          <w:rFonts w:ascii="Times New Roman" w:hAnsi="Times New Roman"/>
          <w:color w:val="auto"/>
          <w:szCs w:val="20"/>
        </w:rPr>
        <w:t>7759.1</w:t>
      </w:r>
      <w:r>
        <w:rPr>
          <w:rFonts w:hint="eastAsia" w:ascii="Times New Roman" w:hAnsi="Times New Roman"/>
          <w:color w:val="auto"/>
          <w:szCs w:val="20"/>
        </w:rPr>
        <w:t>—</w:t>
      </w:r>
      <w:r>
        <w:rPr>
          <w:rFonts w:ascii="Times New Roman" w:hAnsi="Times New Roman"/>
          <w:color w:val="auto"/>
          <w:szCs w:val="20"/>
        </w:rPr>
        <w:t>2015</w:t>
      </w:r>
      <w:r>
        <w:rPr>
          <w:rFonts w:hint="eastAsia" w:ascii="Times New Roman" w:hAnsi="Times New Roman"/>
          <w:color w:val="auto"/>
          <w:szCs w:val="20"/>
        </w:rPr>
        <w:t xml:space="preserve"> 硫化橡胶或热塑性橡胶 压缩永久变形的测定 第1部分:在常温及高温条件下</w:t>
      </w:r>
    </w:p>
    <w:p w14:paraId="318ACAB4">
      <w:pPr>
        <w:tabs>
          <w:tab w:val="left" w:pos="0"/>
          <w:tab w:val="center" w:pos="4201"/>
          <w:tab w:val="right" w:leader="dot" w:pos="9298"/>
        </w:tabs>
        <w:autoSpaceDE w:val="0"/>
        <w:autoSpaceDN w:val="0"/>
        <w:spacing w:line="360" w:lineRule="exact"/>
        <w:ind w:firstLine="420" w:firstLineChars="200"/>
        <w:jc w:val="left"/>
        <w:rPr>
          <w:rFonts w:ascii="Times New Roman" w:hAnsi="Times New Roman"/>
          <w:color w:val="auto"/>
          <w:szCs w:val="20"/>
        </w:rPr>
      </w:pPr>
      <w:r>
        <w:rPr>
          <w:rFonts w:hint="eastAsia" w:ascii="Times New Roman" w:hAnsi="Times New Roman"/>
          <w:color w:val="auto"/>
          <w:szCs w:val="20"/>
        </w:rPr>
        <w:t>HG/T 3866 硫化橡胶 压缩耐寒系数的测定</w:t>
      </w:r>
    </w:p>
    <w:p w14:paraId="348F3B4D">
      <w:pPr>
        <w:tabs>
          <w:tab w:val="left" w:pos="0"/>
          <w:tab w:val="center" w:pos="4201"/>
          <w:tab w:val="right" w:leader="dot" w:pos="9298"/>
        </w:tabs>
        <w:autoSpaceDE w:val="0"/>
        <w:autoSpaceDN w:val="0"/>
        <w:spacing w:line="360" w:lineRule="exact"/>
        <w:ind w:firstLine="420" w:firstLineChars="200"/>
        <w:jc w:val="left"/>
        <w:rPr>
          <w:rFonts w:ascii="Times New Roman" w:hAnsi="Times New Roman"/>
          <w:color w:val="auto"/>
          <w:szCs w:val="20"/>
        </w:rPr>
      </w:pPr>
      <w:r>
        <w:rPr>
          <w:rFonts w:hint="eastAsia" w:ascii="Times New Roman" w:hAnsi="Times New Roman"/>
          <w:color w:val="auto"/>
          <w:szCs w:val="20"/>
        </w:rPr>
        <w:t>TB/T 2206—20</w:t>
      </w:r>
      <w:r>
        <w:rPr>
          <w:rFonts w:ascii="Times New Roman" w:hAnsi="Times New Roman"/>
          <w:color w:val="auto"/>
          <w:szCs w:val="20"/>
        </w:rPr>
        <w:t>1</w:t>
      </w:r>
      <w:r>
        <w:rPr>
          <w:rFonts w:hint="eastAsia" w:ascii="Times New Roman" w:hAnsi="Times New Roman"/>
          <w:color w:val="auto"/>
          <w:szCs w:val="20"/>
        </w:rPr>
        <w:t>8  铁路货车制动系统用橡胶件</w:t>
      </w:r>
    </w:p>
    <w:bookmarkEnd w:id="13"/>
    <w:p w14:paraId="09692E40">
      <w:pPr>
        <w:tabs>
          <w:tab w:val="left" w:pos="0"/>
          <w:tab w:val="center" w:pos="4201"/>
          <w:tab w:val="right" w:leader="dot" w:pos="9298"/>
        </w:tabs>
        <w:autoSpaceDE w:val="0"/>
        <w:autoSpaceDN w:val="0"/>
        <w:spacing w:line="360" w:lineRule="exact"/>
        <w:ind w:firstLine="420" w:firstLineChars="200"/>
        <w:jc w:val="left"/>
        <w:rPr>
          <w:rFonts w:ascii="Times New Roman" w:hAnsi="Times New Roman"/>
          <w:color w:val="auto"/>
          <w:szCs w:val="20"/>
        </w:rPr>
      </w:pPr>
    </w:p>
    <w:p w14:paraId="06065782">
      <w:pPr>
        <w:pStyle w:val="236"/>
        <w:numPr>
          <w:ilvl w:val="0"/>
          <w:numId w:val="32"/>
        </w:numPr>
        <w:spacing w:before="312" w:after="312"/>
        <w:ind w:left="0"/>
        <w:outlineLvl w:val="0"/>
        <w:rPr>
          <w:rFonts w:ascii="Times New Roman"/>
          <w:color w:val="auto"/>
        </w:rPr>
      </w:pPr>
      <w:r>
        <w:rPr>
          <w:rFonts w:hint="eastAsia" w:ascii="Times New Roman"/>
          <w:color w:val="auto"/>
        </w:rPr>
        <w:t>工厂检查</w:t>
      </w:r>
      <w:bookmarkEnd w:id="10"/>
      <w:bookmarkEnd w:id="11"/>
    </w:p>
    <w:p w14:paraId="3C57C847">
      <w:pPr>
        <w:pStyle w:val="233"/>
        <w:numPr>
          <w:ilvl w:val="1"/>
          <w:numId w:val="0"/>
        </w:numPr>
        <w:spacing w:before="156" w:after="156"/>
        <w:rPr>
          <w:rFonts w:ascii="Times New Roman"/>
          <w:color w:val="auto"/>
        </w:rPr>
      </w:pPr>
      <w:bookmarkStart w:id="14" w:name="_Toc22444"/>
      <w:bookmarkStart w:id="15" w:name="_Toc5198"/>
      <w:r>
        <w:rPr>
          <w:rFonts w:hint="eastAsia" w:hAnsi="黑体" w:cs="黑体"/>
          <w:color w:val="auto"/>
        </w:rPr>
        <w:t xml:space="preserve">3.1 </w:t>
      </w:r>
      <w:r>
        <w:rPr>
          <w:rFonts w:hint="eastAsia" w:ascii="Times New Roman"/>
          <w:color w:val="auto"/>
        </w:rPr>
        <w:t xml:space="preserve"> 专业技术人员</w:t>
      </w:r>
      <w:bookmarkEnd w:id="14"/>
      <w:bookmarkEnd w:id="15"/>
    </w:p>
    <w:p w14:paraId="0EAB3286">
      <w:pPr>
        <w:pStyle w:val="237"/>
        <w:numPr>
          <w:ilvl w:val="2"/>
          <w:numId w:val="32"/>
        </w:numPr>
        <w:spacing w:after="160" w:line="360" w:lineRule="exact"/>
        <w:jc w:val="left"/>
        <w:rPr>
          <w:rFonts w:ascii="Times New Roman" w:hAnsi="Times New Roman" w:eastAsia="宋体"/>
          <w:color w:val="auto"/>
          <w:szCs w:val="20"/>
        </w:rPr>
      </w:pPr>
      <w:r>
        <w:rPr>
          <w:rFonts w:hint="eastAsia" w:ascii="Times New Roman" w:hAnsi="Times New Roman" w:eastAsia="宋体"/>
          <w:color w:val="auto"/>
          <w:szCs w:val="20"/>
        </w:rPr>
        <w:t>具备可持续保证产品质量的专业技术人员，相应人员培训、人员资质等需满足产品质量保证需求。</w:t>
      </w:r>
      <w:bookmarkStart w:id="16" w:name="_Hlk192435721"/>
      <w:r>
        <w:rPr>
          <w:rFonts w:hint="eastAsia" w:ascii="Times New Roman" w:hAnsi="Times New Roman" w:eastAsia="宋体"/>
          <w:color w:val="auto"/>
          <w:szCs w:val="20"/>
        </w:rPr>
        <w:t>生产企业专业技术人员</w:t>
      </w:r>
      <w:bookmarkEnd w:id="16"/>
      <w:r>
        <w:rPr>
          <w:rFonts w:hint="eastAsia" w:ascii="Times New Roman" w:hAnsi="Times New Roman" w:eastAsia="宋体"/>
          <w:color w:val="auto"/>
          <w:szCs w:val="20"/>
        </w:rPr>
        <w:t>应满足表1的要求。</w:t>
      </w:r>
    </w:p>
    <w:p w14:paraId="58BDF347">
      <w:pPr>
        <w:widowControl/>
        <w:tabs>
          <w:tab w:val="center" w:pos="4201"/>
          <w:tab w:val="right" w:leader="dot" w:pos="9298"/>
        </w:tabs>
        <w:autoSpaceDE w:val="0"/>
        <w:autoSpaceDN w:val="0"/>
        <w:adjustRightInd/>
        <w:spacing w:after="160" w:line="360" w:lineRule="exact"/>
        <w:jc w:val="center"/>
        <w:rPr>
          <w:rFonts w:hint="eastAsia" w:ascii="黑体" w:hAnsi="黑体" w:eastAsia="黑体"/>
          <w:color w:val="auto"/>
          <w:kern w:val="0"/>
          <w:szCs w:val="20"/>
        </w:rPr>
      </w:pPr>
      <w:r>
        <w:rPr>
          <w:rFonts w:hint="eastAsia" w:ascii="黑体" w:hAnsi="黑体" w:eastAsia="黑体"/>
          <w:color w:val="auto"/>
          <w:kern w:val="0"/>
          <w:szCs w:val="20"/>
        </w:rPr>
        <w:t xml:space="preserve">表 </w:t>
      </w:r>
      <w:r>
        <w:rPr>
          <w:rFonts w:ascii="黑体" w:hAnsi="黑体" w:eastAsia="黑体"/>
          <w:color w:val="auto"/>
          <w:kern w:val="0"/>
          <w:szCs w:val="20"/>
        </w:rPr>
        <w:t>1</w:t>
      </w:r>
      <w:r>
        <w:rPr>
          <w:rFonts w:hint="eastAsia" w:ascii="黑体" w:hAnsi="黑体" w:eastAsia="黑体"/>
          <w:color w:val="auto"/>
          <w:kern w:val="0"/>
          <w:szCs w:val="20"/>
        </w:rPr>
        <w:t xml:space="preserve">  生产企业专业技术人员要求</w:t>
      </w:r>
    </w:p>
    <w:tbl>
      <w:tblPr>
        <w:tblStyle w:val="27"/>
        <w:tblW w:w="906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35"/>
        <w:gridCol w:w="3183"/>
        <w:gridCol w:w="1275"/>
        <w:gridCol w:w="993"/>
        <w:gridCol w:w="2126"/>
        <w:gridCol w:w="850"/>
      </w:tblGrid>
      <w:tr w14:paraId="00386F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635" w:type="dxa"/>
            <w:tcBorders>
              <w:bottom w:val="single" w:color="auto" w:sz="8" w:space="0"/>
            </w:tcBorders>
            <w:vAlign w:val="center"/>
          </w:tcPr>
          <w:p w14:paraId="0A2AD844">
            <w:pPr>
              <w:tabs>
                <w:tab w:val="left" w:pos="0"/>
              </w:tabs>
              <w:adjustRightInd/>
              <w:snapToGrid w:val="0"/>
              <w:spacing w:line="278" w:lineRule="auto"/>
              <w:jc w:val="center"/>
              <w:rPr>
                <w:rFonts w:hint="eastAsia" w:ascii="宋体" w:hAnsi="宋体"/>
                <w:color w:val="auto"/>
                <w:sz w:val="18"/>
                <w:szCs w:val="18"/>
              </w:rPr>
            </w:pPr>
            <w:r>
              <w:rPr>
                <w:rFonts w:ascii="宋体" w:hAnsi="宋体"/>
                <w:color w:val="auto"/>
                <w:sz w:val="18"/>
                <w:szCs w:val="18"/>
              </w:rPr>
              <w:t>序号</w:t>
            </w:r>
          </w:p>
        </w:tc>
        <w:tc>
          <w:tcPr>
            <w:tcW w:w="4458" w:type="dxa"/>
            <w:gridSpan w:val="2"/>
            <w:tcBorders>
              <w:bottom w:val="single" w:color="auto" w:sz="8" w:space="0"/>
            </w:tcBorders>
            <w:vAlign w:val="center"/>
          </w:tcPr>
          <w:p w14:paraId="28B76AA4">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专业类别</w:t>
            </w:r>
          </w:p>
        </w:tc>
        <w:tc>
          <w:tcPr>
            <w:tcW w:w="3119" w:type="dxa"/>
            <w:gridSpan w:val="2"/>
            <w:tcBorders>
              <w:bottom w:val="single" w:color="auto" w:sz="8" w:space="0"/>
            </w:tcBorders>
            <w:vAlign w:val="center"/>
          </w:tcPr>
          <w:p w14:paraId="1F82E96D">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人员要求</w:t>
            </w:r>
          </w:p>
        </w:tc>
        <w:tc>
          <w:tcPr>
            <w:tcW w:w="850" w:type="dxa"/>
            <w:tcBorders>
              <w:bottom w:val="single" w:color="auto" w:sz="8" w:space="0"/>
            </w:tcBorders>
            <w:vAlign w:val="center"/>
          </w:tcPr>
          <w:p w14:paraId="7C41B7E3">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备注</w:t>
            </w:r>
          </w:p>
        </w:tc>
      </w:tr>
      <w:tr w14:paraId="469FA9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5" w:type="dxa"/>
            <w:tcBorders>
              <w:top w:val="single" w:color="auto" w:sz="8" w:space="0"/>
              <w:tl2br w:val="nil"/>
              <w:tr2bl w:val="nil"/>
            </w:tcBorders>
            <w:vAlign w:val="center"/>
          </w:tcPr>
          <w:p w14:paraId="101F708C">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1</w:t>
            </w:r>
          </w:p>
        </w:tc>
        <w:tc>
          <w:tcPr>
            <w:tcW w:w="3183" w:type="dxa"/>
            <w:vMerge w:val="restart"/>
            <w:tcBorders>
              <w:top w:val="single" w:color="auto" w:sz="8" w:space="0"/>
              <w:tl2br w:val="nil"/>
              <w:tr2bl w:val="nil"/>
            </w:tcBorders>
            <w:vAlign w:val="center"/>
          </w:tcPr>
          <w:p w14:paraId="212D6468">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专业技术工程师</w:t>
            </w:r>
          </w:p>
          <w:p w14:paraId="6571BECE">
            <w:pPr>
              <w:tabs>
                <w:tab w:val="left" w:pos="0"/>
              </w:tabs>
              <w:adjustRightInd/>
              <w:snapToGrid w:val="0"/>
              <w:spacing w:line="278" w:lineRule="auto"/>
              <w:jc w:val="center"/>
              <w:rPr>
                <w:rFonts w:hint="eastAsia" w:ascii="宋体" w:hAnsi="宋体"/>
                <w:color w:val="auto"/>
                <w:sz w:val="18"/>
                <w:szCs w:val="18"/>
              </w:rPr>
            </w:pPr>
          </w:p>
        </w:tc>
        <w:tc>
          <w:tcPr>
            <w:tcW w:w="1275" w:type="dxa"/>
            <w:tcBorders>
              <w:top w:val="single" w:color="auto" w:sz="8" w:space="0"/>
              <w:tl2br w:val="nil"/>
              <w:tr2bl w:val="nil"/>
            </w:tcBorders>
            <w:vAlign w:val="center"/>
          </w:tcPr>
          <w:p w14:paraId="57B1CCC3">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化学或</w:t>
            </w:r>
          </w:p>
          <w:p w14:paraId="5B092C34">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化工类</w:t>
            </w:r>
          </w:p>
        </w:tc>
        <w:tc>
          <w:tcPr>
            <w:tcW w:w="993" w:type="dxa"/>
            <w:tcBorders>
              <w:top w:val="single" w:color="auto" w:sz="8" w:space="0"/>
              <w:tl2br w:val="nil"/>
              <w:tr2bl w:val="nil"/>
            </w:tcBorders>
            <w:vAlign w:val="center"/>
          </w:tcPr>
          <w:p w14:paraId="09F1BF27">
            <w:pPr>
              <w:tabs>
                <w:tab w:val="left" w:pos="0"/>
              </w:tabs>
              <w:adjustRightInd/>
              <w:snapToGrid w:val="0"/>
              <w:spacing w:line="278" w:lineRule="auto"/>
              <w:jc w:val="center"/>
              <w:rPr>
                <w:rFonts w:hint="eastAsia" w:ascii="宋体" w:hAnsi="宋体"/>
                <w:color w:val="auto"/>
                <w:sz w:val="18"/>
                <w:szCs w:val="18"/>
              </w:rPr>
            </w:pPr>
            <w:r>
              <w:rPr>
                <w:rFonts w:ascii="Times New Roman" w:hAnsi="Times New Roman"/>
                <w:color w:val="auto"/>
                <w:sz w:val="18"/>
                <w:szCs w:val="18"/>
              </w:rPr>
              <w:t>2</w:t>
            </w:r>
          </w:p>
        </w:tc>
        <w:tc>
          <w:tcPr>
            <w:tcW w:w="2126" w:type="dxa"/>
            <w:tcBorders>
              <w:top w:val="single" w:color="auto" w:sz="8" w:space="0"/>
              <w:tl2br w:val="nil"/>
              <w:tr2bl w:val="nil"/>
            </w:tcBorders>
            <w:vAlign w:val="center"/>
          </w:tcPr>
          <w:p w14:paraId="1A3F031A">
            <w:pPr>
              <w:tabs>
                <w:tab w:val="left" w:pos="0"/>
              </w:tabs>
              <w:adjustRightInd/>
              <w:snapToGrid w:val="0"/>
              <w:spacing w:line="278" w:lineRule="auto"/>
              <w:rPr>
                <w:rFonts w:hint="eastAsia" w:ascii="宋体" w:hAnsi="宋体"/>
                <w:color w:val="auto"/>
                <w:sz w:val="18"/>
                <w:szCs w:val="18"/>
              </w:rPr>
            </w:pPr>
            <w:r>
              <w:rPr>
                <w:rFonts w:hint="eastAsia" w:ascii="Times New Roman" w:hAnsi="Times New Roman"/>
                <w:color w:val="auto"/>
                <w:sz w:val="18"/>
                <w:szCs w:val="18"/>
              </w:rPr>
              <w:t>大学本科、</w:t>
            </w:r>
            <w:r>
              <w:rPr>
                <w:rFonts w:ascii="宋体" w:hAnsi="宋体"/>
                <w:color w:val="auto"/>
                <w:sz w:val="18"/>
                <w:szCs w:val="18"/>
              </w:rPr>
              <w:t>3年及以上专业工作经历或中级人员不少于2人</w:t>
            </w:r>
          </w:p>
        </w:tc>
        <w:tc>
          <w:tcPr>
            <w:tcW w:w="850" w:type="dxa"/>
            <w:tcBorders>
              <w:top w:val="single" w:color="auto" w:sz="8" w:space="0"/>
              <w:tl2br w:val="nil"/>
              <w:tr2bl w:val="nil"/>
            </w:tcBorders>
            <w:vAlign w:val="center"/>
          </w:tcPr>
          <w:p w14:paraId="7E66BE4E">
            <w:pPr>
              <w:tabs>
                <w:tab w:val="left" w:pos="0"/>
              </w:tabs>
              <w:adjustRightInd/>
              <w:snapToGrid w:val="0"/>
              <w:spacing w:line="278" w:lineRule="auto"/>
              <w:jc w:val="center"/>
              <w:rPr>
                <w:rFonts w:hint="eastAsia" w:ascii="宋体" w:hAnsi="宋体"/>
                <w:color w:val="auto"/>
                <w:sz w:val="18"/>
                <w:szCs w:val="18"/>
              </w:rPr>
            </w:pPr>
            <w:r>
              <w:rPr>
                <w:rFonts w:ascii="Times New Roman" w:hAnsi="Times New Roman"/>
                <w:color w:val="auto"/>
                <w:sz w:val="18"/>
                <w:szCs w:val="18"/>
              </w:rPr>
              <w:t>—</w:t>
            </w:r>
          </w:p>
        </w:tc>
      </w:tr>
      <w:tr w14:paraId="173210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5" w:type="dxa"/>
            <w:tcBorders>
              <w:tl2br w:val="nil"/>
              <w:tr2bl w:val="nil"/>
            </w:tcBorders>
            <w:vAlign w:val="center"/>
          </w:tcPr>
          <w:p w14:paraId="76395453">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2</w:t>
            </w:r>
          </w:p>
        </w:tc>
        <w:tc>
          <w:tcPr>
            <w:tcW w:w="3183" w:type="dxa"/>
            <w:vMerge w:val="continue"/>
            <w:tcBorders>
              <w:tl2br w:val="nil"/>
              <w:tr2bl w:val="nil"/>
            </w:tcBorders>
            <w:vAlign w:val="center"/>
          </w:tcPr>
          <w:p w14:paraId="1064F1E3">
            <w:pPr>
              <w:tabs>
                <w:tab w:val="left" w:pos="0"/>
              </w:tabs>
              <w:adjustRightInd/>
              <w:snapToGrid w:val="0"/>
              <w:spacing w:line="278" w:lineRule="auto"/>
              <w:jc w:val="center"/>
              <w:rPr>
                <w:rFonts w:hint="eastAsia" w:ascii="宋体" w:hAnsi="宋体"/>
                <w:color w:val="auto"/>
                <w:sz w:val="18"/>
                <w:szCs w:val="18"/>
              </w:rPr>
            </w:pPr>
          </w:p>
        </w:tc>
        <w:tc>
          <w:tcPr>
            <w:tcW w:w="1275" w:type="dxa"/>
            <w:tcBorders>
              <w:tl2br w:val="nil"/>
              <w:tr2bl w:val="nil"/>
            </w:tcBorders>
            <w:vAlign w:val="center"/>
          </w:tcPr>
          <w:p w14:paraId="0BA03D27">
            <w:pPr>
              <w:tabs>
                <w:tab w:val="left" w:pos="0"/>
              </w:tabs>
              <w:adjustRightInd/>
              <w:snapToGrid w:val="0"/>
              <w:spacing w:line="278" w:lineRule="auto"/>
              <w:jc w:val="center"/>
              <w:rPr>
                <w:rFonts w:hint="eastAsia" w:ascii="宋体" w:hAnsi="宋体"/>
                <w:color w:val="auto"/>
                <w:sz w:val="18"/>
                <w:szCs w:val="18"/>
              </w:rPr>
            </w:pPr>
            <w:r>
              <w:rPr>
                <w:rFonts w:ascii="宋体" w:hAnsi="宋体"/>
                <w:color w:val="auto"/>
                <w:sz w:val="18"/>
                <w:szCs w:val="18"/>
              </w:rPr>
              <w:t>机械类（含模具设计）</w:t>
            </w:r>
          </w:p>
        </w:tc>
        <w:tc>
          <w:tcPr>
            <w:tcW w:w="993" w:type="dxa"/>
            <w:tcBorders>
              <w:tl2br w:val="nil"/>
              <w:tr2bl w:val="nil"/>
            </w:tcBorders>
            <w:vAlign w:val="center"/>
          </w:tcPr>
          <w:p w14:paraId="1D56B0AD">
            <w:pPr>
              <w:tabs>
                <w:tab w:val="left" w:pos="0"/>
              </w:tabs>
              <w:adjustRightInd/>
              <w:snapToGrid w:val="0"/>
              <w:spacing w:line="278" w:lineRule="auto"/>
              <w:jc w:val="center"/>
              <w:rPr>
                <w:rFonts w:ascii="Times New Roman" w:hAnsi="Times New Roman"/>
                <w:color w:val="auto"/>
                <w:sz w:val="18"/>
                <w:szCs w:val="18"/>
              </w:rPr>
            </w:pPr>
            <w:r>
              <w:rPr>
                <w:rFonts w:hint="eastAsia" w:ascii="Times New Roman" w:hAnsi="Times New Roman"/>
                <w:color w:val="auto"/>
                <w:sz w:val="18"/>
                <w:szCs w:val="18"/>
              </w:rPr>
              <w:t>1</w:t>
            </w:r>
          </w:p>
        </w:tc>
        <w:tc>
          <w:tcPr>
            <w:tcW w:w="2126" w:type="dxa"/>
            <w:tcBorders>
              <w:tl2br w:val="nil"/>
              <w:tr2bl w:val="nil"/>
            </w:tcBorders>
            <w:vAlign w:val="center"/>
          </w:tcPr>
          <w:p w14:paraId="21C49678">
            <w:pPr>
              <w:tabs>
                <w:tab w:val="left" w:pos="0"/>
              </w:tabs>
              <w:adjustRightInd/>
              <w:snapToGrid w:val="0"/>
              <w:spacing w:line="278" w:lineRule="auto"/>
              <w:rPr>
                <w:rFonts w:ascii="Times New Roman" w:hAnsi="Times New Roman"/>
                <w:color w:val="auto"/>
                <w:sz w:val="18"/>
                <w:szCs w:val="18"/>
              </w:rPr>
            </w:pPr>
            <w:r>
              <w:rPr>
                <w:rFonts w:hint="eastAsia" w:ascii="Times New Roman" w:hAnsi="Times New Roman"/>
                <w:color w:val="auto"/>
                <w:sz w:val="18"/>
                <w:szCs w:val="18"/>
              </w:rPr>
              <w:t>大学本科、</w:t>
            </w:r>
            <w:r>
              <w:rPr>
                <w:rFonts w:ascii="宋体" w:hAnsi="宋体"/>
                <w:color w:val="auto"/>
                <w:sz w:val="18"/>
                <w:szCs w:val="18"/>
              </w:rPr>
              <w:t>3年及以上专业工作经历或中级人员不少于1</w:t>
            </w:r>
            <w:r>
              <w:rPr>
                <w:rFonts w:hint="eastAsia" w:ascii="宋体" w:hAnsi="宋体"/>
                <w:color w:val="auto"/>
                <w:sz w:val="18"/>
                <w:szCs w:val="18"/>
              </w:rPr>
              <w:t>人</w:t>
            </w:r>
          </w:p>
        </w:tc>
        <w:tc>
          <w:tcPr>
            <w:tcW w:w="850" w:type="dxa"/>
            <w:tcBorders>
              <w:tl2br w:val="nil"/>
              <w:tr2bl w:val="nil"/>
            </w:tcBorders>
            <w:vAlign w:val="center"/>
          </w:tcPr>
          <w:p w14:paraId="0DCD4739">
            <w:pPr>
              <w:tabs>
                <w:tab w:val="left" w:pos="0"/>
              </w:tabs>
              <w:adjustRightInd/>
              <w:snapToGrid w:val="0"/>
              <w:spacing w:line="278" w:lineRule="auto"/>
              <w:jc w:val="center"/>
              <w:rPr>
                <w:rFonts w:ascii="Times New Roman" w:hAnsi="Times New Roman"/>
                <w:color w:val="auto"/>
                <w:sz w:val="18"/>
                <w:szCs w:val="18"/>
              </w:rPr>
            </w:pPr>
            <w:r>
              <w:rPr>
                <w:rFonts w:ascii="Times New Roman" w:hAnsi="Times New Roman"/>
                <w:color w:val="auto"/>
                <w:sz w:val="18"/>
                <w:szCs w:val="18"/>
              </w:rPr>
              <w:t>—</w:t>
            </w:r>
          </w:p>
        </w:tc>
      </w:tr>
      <w:tr w14:paraId="50A36B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5" w:type="dxa"/>
            <w:tcBorders>
              <w:tl2br w:val="nil"/>
              <w:tr2bl w:val="nil"/>
            </w:tcBorders>
            <w:vAlign w:val="center"/>
          </w:tcPr>
          <w:p w14:paraId="769F95D8">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3</w:t>
            </w:r>
          </w:p>
        </w:tc>
        <w:tc>
          <w:tcPr>
            <w:tcW w:w="3183" w:type="dxa"/>
            <w:tcBorders>
              <w:tl2br w:val="nil"/>
              <w:tr2bl w:val="nil"/>
            </w:tcBorders>
            <w:vAlign w:val="center"/>
          </w:tcPr>
          <w:p w14:paraId="634483B7">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关键岗位人员</w:t>
            </w:r>
          </w:p>
        </w:tc>
        <w:tc>
          <w:tcPr>
            <w:tcW w:w="1275" w:type="dxa"/>
            <w:tcBorders>
              <w:tl2br w:val="nil"/>
              <w:tr2bl w:val="nil"/>
            </w:tcBorders>
            <w:vAlign w:val="center"/>
          </w:tcPr>
          <w:p w14:paraId="567DF43F">
            <w:pPr>
              <w:tabs>
                <w:tab w:val="left" w:pos="0"/>
              </w:tabs>
              <w:adjustRightInd/>
              <w:snapToGrid w:val="0"/>
              <w:spacing w:line="278" w:lineRule="auto"/>
              <w:jc w:val="center"/>
              <w:rPr>
                <w:rFonts w:hint="eastAsia" w:ascii="宋体" w:hAnsi="宋体"/>
                <w:strike/>
                <w:color w:val="auto"/>
                <w:sz w:val="18"/>
                <w:szCs w:val="18"/>
              </w:rPr>
            </w:pPr>
            <w:r>
              <w:rPr>
                <w:rFonts w:ascii="Times New Roman" w:hAnsi="Times New Roman"/>
                <w:color w:val="auto"/>
                <w:sz w:val="18"/>
                <w:szCs w:val="18"/>
              </w:rPr>
              <w:t>—</w:t>
            </w:r>
          </w:p>
        </w:tc>
        <w:tc>
          <w:tcPr>
            <w:tcW w:w="993" w:type="dxa"/>
            <w:tcBorders>
              <w:tl2br w:val="nil"/>
              <w:tr2bl w:val="nil"/>
            </w:tcBorders>
            <w:vAlign w:val="center"/>
          </w:tcPr>
          <w:p w14:paraId="390FFCE3">
            <w:pPr>
              <w:tabs>
                <w:tab w:val="left" w:pos="0"/>
              </w:tabs>
              <w:adjustRightInd/>
              <w:snapToGrid w:val="0"/>
              <w:spacing w:line="278" w:lineRule="auto"/>
              <w:jc w:val="center"/>
              <w:rPr>
                <w:rFonts w:ascii="Times New Roman" w:hAnsi="Times New Roman"/>
                <w:strike/>
                <w:color w:val="auto"/>
                <w:sz w:val="18"/>
                <w:szCs w:val="18"/>
              </w:rPr>
            </w:pPr>
            <w:r>
              <w:rPr>
                <w:rFonts w:ascii="Times New Roman" w:hAnsi="Times New Roman"/>
                <w:color w:val="auto"/>
                <w:sz w:val="18"/>
                <w:szCs w:val="18"/>
              </w:rPr>
              <w:t>—</w:t>
            </w:r>
          </w:p>
        </w:tc>
        <w:tc>
          <w:tcPr>
            <w:tcW w:w="2126" w:type="dxa"/>
            <w:tcBorders>
              <w:tl2br w:val="nil"/>
              <w:tr2bl w:val="nil"/>
            </w:tcBorders>
            <w:vAlign w:val="center"/>
          </w:tcPr>
          <w:p w14:paraId="35656ECD">
            <w:pPr>
              <w:tabs>
                <w:tab w:val="left" w:pos="0"/>
              </w:tabs>
              <w:adjustRightInd/>
              <w:snapToGrid w:val="0"/>
              <w:spacing w:line="278" w:lineRule="auto"/>
              <w:jc w:val="center"/>
              <w:rPr>
                <w:rFonts w:ascii="Times New Roman" w:hAnsi="Times New Roman"/>
                <w:strike/>
                <w:color w:val="auto"/>
                <w:sz w:val="18"/>
                <w:szCs w:val="18"/>
                <w:highlight w:val="green"/>
              </w:rPr>
            </w:pPr>
            <w:r>
              <w:rPr>
                <w:rFonts w:ascii="Times New Roman" w:hAnsi="Times New Roman"/>
                <w:color w:val="auto"/>
                <w:sz w:val="18"/>
                <w:szCs w:val="18"/>
              </w:rPr>
              <w:t>—</w:t>
            </w:r>
          </w:p>
        </w:tc>
        <w:tc>
          <w:tcPr>
            <w:tcW w:w="850" w:type="dxa"/>
            <w:tcBorders>
              <w:tl2br w:val="nil"/>
              <w:tr2bl w:val="nil"/>
            </w:tcBorders>
            <w:vAlign w:val="center"/>
          </w:tcPr>
          <w:p w14:paraId="0F587C40">
            <w:pPr>
              <w:tabs>
                <w:tab w:val="left" w:pos="0"/>
              </w:tabs>
              <w:adjustRightInd/>
              <w:snapToGrid w:val="0"/>
              <w:spacing w:line="278" w:lineRule="auto"/>
              <w:jc w:val="center"/>
              <w:rPr>
                <w:rFonts w:ascii="Times New Roman" w:hAnsi="Times New Roman"/>
                <w:color w:val="auto"/>
                <w:sz w:val="18"/>
                <w:szCs w:val="18"/>
              </w:rPr>
            </w:pPr>
            <w:r>
              <w:rPr>
                <w:rFonts w:ascii="Times New Roman" w:hAnsi="Times New Roman"/>
                <w:color w:val="auto"/>
                <w:sz w:val="18"/>
                <w:szCs w:val="18"/>
              </w:rPr>
              <w:t>—</w:t>
            </w:r>
          </w:p>
        </w:tc>
      </w:tr>
    </w:tbl>
    <w:p w14:paraId="28620B4B">
      <w:pPr>
        <w:pStyle w:val="237"/>
        <w:numPr>
          <w:ilvl w:val="2"/>
          <w:numId w:val="32"/>
        </w:numPr>
        <w:spacing w:after="160" w:line="360" w:lineRule="exact"/>
        <w:jc w:val="left"/>
        <w:rPr>
          <w:rFonts w:ascii="Times New Roman" w:hAnsi="Times New Roman" w:eastAsia="宋体"/>
          <w:color w:val="auto"/>
          <w:szCs w:val="20"/>
        </w:rPr>
      </w:pPr>
      <w:r>
        <w:rPr>
          <w:rFonts w:hint="eastAsia" w:ascii="Times New Roman" w:hAnsi="Times New Roman" w:eastAsia="宋体"/>
          <w:color w:val="auto"/>
          <w:szCs w:val="20"/>
        </w:rPr>
        <w:t>专业技术人员能力应与企业委托产品范围相一致。专业要求中，可以是所学专业并获得相应技术职称，或者所从事专业并获得相关技术职称。</w:t>
      </w:r>
    </w:p>
    <w:p w14:paraId="5457F484">
      <w:pPr>
        <w:pStyle w:val="237"/>
        <w:numPr>
          <w:ilvl w:val="2"/>
          <w:numId w:val="32"/>
        </w:numPr>
        <w:spacing w:after="160" w:line="360" w:lineRule="exact"/>
        <w:jc w:val="left"/>
        <w:rPr>
          <w:rFonts w:ascii="Times New Roman" w:hAnsi="Times New Roman" w:eastAsia="宋体"/>
          <w:color w:val="auto"/>
          <w:szCs w:val="20"/>
        </w:rPr>
      </w:pPr>
      <w:r>
        <w:rPr>
          <w:rFonts w:hint="eastAsia" w:ascii="Times New Roman" w:hAnsi="Times New Roman" w:eastAsia="宋体"/>
          <w:color w:val="auto"/>
          <w:szCs w:val="20"/>
        </w:rPr>
        <w:t>专业技术人员：中级是指具有中级技术职称或研究生毕业工作满2年、大学本科毕业工作满5年、大专毕业工作满7年以及取得初级职称工作满4年的技术人员，高级是指具有高级技术职称或博士研究生毕业工作满2年、硕士研究生毕业工作满7年、大学本科毕业工作满10年以及取得中级职称工作满5年的技术人员；关键岗位人员包含检查人员、无损检测人员等关键工序和特殊过程的操作人员。</w:t>
      </w:r>
    </w:p>
    <w:p w14:paraId="4D4C559A">
      <w:pPr>
        <w:pStyle w:val="237"/>
        <w:numPr>
          <w:ilvl w:val="2"/>
          <w:numId w:val="32"/>
        </w:numPr>
        <w:spacing w:after="160" w:line="360" w:lineRule="exact"/>
        <w:jc w:val="left"/>
        <w:rPr>
          <w:rFonts w:ascii="Times New Roman" w:hAnsi="Times New Roman" w:eastAsia="宋体"/>
          <w:color w:val="auto"/>
          <w:szCs w:val="20"/>
        </w:rPr>
      </w:pPr>
      <w:r>
        <w:rPr>
          <w:rFonts w:hint="eastAsia" w:ascii="Times New Roman" w:hAnsi="Times New Roman" w:eastAsia="宋体"/>
          <w:color w:val="auto"/>
          <w:szCs w:val="20"/>
        </w:rPr>
        <w:t>允许高级人员代中级人员。</w:t>
      </w:r>
    </w:p>
    <w:p w14:paraId="047CD322">
      <w:pPr>
        <w:pStyle w:val="233"/>
        <w:numPr>
          <w:ilvl w:val="1"/>
          <w:numId w:val="0"/>
        </w:numPr>
        <w:spacing w:before="156" w:after="156"/>
        <w:rPr>
          <w:rFonts w:ascii="Times New Roman"/>
          <w:color w:val="auto"/>
        </w:rPr>
      </w:pPr>
      <w:bookmarkStart w:id="17" w:name="_Toc22616"/>
      <w:bookmarkStart w:id="18" w:name="_Toc21387"/>
      <w:r>
        <w:rPr>
          <w:rFonts w:hint="eastAsia" w:hAnsi="黑体" w:cs="黑体"/>
          <w:color w:val="auto"/>
        </w:rPr>
        <w:t>3.2</w:t>
      </w:r>
      <w:r>
        <w:rPr>
          <w:rFonts w:hint="eastAsia" w:ascii="Times New Roman"/>
          <w:color w:val="auto"/>
        </w:rPr>
        <w:t xml:space="preserve">  生产设备工装和监视测量设备</w:t>
      </w:r>
      <w:bookmarkEnd w:id="17"/>
      <w:bookmarkEnd w:id="18"/>
    </w:p>
    <w:p w14:paraId="43BC7F31">
      <w:pPr>
        <w:pStyle w:val="232"/>
        <w:rPr>
          <w:color w:val="auto"/>
        </w:rPr>
      </w:pPr>
      <w:bookmarkStart w:id="19" w:name="_Hlk181821915"/>
      <w:r>
        <w:rPr>
          <w:rFonts w:hint="eastAsia" w:ascii="Times New Roman" w:hAnsi="Times New Roman"/>
          <w:color w:val="auto"/>
        </w:rPr>
        <w:t>具备保证产品质量的必备生产设备、工艺装备、计量器具和检验检测手段，应满足</w:t>
      </w:r>
      <w:r>
        <w:rPr>
          <w:rFonts w:hint="eastAsia" w:hAnsi="宋体" w:cs="宋体"/>
          <w:color w:val="auto"/>
        </w:rPr>
        <w:t>表</w:t>
      </w:r>
      <w:r>
        <w:rPr>
          <w:rFonts w:hAnsi="宋体" w:cs="宋体"/>
          <w:color w:val="auto"/>
        </w:rPr>
        <w:t>2</w:t>
      </w:r>
      <w:r>
        <w:rPr>
          <w:rFonts w:hint="eastAsia" w:hAnsi="宋体" w:cs="宋体"/>
          <w:color w:val="auto"/>
        </w:rPr>
        <w:t>的要</w:t>
      </w:r>
      <w:r>
        <w:rPr>
          <w:rFonts w:ascii="Times New Roman" w:hAnsi="Times New Roman"/>
          <w:color w:val="auto"/>
        </w:rPr>
        <w:t>求。</w:t>
      </w:r>
    </w:p>
    <w:bookmarkEnd w:id="19"/>
    <w:p w14:paraId="31684B5A">
      <w:pPr>
        <w:pStyle w:val="232"/>
        <w:spacing w:before="156" w:beforeLines="50" w:after="156" w:afterLines="50"/>
        <w:ind w:firstLine="0" w:firstLineChars="0"/>
        <w:jc w:val="center"/>
        <w:rPr>
          <w:rFonts w:hint="eastAsia" w:ascii="黑体" w:hAnsi="黑体" w:eastAsia="黑体"/>
          <w:color w:val="auto"/>
        </w:rPr>
      </w:pPr>
      <w:r>
        <w:rPr>
          <w:rFonts w:hint="eastAsia" w:ascii="黑体" w:hAnsi="黑体" w:eastAsia="黑体"/>
          <w:color w:val="auto"/>
        </w:rPr>
        <w:t>表</w:t>
      </w:r>
      <w:r>
        <w:rPr>
          <w:rFonts w:ascii="黑体" w:hAnsi="黑体" w:eastAsia="黑体"/>
          <w:color w:val="auto"/>
        </w:rPr>
        <w:t>2</w:t>
      </w:r>
      <w:r>
        <w:rPr>
          <w:rFonts w:hint="eastAsia" w:ascii="黑体" w:hAnsi="黑体" w:eastAsia="黑体"/>
          <w:color w:val="auto"/>
        </w:rPr>
        <w:t xml:space="preserve">  生产设备、工艺装备、计量器具和检验检测</w:t>
      </w:r>
      <w:r>
        <w:rPr>
          <w:rFonts w:ascii="黑体" w:hAnsi="黑体" w:eastAsia="黑体"/>
          <w:color w:val="auto"/>
        </w:rPr>
        <w:t>设备</w:t>
      </w:r>
    </w:p>
    <w:tbl>
      <w:tblPr>
        <w:tblStyle w:val="239"/>
        <w:tblW w:w="930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688"/>
        <w:gridCol w:w="1703"/>
        <w:gridCol w:w="2112"/>
        <w:gridCol w:w="1672"/>
        <w:gridCol w:w="1488"/>
        <w:gridCol w:w="1639"/>
      </w:tblGrid>
      <w:tr w14:paraId="4EEF79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07" w:hRule="atLeast"/>
          <w:tblHeader/>
          <w:jc w:val="center"/>
        </w:trPr>
        <w:tc>
          <w:tcPr>
            <w:tcW w:w="688" w:type="dxa"/>
            <w:vMerge w:val="restart"/>
            <w:tcBorders>
              <w:tl2br w:val="nil"/>
              <w:tr2bl w:val="nil"/>
            </w:tcBorders>
            <w:vAlign w:val="center"/>
          </w:tcPr>
          <w:p w14:paraId="091F794A">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序号</w:t>
            </w:r>
          </w:p>
        </w:tc>
        <w:tc>
          <w:tcPr>
            <w:tcW w:w="1703" w:type="dxa"/>
            <w:vMerge w:val="restart"/>
            <w:tcBorders>
              <w:tl2br w:val="nil"/>
              <w:tr2bl w:val="nil"/>
            </w:tcBorders>
            <w:vAlign w:val="center"/>
          </w:tcPr>
          <w:p w14:paraId="177CCB33">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工艺类别</w:t>
            </w:r>
          </w:p>
        </w:tc>
        <w:tc>
          <w:tcPr>
            <w:tcW w:w="2112" w:type="dxa"/>
            <w:vMerge w:val="restart"/>
            <w:tcBorders>
              <w:tl2br w:val="nil"/>
              <w:tr2bl w:val="nil"/>
            </w:tcBorders>
            <w:vAlign w:val="center"/>
          </w:tcPr>
          <w:p w14:paraId="298C29A9">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设备名称</w:t>
            </w:r>
          </w:p>
        </w:tc>
        <w:tc>
          <w:tcPr>
            <w:tcW w:w="3160" w:type="dxa"/>
            <w:gridSpan w:val="2"/>
            <w:tcBorders>
              <w:bottom w:val="single" w:color="auto" w:sz="4" w:space="0"/>
              <w:tl2br w:val="nil"/>
              <w:tr2bl w:val="nil"/>
            </w:tcBorders>
            <w:vAlign w:val="center"/>
          </w:tcPr>
          <w:p w14:paraId="012712D6">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规格</w:t>
            </w:r>
          </w:p>
        </w:tc>
        <w:tc>
          <w:tcPr>
            <w:tcW w:w="1639" w:type="dxa"/>
            <w:vMerge w:val="restart"/>
            <w:tcBorders>
              <w:tl2br w:val="nil"/>
              <w:tr2bl w:val="nil"/>
            </w:tcBorders>
            <w:vAlign w:val="center"/>
          </w:tcPr>
          <w:p w14:paraId="530A586F">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备注</w:t>
            </w:r>
          </w:p>
        </w:tc>
      </w:tr>
      <w:tr w14:paraId="4D6BEB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06" w:hRule="atLeast"/>
          <w:tblHeader/>
          <w:jc w:val="center"/>
        </w:trPr>
        <w:tc>
          <w:tcPr>
            <w:tcW w:w="688" w:type="dxa"/>
            <w:vMerge w:val="continue"/>
            <w:tcBorders>
              <w:bottom w:val="single" w:color="000000" w:sz="8" w:space="0"/>
              <w:tl2br w:val="nil"/>
              <w:tr2bl w:val="nil"/>
            </w:tcBorders>
            <w:vAlign w:val="center"/>
          </w:tcPr>
          <w:p w14:paraId="540603DB">
            <w:pPr>
              <w:tabs>
                <w:tab w:val="left" w:pos="0"/>
              </w:tabs>
              <w:spacing w:line="240" w:lineRule="auto"/>
              <w:rPr>
                <w:rFonts w:hint="eastAsia" w:ascii="宋体" w:hAnsi="宋体" w:cs="宋体"/>
                <w:color w:val="auto"/>
                <w:sz w:val="18"/>
                <w:szCs w:val="18"/>
              </w:rPr>
            </w:pPr>
          </w:p>
        </w:tc>
        <w:tc>
          <w:tcPr>
            <w:tcW w:w="1703" w:type="dxa"/>
            <w:vMerge w:val="continue"/>
            <w:tcBorders>
              <w:bottom w:val="single" w:color="000000" w:sz="8" w:space="0"/>
              <w:tl2br w:val="nil"/>
              <w:tr2bl w:val="nil"/>
            </w:tcBorders>
            <w:vAlign w:val="center"/>
          </w:tcPr>
          <w:p w14:paraId="05CEDCDA">
            <w:pPr>
              <w:tabs>
                <w:tab w:val="left" w:pos="0"/>
              </w:tabs>
              <w:spacing w:line="240" w:lineRule="auto"/>
              <w:rPr>
                <w:rFonts w:hint="eastAsia" w:ascii="宋体" w:hAnsi="宋体" w:cs="宋体"/>
                <w:color w:val="auto"/>
                <w:sz w:val="18"/>
                <w:szCs w:val="18"/>
              </w:rPr>
            </w:pPr>
          </w:p>
        </w:tc>
        <w:tc>
          <w:tcPr>
            <w:tcW w:w="2112" w:type="dxa"/>
            <w:vMerge w:val="continue"/>
            <w:tcBorders>
              <w:bottom w:val="single" w:color="000000" w:sz="8" w:space="0"/>
              <w:tl2br w:val="nil"/>
              <w:tr2bl w:val="nil"/>
            </w:tcBorders>
            <w:vAlign w:val="center"/>
          </w:tcPr>
          <w:p w14:paraId="6BFB4712">
            <w:pPr>
              <w:tabs>
                <w:tab w:val="left" w:pos="0"/>
              </w:tabs>
              <w:spacing w:line="240" w:lineRule="auto"/>
              <w:rPr>
                <w:rFonts w:hint="eastAsia" w:ascii="宋体" w:hAnsi="宋体" w:cs="宋体"/>
                <w:color w:val="auto"/>
                <w:sz w:val="18"/>
                <w:szCs w:val="18"/>
              </w:rPr>
            </w:pPr>
          </w:p>
        </w:tc>
        <w:tc>
          <w:tcPr>
            <w:tcW w:w="1672" w:type="dxa"/>
            <w:tcBorders>
              <w:bottom w:val="single" w:color="000000" w:sz="8" w:space="0"/>
              <w:tl2br w:val="nil"/>
              <w:tr2bl w:val="nil"/>
            </w:tcBorders>
            <w:vAlign w:val="center"/>
          </w:tcPr>
          <w:p w14:paraId="21E2805E">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kern w:val="0"/>
                <w:sz w:val="18"/>
                <w:szCs w:val="18"/>
              </w:rPr>
              <w:t>量程</w:t>
            </w:r>
          </w:p>
        </w:tc>
        <w:tc>
          <w:tcPr>
            <w:tcW w:w="1488" w:type="dxa"/>
            <w:tcBorders>
              <w:bottom w:val="single" w:color="000000" w:sz="8" w:space="0"/>
              <w:tl2br w:val="nil"/>
              <w:tr2bl w:val="nil"/>
            </w:tcBorders>
            <w:vAlign w:val="center"/>
          </w:tcPr>
          <w:p w14:paraId="09634F53">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准确度/分度值</w:t>
            </w:r>
          </w:p>
        </w:tc>
        <w:tc>
          <w:tcPr>
            <w:tcW w:w="1639" w:type="dxa"/>
            <w:vMerge w:val="continue"/>
            <w:tcBorders>
              <w:bottom w:val="single" w:color="000000" w:sz="8" w:space="0"/>
              <w:tl2br w:val="nil"/>
              <w:tr2bl w:val="nil"/>
            </w:tcBorders>
            <w:vAlign w:val="center"/>
          </w:tcPr>
          <w:p w14:paraId="41E6C6F8">
            <w:pPr>
              <w:tabs>
                <w:tab w:val="left" w:pos="0"/>
              </w:tabs>
              <w:spacing w:line="240" w:lineRule="auto"/>
              <w:rPr>
                <w:rFonts w:hint="eastAsia" w:ascii="宋体" w:hAnsi="宋体" w:cs="宋体"/>
                <w:color w:val="auto"/>
                <w:sz w:val="18"/>
                <w:szCs w:val="18"/>
              </w:rPr>
            </w:pPr>
          </w:p>
        </w:tc>
      </w:tr>
      <w:tr w14:paraId="2F80A9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6" w:hRule="atLeast"/>
          <w:jc w:val="center"/>
        </w:trPr>
        <w:tc>
          <w:tcPr>
            <w:tcW w:w="688" w:type="dxa"/>
            <w:vMerge w:val="restart"/>
            <w:tcBorders>
              <w:top w:val="single" w:color="000000" w:sz="8" w:space="0"/>
              <w:tl2br w:val="nil"/>
              <w:tr2bl w:val="nil"/>
            </w:tcBorders>
            <w:vAlign w:val="center"/>
          </w:tcPr>
          <w:p w14:paraId="402A7B23">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1</w:t>
            </w:r>
          </w:p>
        </w:tc>
        <w:tc>
          <w:tcPr>
            <w:tcW w:w="1703" w:type="dxa"/>
            <w:vMerge w:val="restart"/>
            <w:tcBorders>
              <w:top w:val="single" w:color="000000" w:sz="8" w:space="0"/>
              <w:tl2br w:val="nil"/>
              <w:tr2bl w:val="nil"/>
            </w:tcBorders>
            <w:vAlign w:val="center"/>
          </w:tcPr>
          <w:p w14:paraId="38C2BA5E">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生产设备、</w:t>
            </w:r>
          </w:p>
          <w:p w14:paraId="21747B05">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工艺装备</w:t>
            </w:r>
          </w:p>
        </w:tc>
        <w:tc>
          <w:tcPr>
            <w:tcW w:w="2112" w:type="dxa"/>
            <w:tcBorders>
              <w:top w:val="single" w:color="000000" w:sz="8" w:space="0"/>
              <w:tl2br w:val="nil"/>
              <w:tr2bl w:val="nil"/>
            </w:tcBorders>
            <w:vAlign w:val="center"/>
          </w:tcPr>
          <w:p w14:paraId="0CA0449D">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开炼机</w:t>
            </w:r>
          </w:p>
        </w:tc>
        <w:tc>
          <w:tcPr>
            <w:tcW w:w="1672" w:type="dxa"/>
            <w:tcBorders>
              <w:top w:val="single" w:color="000000" w:sz="8" w:space="0"/>
              <w:tl2br w:val="nil"/>
              <w:tr2bl w:val="nil"/>
            </w:tcBorders>
            <w:vAlign w:val="center"/>
          </w:tcPr>
          <w:p w14:paraId="7B74EDAF">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488" w:type="dxa"/>
            <w:tcBorders>
              <w:top w:val="single" w:color="000000" w:sz="8" w:space="0"/>
              <w:tl2br w:val="nil"/>
              <w:tr2bl w:val="nil"/>
            </w:tcBorders>
            <w:vAlign w:val="center"/>
          </w:tcPr>
          <w:p w14:paraId="4FCF4AAF">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639" w:type="dxa"/>
            <w:tcBorders>
              <w:top w:val="single" w:color="000000" w:sz="8" w:space="0"/>
              <w:tl2br w:val="nil"/>
              <w:tr2bl w:val="nil"/>
            </w:tcBorders>
            <w:vAlign w:val="center"/>
          </w:tcPr>
          <w:p w14:paraId="5E70FC01">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29EF8A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3" w:hRule="atLeast"/>
          <w:jc w:val="center"/>
        </w:trPr>
        <w:tc>
          <w:tcPr>
            <w:tcW w:w="688" w:type="dxa"/>
            <w:vMerge w:val="continue"/>
            <w:tcBorders>
              <w:tl2br w:val="nil"/>
              <w:tr2bl w:val="nil"/>
            </w:tcBorders>
            <w:vAlign w:val="center"/>
          </w:tcPr>
          <w:p w14:paraId="75FEE57A">
            <w:pPr>
              <w:tabs>
                <w:tab w:val="left" w:pos="0"/>
              </w:tabs>
              <w:spacing w:line="240" w:lineRule="auto"/>
              <w:jc w:val="center"/>
              <w:rPr>
                <w:rFonts w:hint="eastAsia" w:ascii="宋体" w:hAnsi="宋体" w:cs="宋体"/>
                <w:color w:val="auto"/>
                <w:sz w:val="18"/>
                <w:szCs w:val="18"/>
              </w:rPr>
            </w:pPr>
          </w:p>
        </w:tc>
        <w:tc>
          <w:tcPr>
            <w:tcW w:w="1703" w:type="dxa"/>
            <w:vMerge w:val="continue"/>
            <w:tcBorders>
              <w:tl2br w:val="nil"/>
              <w:tr2bl w:val="nil"/>
            </w:tcBorders>
            <w:vAlign w:val="center"/>
          </w:tcPr>
          <w:p w14:paraId="4EB66883">
            <w:pPr>
              <w:tabs>
                <w:tab w:val="left" w:pos="0"/>
              </w:tabs>
              <w:spacing w:line="240" w:lineRule="auto"/>
              <w:jc w:val="center"/>
              <w:rPr>
                <w:rFonts w:hint="eastAsia" w:ascii="宋体" w:hAnsi="宋体" w:cs="宋体"/>
                <w:color w:val="auto"/>
                <w:sz w:val="18"/>
                <w:szCs w:val="18"/>
              </w:rPr>
            </w:pPr>
          </w:p>
        </w:tc>
        <w:tc>
          <w:tcPr>
            <w:tcW w:w="2112" w:type="dxa"/>
            <w:tcBorders>
              <w:tl2br w:val="nil"/>
              <w:tr2bl w:val="nil"/>
            </w:tcBorders>
            <w:vAlign w:val="center"/>
          </w:tcPr>
          <w:p w14:paraId="46D458B5">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密炼机/加压捏合机</w:t>
            </w:r>
          </w:p>
        </w:tc>
        <w:tc>
          <w:tcPr>
            <w:tcW w:w="1672" w:type="dxa"/>
            <w:tcBorders>
              <w:tl2br w:val="nil"/>
              <w:tr2bl w:val="nil"/>
            </w:tcBorders>
          </w:tcPr>
          <w:p w14:paraId="5B5BFFE7">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488" w:type="dxa"/>
            <w:tcBorders>
              <w:tl2br w:val="nil"/>
              <w:tr2bl w:val="nil"/>
            </w:tcBorders>
          </w:tcPr>
          <w:p w14:paraId="73752D30">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639" w:type="dxa"/>
            <w:tcBorders>
              <w:tl2br w:val="nil"/>
              <w:tr2bl w:val="nil"/>
            </w:tcBorders>
          </w:tcPr>
          <w:p w14:paraId="71537655">
            <w:pPr>
              <w:jc w:val="center"/>
              <w:rPr>
                <w:color w:val="auto"/>
              </w:rPr>
            </w:pPr>
            <w:r>
              <w:rPr>
                <w:rFonts w:hint="eastAsia" w:ascii="宋体" w:hAnsi="宋体" w:cs="宋体"/>
                <w:color w:val="auto"/>
                <w:sz w:val="18"/>
                <w:szCs w:val="18"/>
              </w:rPr>
              <w:t>―</w:t>
            </w:r>
          </w:p>
        </w:tc>
      </w:tr>
      <w:tr w14:paraId="7050D2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65996358">
            <w:pPr>
              <w:tabs>
                <w:tab w:val="left" w:pos="0"/>
              </w:tabs>
              <w:spacing w:line="240" w:lineRule="auto"/>
              <w:jc w:val="center"/>
              <w:rPr>
                <w:rFonts w:hint="eastAsia" w:ascii="宋体" w:hAnsi="宋体" w:cs="宋体"/>
                <w:color w:val="auto"/>
                <w:sz w:val="18"/>
                <w:szCs w:val="18"/>
              </w:rPr>
            </w:pPr>
          </w:p>
        </w:tc>
        <w:tc>
          <w:tcPr>
            <w:tcW w:w="1703" w:type="dxa"/>
            <w:vMerge w:val="continue"/>
            <w:tcBorders>
              <w:tl2br w:val="nil"/>
              <w:tr2bl w:val="nil"/>
            </w:tcBorders>
            <w:vAlign w:val="center"/>
          </w:tcPr>
          <w:p w14:paraId="488509B9">
            <w:pPr>
              <w:tabs>
                <w:tab w:val="left" w:pos="0"/>
              </w:tabs>
              <w:spacing w:line="240" w:lineRule="auto"/>
              <w:jc w:val="center"/>
              <w:rPr>
                <w:rFonts w:hint="eastAsia" w:ascii="宋体" w:hAnsi="宋体" w:cs="宋体"/>
                <w:color w:val="auto"/>
                <w:sz w:val="18"/>
                <w:szCs w:val="18"/>
              </w:rPr>
            </w:pPr>
          </w:p>
        </w:tc>
        <w:tc>
          <w:tcPr>
            <w:tcW w:w="2112" w:type="dxa"/>
            <w:tcBorders>
              <w:tl2br w:val="nil"/>
              <w:tr2bl w:val="nil"/>
            </w:tcBorders>
            <w:vAlign w:val="center"/>
          </w:tcPr>
          <w:p w14:paraId="32D2E77B">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预成型设备</w:t>
            </w:r>
          </w:p>
        </w:tc>
        <w:tc>
          <w:tcPr>
            <w:tcW w:w="1672" w:type="dxa"/>
            <w:tcBorders>
              <w:tl2br w:val="nil"/>
              <w:tr2bl w:val="nil"/>
            </w:tcBorders>
          </w:tcPr>
          <w:p w14:paraId="60073B63">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488" w:type="dxa"/>
            <w:tcBorders>
              <w:tl2br w:val="nil"/>
              <w:tr2bl w:val="nil"/>
            </w:tcBorders>
          </w:tcPr>
          <w:p w14:paraId="107E3FC7">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639" w:type="dxa"/>
            <w:tcBorders>
              <w:tl2br w:val="nil"/>
              <w:tr2bl w:val="nil"/>
            </w:tcBorders>
          </w:tcPr>
          <w:p w14:paraId="56615D9A">
            <w:pPr>
              <w:jc w:val="center"/>
              <w:rPr>
                <w:color w:val="auto"/>
              </w:rPr>
            </w:pPr>
            <w:r>
              <w:rPr>
                <w:rFonts w:hint="eastAsia" w:ascii="宋体" w:hAnsi="宋体" w:cs="宋体"/>
                <w:color w:val="auto"/>
                <w:sz w:val="18"/>
                <w:szCs w:val="18"/>
              </w:rPr>
              <w:t>―</w:t>
            </w:r>
          </w:p>
        </w:tc>
      </w:tr>
      <w:tr w14:paraId="1B2392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3C41A354">
            <w:pPr>
              <w:tabs>
                <w:tab w:val="left" w:pos="0"/>
              </w:tabs>
              <w:spacing w:line="240" w:lineRule="auto"/>
              <w:jc w:val="center"/>
              <w:rPr>
                <w:rFonts w:hint="eastAsia" w:ascii="宋体" w:hAnsi="宋体" w:cs="宋体"/>
                <w:color w:val="auto"/>
                <w:sz w:val="18"/>
                <w:szCs w:val="18"/>
              </w:rPr>
            </w:pPr>
          </w:p>
        </w:tc>
        <w:tc>
          <w:tcPr>
            <w:tcW w:w="1703" w:type="dxa"/>
            <w:vMerge w:val="continue"/>
            <w:tcBorders>
              <w:tl2br w:val="nil"/>
              <w:tr2bl w:val="nil"/>
            </w:tcBorders>
            <w:vAlign w:val="center"/>
          </w:tcPr>
          <w:p w14:paraId="3D23A4BC">
            <w:pPr>
              <w:tabs>
                <w:tab w:val="left" w:pos="0"/>
              </w:tabs>
              <w:spacing w:line="240" w:lineRule="auto"/>
              <w:jc w:val="center"/>
              <w:rPr>
                <w:rFonts w:hint="eastAsia" w:ascii="宋体" w:hAnsi="宋体" w:cs="宋体"/>
                <w:color w:val="auto"/>
                <w:sz w:val="18"/>
                <w:szCs w:val="18"/>
              </w:rPr>
            </w:pPr>
          </w:p>
        </w:tc>
        <w:tc>
          <w:tcPr>
            <w:tcW w:w="2112" w:type="dxa"/>
            <w:tcBorders>
              <w:tl2br w:val="nil"/>
              <w:tr2bl w:val="nil"/>
            </w:tcBorders>
            <w:vAlign w:val="center"/>
          </w:tcPr>
          <w:p w14:paraId="1B738442">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真空平板硫化机</w:t>
            </w:r>
          </w:p>
        </w:tc>
        <w:tc>
          <w:tcPr>
            <w:tcW w:w="1672" w:type="dxa"/>
            <w:tcBorders>
              <w:tl2br w:val="nil"/>
              <w:tr2bl w:val="nil"/>
            </w:tcBorders>
            <w:vAlign w:val="center"/>
          </w:tcPr>
          <w:p w14:paraId="39A5A827">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温度、时间自动控制</w:t>
            </w:r>
          </w:p>
        </w:tc>
        <w:tc>
          <w:tcPr>
            <w:tcW w:w="1488" w:type="dxa"/>
            <w:tcBorders>
              <w:tl2br w:val="nil"/>
              <w:tr2bl w:val="nil"/>
            </w:tcBorders>
            <w:vAlign w:val="center"/>
          </w:tcPr>
          <w:p w14:paraId="2330A148">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639" w:type="dxa"/>
            <w:tcBorders>
              <w:tl2br w:val="nil"/>
              <w:tr2bl w:val="nil"/>
            </w:tcBorders>
            <w:vAlign w:val="center"/>
          </w:tcPr>
          <w:p w14:paraId="1BA81B14">
            <w:pPr>
              <w:jc w:val="center"/>
              <w:rPr>
                <w:rFonts w:hint="eastAsia" w:ascii="宋体" w:hAnsi="宋体" w:cs="宋体"/>
                <w:color w:val="auto"/>
                <w:sz w:val="18"/>
                <w:szCs w:val="18"/>
              </w:rPr>
            </w:pPr>
            <w:r>
              <w:rPr>
                <w:rFonts w:hint="eastAsia" w:ascii="宋体" w:hAnsi="宋体" w:cs="宋体"/>
                <w:color w:val="auto"/>
                <w:sz w:val="18"/>
                <w:szCs w:val="18"/>
              </w:rPr>
              <w:t>―</w:t>
            </w:r>
          </w:p>
        </w:tc>
      </w:tr>
      <w:tr w14:paraId="0596F1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523300BE">
            <w:pPr>
              <w:tabs>
                <w:tab w:val="left" w:pos="0"/>
              </w:tabs>
              <w:spacing w:line="240" w:lineRule="auto"/>
              <w:jc w:val="center"/>
              <w:rPr>
                <w:rFonts w:hint="eastAsia" w:ascii="宋体" w:hAnsi="宋体" w:cs="宋体"/>
                <w:color w:val="auto"/>
                <w:sz w:val="18"/>
                <w:szCs w:val="18"/>
              </w:rPr>
            </w:pPr>
          </w:p>
        </w:tc>
        <w:tc>
          <w:tcPr>
            <w:tcW w:w="1703" w:type="dxa"/>
            <w:vMerge w:val="continue"/>
            <w:tcBorders>
              <w:tl2br w:val="nil"/>
              <w:tr2bl w:val="nil"/>
            </w:tcBorders>
            <w:vAlign w:val="center"/>
          </w:tcPr>
          <w:p w14:paraId="09B05C9B">
            <w:pPr>
              <w:tabs>
                <w:tab w:val="left" w:pos="0"/>
              </w:tabs>
              <w:spacing w:line="240" w:lineRule="auto"/>
              <w:jc w:val="center"/>
              <w:rPr>
                <w:rFonts w:hint="eastAsia" w:ascii="宋体" w:hAnsi="宋体" w:cs="宋体"/>
                <w:color w:val="auto"/>
                <w:sz w:val="18"/>
                <w:szCs w:val="18"/>
              </w:rPr>
            </w:pPr>
          </w:p>
        </w:tc>
        <w:tc>
          <w:tcPr>
            <w:tcW w:w="2112" w:type="dxa"/>
            <w:tcBorders>
              <w:tl2br w:val="nil"/>
              <w:tr2bl w:val="nil"/>
            </w:tcBorders>
            <w:vAlign w:val="center"/>
          </w:tcPr>
          <w:p w14:paraId="4DDD6925">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模具</w:t>
            </w:r>
          </w:p>
        </w:tc>
        <w:tc>
          <w:tcPr>
            <w:tcW w:w="1672" w:type="dxa"/>
            <w:tcBorders>
              <w:tl2br w:val="nil"/>
              <w:tr2bl w:val="nil"/>
            </w:tcBorders>
            <w:vAlign w:val="center"/>
          </w:tcPr>
          <w:p w14:paraId="42178B2E">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488" w:type="dxa"/>
            <w:tcBorders>
              <w:tl2br w:val="nil"/>
              <w:tr2bl w:val="nil"/>
            </w:tcBorders>
            <w:vAlign w:val="center"/>
          </w:tcPr>
          <w:p w14:paraId="1C433C47">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639" w:type="dxa"/>
            <w:tcBorders>
              <w:tl2br w:val="nil"/>
              <w:tr2bl w:val="nil"/>
            </w:tcBorders>
            <w:vAlign w:val="center"/>
          </w:tcPr>
          <w:p w14:paraId="5A6C3E17">
            <w:pPr>
              <w:jc w:val="center"/>
              <w:rPr>
                <w:rFonts w:hint="eastAsia" w:ascii="宋体" w:hAnsi="宋体" w:cs="宋体"/>
                <w:color w:val="auto"/>
                <w:sz w:val="18"/>
                <w:szCs w:val="18"/>
              </w:rPr>
            </w:pPr>
            <w:r>
              <w:rPr>
                <w:rFonts w:hint="eastAsia" w:ascii="宋体" w:hAnsi="宋体" w:cs="宋体"/>
                <w:color w:val="auto"/>
                <w:sz w:val="18"/>
                <w:szCs w:val="18"/>
              </w:rPr>
              <w:t>―</w:t>
            </w:r>
          </w:p>
        </w:tc>
      </w:tr>
      <w:tr w14:paraId="50E982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21F9E6C2">
            <w:pPr>
              <w:tabs>
                <w:tab w:val="left" w:pos="0"/>
              </w:tabs>
              <w:spacing w:line="240" w:lineRule="auto"/>
              <w:jc w:val="center"/>
              <w:rPr>
                <w:rFonts w:hint="eastAsia" w:ascii="宋体" w:hAnsi="宋体" w:cs="宋体"/>
                <w:color w:val="auto"/>
                <w:sz w:val="18"/>
                <w:szCs w:val="18"/>
              </w:rPr>
            </w:pPr>
          </w:p>
        </w:tc>
        <w:tc>
          <w:tcPr>
            <w:tcW w:w="1703" w:type="dxa"/>
            <w:vMerge w:val="continue"/>
            <w:tcBorders>
              <w:tl2br w:val="nil"/>
              <w:tr2bl w:val="nil"/>
            </w:tcBorders>
            <w:vAlign w:val="center"/>
          </w:tcPr>
          <w:p w14:paraId="0B166C4F">
            <w:pPr>
              <w:tabs>
                <w:tab w:val="left" w:pos="0"/>
              </w:tabs>
              <w:spacing w:line="240" w:lineRule="auto"/>
              <w:jc w:val="center"/>
              <w:rPr>
                <w:rFonts w:hint="eastAsia" w:ascii="宋体" w:hAnsi="宋体" w:cs="宋体"/>
                <w:color w:val="auto"/>
                <w:sz w:val="18"/>
                <w:szCs w:val="18"/>
              </w:rPr>
            </w:pPr>
          </w:p>
        </w:tc>
        <w:tc>
          <w:tcPr>
            <w:tcW w:w="2112" w:type="dxa"/>
            <w:tcBorders>
              <w:tl2br w:val="nil"/>
              <w:tr2bl w:val="nil"/>
            </w:tcBorders>
            <w:vAlign w:val="center"/>
          </w:tcPr>
          <w:p w14:paraId="7645BF47">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磅秤</w:t>
            </w:r>
          </w:p>
        </w:tc>
        <w:tc>
          <w:tcPr>
            <w:tcW w:w="1672" w:type="dxa"/>
            <w:tcBorders>
              <w:tl2br w:val="nil"/>
              <w:tr2bl w:val="nil"/>
            </w:tcBorders>
          </w:tcPr>
          <w:p w14:paraId="6CC809EA">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488" w:type="dxa"/>
            <w:tcBorders>
              <w:tl2br w:val="nil"/>
              <w:tr2bl w:val="nil"/>
            </w:tcBorders>
            <w:vAlign w:val="center"/>
          </w:tcPr>
          <w:p w14:paraId="5131516A">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感量不高于5g</w:t>
            </w:r>
          </w:p>
        </w:tc>
        <w:tc>
          <w:tcPr>
            <w:tcW w:w="1639" w:type="dxa"/>
            <w:tcBorders>
              <w:tl2br w:val="nil"/>
              <w:tr2bl w:val="nil"/>
            </w:tcBorders>
          </w:tcPr>
          <w:p w14:paraId="6C0D2FA3">
            <w:pPr>
              <w:jc w:val="center"/>
              <w:rPr>
                <w:rFonts w:hint="eastAsia" w:ascii="宋体" w:hAnsi="宋体" w:cs="宋体"/>
                <w:color w:val="auto"/>
                <w:sz w:val="18"/>
                <w:szCs w:val="18"/>
              </w:rPr>
            </w:pPr>
            <w:r>
              <w:rPr>
                <w:rFonts w:hint="eastAsia" w:ascii="宋体" w:hAnsi="宋体" w:cs="宋体"/>
                <w:color w:val="auto"/>
                <w:sz w:val="18"/>
                <w:szCs w:val="18"/>
              </w:rPr>
              <w:t>―</w:t>
            </w:r>
          </w:p>
        </w:tc>
      </w:tr>
      <w:tr w14:paraId="1F2BE7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21CACFB7">
            <w:pPr>
              <w:tabs>
                <w:tab w:val="left" w:pos="0"/>
              </w:tabs>
              <w:spacing w:line="240" w:lineRule="auto"/>
              <w:jc w:val="center"/>
              <w:rPr>
                <w:rFonts w:hint="eastAsia" w:ascii="宋体" w:hAnsi="宋体" w:cs="宋体"/>
                <w:color w:val="auto"/>
                <w:sz w:val="18"/>
                <w:szCs w:val="18"/>
              </w:rPr>
            </w:pPr>
          </w:p>
        </w:tc>
        <w:tc>
          <w:tcPr>
            <w:tcW w:w="1703" w:type="dxa"/>
            <w:vMerge w:val="continue"/>
            <w:tcBorders>
              <w:tl2br w:val="nil"/>
              <w:tr2bl w:val="nil"/>
            </w:tcBorders>
            <w:vAlign w:val="center"/>
          </w:tcPr>
          <w:p w14:paraId="7C8F6696">
            <w:pPr>
              <w:tabs>
                <w:tab w:val="left" w:pos="0"/>
              </w:tabs>
              <w:spacing w:line="240" w:lineRule="auto"/>
              <w:jc w:val="center"/>
              <w:rPr>
                <w:rFonts w:hint="eastAsia" w:ascii="宋体" w:hAnsi="宋体" w:cs="宋体"/>
                <w:color w:val="auto"/>
                <w:sz w:val="18"/>
                <w:szCs w:val="18"/>
              </w:rPr>
            </w:pPr>
          </w:p>
        </w:tc>
        <w:tc>
          <w:tcPr>
            <w:tcW w:w="2112" w:type="dxa"/>
            <w:tcBorders>
              <w:tl2br w:val="nil"/>
              <w:tr2bl w:val="nil"/>
            </w:tcBorders>
            <w:vAlign w:val="center"/>
          </w:tcPr>
          <w:p w14:paraId="245F70CB">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台秤</w:t>
            </w:r>
          </w:p>
        </w:tc>
        <w:tc>
          <w:tcPr>
            <w:tcW w:w="1672" w:type="dxa"/>
            <w:tcBorders>
              <w:tl2br w:val="nil"/>
              <w:tr2bl w:val="nil"/>
            </w:tcBorders>
          </w:tcPr>
          <w:p w14:paraId="7C76EF96">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488" w:type="dxa"/>
            <w:tcBorders>
              <w:tl2br w:val="nil"/>
              <w:tr2bl w:val="nil"/>
            </w:tcBorders>
            <w:vAlign w:val="center"/>
          </w:tcPr>
          <w:p w14:paraId="79D25782">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感量不高于5g</w:t>
            </w:r>
          </w:p>
        </w:tc>
        <w:tc>
          <w:tcPr>
            <w:tcW w:w="1639" w:type="dxa"/>
            <w:tcBorders>
              <w:tl2br w:val="nil"/>
              <w:tr2bl w:val="nil"/>
            </w:tcBorders>
          </w:tcPr>
          <w:p w14:paraId="1574068C">
            <w:pPr>
              <w:jc w:val="center"/>
              <w:rPr>
                <w:rFonts w:hint="eastAsia" w:ascii="宋体" w:hAnsi="宋体" w:cs="宋体"/>
                <w:color w:val="auto"/>
                <w:sz w:val="18"/>
                <w:szCs w:val="18"/>
              </w:rPr>
            </w:pPr>
            <w:r>
              <w:rPr>
                <w:rFonts w:hint="eastAsia" w:ascii="宋体" w:hAnsi="宋体" w:cs="宋体"/>
                <w:color w:val="auto"/>
                <w:sz w:val="18"/>
                <w:szCs w:val="18"/>
              </w:rPr>
              <w:t>―</w:t>
            </w:r>
          </w:p>
        </w:tc>
      </w:tr>
      <w:tr w14:paraId="26739D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764C587D">
            <w:pPr>
              <w:tabs>
                <w:tab w:val="left" w:pos="0"/>
              </w:tabs>
              <w:spacing w:line="240" w:lineRule="auto"/>
              <w:jc w:val="center"/>
              <w:rPr>
                <w:rFonts w:hint="eastAsia" w:ascii="宋体" w:hAnsi="宋体" w:cs="宋体"/>
                <w:color w:val="auto"/>
                <w:sz w:val="18"/>
                <w:szCs w:val="18"/>
              </w:rPr>
            </w:pPr>
          </w:p>
        </w:tc>
        <w:tc>
          <w:tcPr>
            <w:tcW w:w="1703" w:type="dxa"/>
            <w:vMerge w:val="continue"/>
            <w:tcBorders>
              <w:tl2br w:val="nil"/>
              <w:tr2bl w:val="nil"/>
            </w:tcBorders>
            <w:vAlign w:val="center"/>
          </w:tcPr>
          <w:p w14:paraId="69EBAF6A">
            <w:pPr>
              <w:tabs>
                <w:tab w:val="left" w:pos="0"/>
              </w:tabs>
              <w:spacing w:line="240" w:lineRule="auto"/>
              <w:jc w:val="center"/>
              <w:rPr>
                <w:rFonts w:hint="eastAsia" w:ascii="宋体" w:hAnsi="宋体" w:cs="宋体"/>
                <w:color w:val="auto"/>
                <w:sz w:val="18"/>
                <w:szCs w:val="18"/>
              </w:rPr>
            </w:pPr>
          </w:p>
        </w:tc>
        <w:tc>
          <w:tcPr>
            <w:tcW w:w="2112" w:type="dxa"/>
            <w:tcBorders>
              <w:tl2br w:val="nil"/>
              <w:tr2bl w:val="nil"/>
            </w:tcBorders>
            <w:vAlign w:val="center"/>
          </w:tcPr>
          <w:p w14:paraId="11B56707">
            <w:pPr>
              <w:tabs>
                <w:tab w:val="left" w:pos="0"/>
              </w:tabs>
              <w:spacing w:line="240" w:lineRule="auto"/>
              <w:jc w:val="center"/>
              <w:rPr>
                <w:rFonts w:hint="eastAsia" w:ascii="宋体" w:hAnsi="宋体" w:cs="宋体"/>
                <w:color w:val="auto"/>
                <w:sz w:val="18"/>
                <w:szCs w:val="18"/>
              </w:rPr>
            </w:pPr>
            <w:r>
              <w:rPr>
                <w:rFonts w:ascii="宋体" w:hAnsi="宋体" w:cs="宋体"/>
                <w:color w:val="auto"/>
                <w:sz w:val="18"/>
                <w:szCs w:val="18"/>
              </w:rPr>
              <w:t>电子天平</w:t>
            </w:r>
          </w:p>
        </w:tc>
        <w:tc>
          <w:tcPr>
            <w:tcW w:w="1672" w:type="dxa"/>
            <w:tcBorders>
              <w:tl2br w:val="nil"/>
              <w:tr2bl w:val="nil"/>
            </w:tcBorders>
            <w:vAlign w:val="center"/>
          </w:tcPr>
          <w:p w14:paraId="773E3222">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488" w:type="dxa"/>
            <w:tcBorders>
              <w:tl2br w:val="nil"/>
              <w:tr2bl w:val="nil"/>
            </w:tcBorders>
            <w:vAlign w:val="center"/>
          </w:tcPr>
          <w:p w14:paraId="28164434">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感量不高于0.01g</w:t>
            </w:r>
          </w:p>
        </w:tc>
        <w:tc>
          <w:tcPr>
            <w:tcW w:w="1639" w:type="dxa"/>
            <w:tcBorders>
              <w:tl2br w:val="nil"/>
              <w:tr2bl w:val="nil"/>
            </w:tcBorders>
          </w:tcPr>
          <w:p w14:paraId="7943507C">
            <w:pPr>
              <w:jc w:val="center"/>
              <w:rPr>
                <w:rFonts w:hint="eastAsia" w:ascii="宋体" w:hAnsi="宋体" w:cs="宋体"/>
                <w:color w:val="auto"/>
                <w:sz w:val="18"/>
                <w:szCs w:val="18"/>
              </w:rPr>
            </w:pPr>
            <w:r>
              <w:rPr>
                <w:rFonts w:hint="eastAsia" w:ascii="宋体" w:hAnsi="宋体" w:cs="宋体"/>
                <w:color w:val="auto"/>
                <w:sz w:val="18"/>
                <w:szCs w:val="18"/>
              </w:rPr>
              <w:t>―</w:t>
            </w:r>
          </w:p>
        </w:tc>
      </w:tr>
      <w:tr w14:paraId="1C13A0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restart"/>
            <w:tcBorders>
              <w:tl2br w:val="nil"/>
              <w:tr2bl w:val="nil"/>
            </w:tcBorders>
            <w:vAlign w:val="center"/>
          </w:tcPr>
          <w:p w14:paraId="35BF2C20">
            <w:pPr>
              <w:tabs>
                <w:tab w:val="left" w:pos="0"/>
              </w:tabs>
              <w:spacing w:line="240" w:lineRule="auto"/>
              <w:jc w:val="center"/>
              <w:rPr>
                <w:rFonts w:hint="eastAsia" w:ascii="宋体" w:hAnsi="宋体" w:cs="宋体"/>
                <w:color w:val="auto"/>
                <w:sz w:val="18"/>
                <w:szCs w:val="18"/>
              </w:rPr>
            </w:pPr>
            <w:r>
              <w:rPr>
                <w:rFonts w:ascii="宋体" w:hAnsi="宋体" w:cs="宋体"/>
                <w:color w:val="auto"/>
                <w:sz w:val="18"/>
                <w:szCs w:val="18"/>
              </w:rPr>
              <w:t>2</w:t>
            </w:r>
          </w:p>
        </w:tc>
        <w:tc>
          <w:tcPr>
            <w:tcW w:w="1703" w:type="dxa"/>
            <w:vMerge w:val="restart"/>
            <w:tcBorders>
              <w:tl2br w:val="nil"/>
              <w:tr2bl w:val="nil"/>
            </w:tcBorders>
            <w:vAlign w:val="center"/>
          </w:tcPr>
          <w:p w14:paraId="020C9C5F">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检验检测设备、</w:t>
            </w:r>
          </w:p>
          <w:p w14:paraId="38D7ACB2">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工装</w:t>
            </w:r>
          </w:p>
        </w:tc>
        <w:tc>
          <w:tcPr>
            <w:tcW w:w="2112" w:type="dxa"/>
            <w:tcBorders>
              <w:tl2br w:val="nil"/>
              <w:tr2bl w:val="nil"/>
            </w:tcBorders>
            <w:vAlign w:val="center"/>
          </w:tcPr>
          <w:p w14:paraId="45090DBF">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橡胶测厚仪</w:t>
            </w:r>
          </w:p>
        </w:tc>
        <w:tc>
          <w:tcPr>
            <w:tcW w:w="1672" w:type="dxa"/>
            <w:tcBorders>
              <w:tl2br w:val="nil"/>
              <w:tr2bl w:val="nil"/>
            </w:tcBorders>
            <w:vAlign w:val="center"/>
          </w:tcPr>
          <w:p w14:paraId="07612425">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分度值0</w:t>
            </w:r>
            <w:r>
              <w:rPr>
                <w:rFonts w:ascii="宋体" w:hAnsi="宋体" w:cs="宋体"/>
                <w:color w:val="auto"/>
                <w:sz w:val="18"/>
                <w:szCs w:val="18"/>
              </w:rPr>
              <w:t>.01mm</w:t>
            </w:r>
          </w:p>
        </w:tc>
        <w:tc>
          <w:tcPr>
            <w:tcW w:w="1488" w:type="dxa"/>
            <w:tcBorders>
              <w:tl2br w:val="nil"/>
              <w:tr2bl w:val="nil"/>
            </w:tcBorders>
            <w:vAlign w:val="center"/>
          </w:tcPr>
          <w:p w14:paraId="34B4450E">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639" w:type="dxa"/>
            <w:tcBorders>
              <w:tl2br w:val="nil"/>
              <w:tr2bl w:val="nil"/>
            </w:tcBorders>
          </w:tcPr>
          <w:p w14:paraId="02CA0AF9">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127F14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740BD319">
            <w:pPr>
              <w:tabs>
                <w:tab w:val="left" w:pos="0"/>
              </w:tabs>
              <w:spacing w:line="240" w:lineRule="auto"/>
              <w:jc w:val="center"/>
              <w:rPr>
                <w:rFonts w:hint="eastAsia" w:ascii="宋体" w:hAnsi="宋体" w:cs="宋体"/>
                <w:color w:val="auto"/>
                <w:sz w:val="18"/>
                <w:szCs w:val="18"/>
              </w:rPr>
            </w:pPr>
          </w:p>
        </w:tc>
        <w:tc>
          <w:tcPr>
            <w:tcW w:w="1703" w:type="dxa"/>
            <w:vMerge w:val="continue"/>
            <w:tcBorders>
              <w:tl2br w:val="nil"/>
              <w:tr2bl w:val="nil"/>
            </w:tcBorders>
            <w:vAlign w:val="center"/>
          </w:tcPr>
          <w:p w14:paraId="04AE55A7">
            <w:pPr>
              <w:tabs>
                <w:tab w:val="left" w:pos="0"/>
              </w:tabs>
              <w:spacing w:line="240" w:lineRule="auto"/>
              <w:jc w:val="center"/>
              <w:rPr>
                <w:rFonts w:hint="eastAsia" w:ascii="宋体" w:hAnsi="宋体" w:cs="宋体"/>
                <w:color w:val="auto"/>
                <w:sz w:val="18"/>
                <w:szCs w:val="18"/>
              </w:rPr>
            </w:pPr>
          </w:p>
        </w:tc>
        <w:tc>
          <w:tcPr>
            <w:tcW w:w="2112" w:type="dxa"/>
            <w:tcBorders>
              <w:tl2br w:val="nil"/>
              <w:tr2bl w:val="nil"/>
            </w:tcBorders>
            <w:vAlign w:val="center"/>
          </w:tcPr>
          <w:p w14:paraId="2F18ACFA">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邵氏A硬度计</w:t>
            </w:r>
          </w:p>
        </w:tc>
        <w:tc>
          <w:tcPr>
            <w:tcW w:w="1672" w:type="dxa"/>
            <w:tcBorders>
              <w:tl2br w:val="nil"/>
              <w:tr2bl w:val="nil"/>
            </w:tcBorders>
            <w:vAlign w:val="center"/>
          </w:tcPr>
          <w:p w14:paraId="60B0CD55">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0</w:t>
            </w:r>
            <w:r>
              <w:rPr>
                <w:rFonts w:ascii="宋体" w:hAnsi="宋体" w:cs="宋体"/>
                <w:color w:val="auto"/>
                <w:sz w:val="18"/>
                <w:szCs w:val="18"/>
              </w:rPr>
              <w:t>～100</w:t>
            </w:r>
            <w:r>
              <w:rPr>
                <w:rFonts w:hint="eastAsia" w:ascii="Times New Roman" w:hAnsi="Times New Roman"/>
                <w:color w:val="auto"/>
                <w:sz w:val="18"/>
                <w:szCs w:val="18"/>
              </w:rPr>
              <w:t xml:space="preserve"> Shore A</w:t>
            </w:r>
          </w:p>
        </w:tc>
        <w:tc>
          <w:tcPr>
            <w:tcW w:w="1488" w:type="dxa"/>
            <w:tcBorders>
              <w:tl2br w:val="nil"/>
              <w:tr2bl w:val="nil"/>
            </w:tcBorders>
          </w:tcPr>
          <w:p w14:paraId="79C21FE6">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639" w:type="dxa"/>
            <w:tcBorders>
              <w:tl2br w:val="nil"/>
              <w:tr2bl w:val="nil"/>
            </w:tcBorders>
          </w:tcPr>
          <w:p w14:paraId="274EBB95">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779091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38057CAE">
            <w:pPr>
              <w:tabs>
                <w:tab w:val="left" w:pos="0"/>
              </w:tabs>
              <w:spacing w:line="240" w:lineRule="auto"/>
              <w:rPr>
                <w:rFonts w:hint="eastAsia" w:ascii="宋体" w:hAnsi="宋体" w:cs="宋体"/>
                <w:color w:val="auto"/>
                <w:sz w:val="18"/>
                <w:szCs w:val="18"/>
              </w:rPr>
            </w:pPr>
          </w:p>
        </w:tc>
        <w:tc>
          <w:tcPr>
            <w:tcW w:w="1703" w:type="dxa"/>
            <w:vMerge w:val="continue"/>
            <w:tcBorders>
              <w:tl2br w:val="nil"/>
              <w:tr2bl w:val="nil"/>
            </w:tcBorders>
            <w:vAlign w:val="center"/>
          </w:tcPr>
          <w:p w14:paraId="458D014B">
            <w:pPr>
              <w:tabs>
                <w:tab w:val="left" w:pos="0"/>
              </w:tabs>
              <w:spacing w:line="240" w:lineRule="auto"/>
              <w:jc w:val="center"/>
              <w:rPr>
                <w:rFonts w:hint="eastAsia" w:ascii="宋体" w:hAnsi="宋体" w:cs="宋体"/>
                <w:color w:val="auto"/>
                <w:sz w:val="18"/>
                <w:szCs w:val="18"/>
              </w:rPr>
            </w:pPr>
          </w:p>
        </w:tc>
        <w:tc>
          <w:tcPr>
            <w:tcW w:w="2112" w:type="dxa"/>
            <w:tcBorders>
              <w:tl2br w:val="nil"/>
              <w:tr2bl w:val="nil"/>
            </w:tcBorders>
            <w:vAlign w:val="center"/>
          </w:tcPr>
          <w:p w14:paraId="4D776B2B">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硫化仪</w:t>
            </w:r>
          </w:p>
        </w:tc>
        <w:tc>
          <w:tcPr>
            <w:tcW w:w="1672" w:type="dxa"/>
            <w:tcBorders>
              <w:tl2br w:val="nil"/>
              <w:tr2bl w:val="nil"/>
            </w:tcBorders>
          </w:tcPr>
          <w:p w14:paraId="7957310D">
            <w:pPr>
              <w:jc w:val="center"/>
              <w:rPr>
                <w:color w:val="auto"/>
              </w:rPr>
            </w:pPr>
            <w:r>
              <w:rPr>
                <w:rFonts w:hint="eastAsia" w:ascii="宋体" w:hAnsi="宋体" w:cs="宋体"/>
                <w:color w:val="auto"/>
                <w:sz w:val="18"/>
                <w:szCs w:val="18"/>
              </w:rPr>
              <w:t>室温</w:t>
            </w:r>
            <w:r>
              <w:rPr>
                <w:rFonts w:ascii="宋体" w:hAnsi="宋体" w:cs="宋体"/>
                <w:color w:val="auto"/>
                <w:sz w:val="18"/>
                <w:szCs w:val="18"/>
              </w:rPr>
              <w:t>～15</w:t>
            </w:r>
            <w:r>
              <w:rPr>
                <w:rFonts w:hint="eastAsia" w:ascii="宋体" w:hAnsi="宋体" w:cs="宋体"/>
                <w:color w:val="auto"/>
                <w:sz w:val="18"/>
                <w:szCs w:val="18"/>
              </w:rPr>
              <w:t>0度</w:t>
            </w:r>
          </w:p>
        </w:tc>
        <w:tc>
          <w:tcPr>
            <w:tcW w:w="1488" w:type="dxa"/>
            <w:tcBorders>
              <w:tl2br w:val="nil"/>
              <w:tr2bl w:val="nil"/>
            </w:tcBorders>
          </w:tcPr>
          <w:p w14:paraId="2101B729">
            <w:pPr>
              <w:jc w:val="center"/>
              <w:rPr>
                <w:rFonts w:hint="eastAsia" w:ascii="宋体" w:hAnsi="宋体" w:cs="宋体"/>
                <w:color w:val="auto"/>
                <w:sz w:val="18"/>
                <w:szCs w:val="18"/>
              </w:rPr>
            </w:pPr>
            <w:r>
              <w:rPr>
                <w:rFonts w:hint="eastAsia" w:ascii="宋体" w:hAnsi="宋体" w:cs="宋体"/>
                <w:color w:val="auto"/>
                <w:sz w:val="18"/>
                <w:szCs w:val="18"/>
              </w:rPr>
              <w:t>―</w:t>
            </w:r>
          </w:p>
        </w:tc>
        <w:tc>
          <w:tcPr>
            <w:tcW w:w="1639" w:type="dxa"/>
            <w:tcBorders>
              <w:tl2br w:val="nil"/>
              <w:tr2bl w:val="nil"/>
            </w:tcBorders>
          </w:tcPr>
          <w:p w14:paraId="59DC680D">
            <w:pPr>
              <w:jc w:val="center"/>
              <w:rPr>
                <w:color w:val="auto"/>
              </w:rPr>
            </w:pPr>
            <w:r>
              <w:rPr>
                <w:rFonts w:hint="eastAsia" w:ascii="宋体" w:hAnsi="宋体" w:cs="宋体"/>
                <w:color w:val="auto"/>
                <w:sz w:val="18"/>
                <w:szCs w:val="18"/>
              </w:rPr>
              <w:t>―</w:t>
            </w:r>
          </w:p>
        </w:tc>
      </w:tr>
      <w:tr w14:paraId="5AC485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002A4F4A">
            <w:pPr>
              <w:tabs>
                <w:tab w:val="left" w:pos="0"/>
              </w:tabs>
              <w:spacing w:line="240" w:lineRule="auto"/>
              <w:rPr>
                <w:rFonts w:hint="eastAsia" w:ascii="宋体" w:hAnsi="宋体" w:cs="宋体"/>
                <w:color w:val="auto"/>
                <w:sz w:val="18"/>
                <w:szCs w:val="18"/>
              </w:rPr>
            </w:pPr>
          </w:p>
        </w:tc>
        <w:tc>
          <w:tcPr>
            <w:tcW w:w="1703" w:type="dxa"/>
            <w:vMerge w:val="continue"/>
            <w:tcBorders>
              <w:tl2br w:val="nil"/>
              <w:tr2bl w:val="nil"/>
            </w:tcBorders>
            <w:vAlign w:val="center"/>
          </w:tcPr>
          <w:p w14:paraId="72308C7E">
            <w:pPr>
              <w:tabs>
                <w:tab w:val="left" w:pos="0"/>
              </w:tabs>
              <w:spacing w:line="240" w:lineRule="auto"/>
              <w:jc w:val="center"/>
              <w:rPr>
                <w:rFonts w:hint="eastAsia" w:ascii="宋体" w:hAnsi="宋体" w:cs="宋体"/>
                <w:color w:val="auto"/>
                <w:sz w:val="18"/>
                <w:szCs w:val="18"/>
              </w:rPr>
            </w:pPr>
          </w:p>
        </w:tc>
        <w:tc>
          <w:tcPr>
            <w:tcW w:w="2112" w:type="dxa"/>
            <w:tcBorders>
              <w:tl2br w:val="nil"/>
              <w:tr2bl w:val="nil"/>
            </w:tcBorders>
            <w:vAlign w:val="center"/>
          </w:tcPr>
          <w:p w14:paraId="4B8AA9F9">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电子拉力试验机</w:t>
            </w:r>
          </w:p>
        </w:tc>
        <w:tc>
          <w:tcPr>
            <w:tcW w:w="1672" w:type="dxa"/>
            <w:tcBorders>
              <w:tl2br w:val="nil"/>
              <w:tr2bl w:val="nil"/>
            </w:tcBorders>
            <w:vAlign w:val="center"/>
          </w:tcPr>
          <w:p w14:paraId="21A78269">
            <w:pPr>
              <w:jc w:val="center"/>
              <w:rPr>
                <w:color w:val="auto"/>
              </w:rPr>
            </w:pPr>
            <w:r>
              <w:rPr>
                <w:rFonts w:ascii="宋体" w:hAnsi="宋体" w:cs="宋体"/>
                <w:color w:val="auto"/>
                <w:sz w:val="18"/>
                <w:szCs w:val="18"/>
              </w:rPr>
              <w:t>量程满足检测要求</w:t>
            </w:r>
          </w:p>
        </w:tc>
        <w:tc>
          <w:tcPr>
            <w:tcW w:w="1488" w:type="dxa"/>
            <w:tcBorders>
              <w:tl2br w:val="nil"/>
              <w:tr2bl w:val="nil"/>
            </w:tcBorders>
            <w:vAlign w:val="center"/>
          </w:tcPr>
          <w:p w14:paraId="3242BE87">
            <w:pPr>
              <w:jc w:val="center"/>
              <w:rPr>
                <w:rFonts w:hint="eastAsia" w:ascii="宋体" w:hAnsi="宋体" w:cs="宋体"/>
                <w:color w:val="auto"/>
                <w:sz w:val="18"/>
                <w:szCs w:val="18"/>
              </w:rPr>
            </w:pPr>
            <w:r>
              <w:rPr>
                <w:rFonts w:hint="eastAsia" w:ascii="宋体" w:hAnsi="宋体" w:cs="宋体"/>
                <w:color w:val="auto"/>
                <w:sz w:val="18"/>
                <w:szCs w:val="18"/>
              </w:rPr>
              <w:t>1</w:t>
            </w:r>
            <w:r>
              <w:rPr>
                <w:rFonts w:ascii="宋体" w:hAnsi="宋体" w:cs="宋体"/>
                <w:color w:val="auto"/>
                <w:sz w:val="18"/>
                <w:szCs w:val="18"/>
              </w:rPr>
              <w:t>.0级</w:t>
            </w:r>
          </w:p>
        </w:tc>
        <w:tc>
          <w:tcPr>
            <w:tcW w:w="1639" w:type="dxa"/>
            <w:tcBorders>
              <w:tl2br w:val="nil"/>
              <w:tr2bl w:val="nil"/>
            </w:tcBorders>
            <w:vAlign w:val="center"/>
          </w:tcPr>
          <w:p w14:paraId="4594065A">
            <w:pPr>
              <w:jc w:val="center"/>
              <w:rPr>
                <w:color w:val="auto"/>
              </w:rPr>
            </w:pPr>
            <w:r>
              <w:rPr>
                <w:rFonts w:hint="eastAsia" w:ascii="宋体" w:hAnsi="宋体" w:cs="宋体"/>
                <w:color w:val="auto"/>
                <w:sz w:val="18"/>
                <w:szCs w:val="18"/>
              </w:rPr>
              <w:t>―</w:t>
            </w:r>
          </w:p>
        </w:tc>
      </w:tr>
      <w:tr w14:paraId="4A0267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40372C47">
            <w:pPr>
              <w:tabs>
                <w:tab w:val="left" w:pos="0"/>
              </w:tabs>
              <w:spacing w:line="240" w:lineRule="auto"/>
              <w:rPr>
                <w:rFonts w:hint="eastAsia" w:ascii="宋体" w:hAnsi="宋体" w:cs="宋体"/>
                <w:color w:val="auto"/>
                <w:sz w:val="18"/>
                <w:szCs w:val="18"/>
              </w:rPr>
            </w:pPr>
          </w:p>
        </w:tc>
        <w:tc>
          <w:tcPr>
            <w:tcW w:w="1703" w:type="dxa"/>
            <w:vMerge w:val="continue"/>
            <w:tcBorders>
              <w:tl2br w:val="nil"/>
              <w:tr2bl w:val="nil"/>
            </w:tcBorders>
            <w:vAlign w:val="center"/>
          </w:tcPr>
          <w:p w14:paraId="1FAA7A75">
            <w:pPr>
              <w:tabs>
                <w:tab w:val="left" w:pos="0"/>
              </w:tabs>
              <w:spacing w:line="240" w:lineRule="auto"/>
              <w:jc w:val="center"/>
              <w:rPr>
                <w:rFonts w:hint="eastAsia" w:ascii="宋体" w:hAnsi="宋体" w:cs="宋体"/>
                <w:color w:val="auto"/>
                <w:sz w:val="18"/>
                <w:szCs w:val="18"/>
              </w:rPr>
            </w:pPr>
          </w:p>
        </w:tc>
        <w:tc>
          <w:tcPr>
            <w:tcW w:w="2112" w:type="dxa"/>
            <w:tcBorders>
              <w:tl2br w:val="nil"/>
              <w:tr2bl w:val="nil"/>
            </w:tcBorders>
            <w:vAlign w:val="center"/>
          </w:tcPr>
          <w:p w14:paraId="6A28AC19">
            <w:pPr>
              <w:tabs>
                <w:tab w:val="left" w:pos="0"/>
              </w:tabs>
              <w:spacing w:line="240" w:lineRule="auto"/>
              <w:jc w:val="center"/>
              <w:rPr>
                <w:rFonts w:hint="eastAsia" w:ascii="宋体" w:hAnsi="宋体" w:cs="宋体"/>
                <w:color w:val="auto"/>
                <w:sz w:val="18"/>
                <w:szCs w:val="18"/>
              </w:rPr>
            </w:pPr>
            <w:r>
              <w:rPr>
                <w:rFonts w:ascii="宋体" w:hAnsi="宋体" w:cs="宋体"/>
                <w:color w:val="auto"/>
                <w:sz w:val="18"/>
                <w:szCs w:val="18"/>
              </w:rPr>
              <w:t>耐寒压缩试验仪</w:t>
            </w:r>
          </w:p>
        </w:tc>
        <w:tc>
          <w:tcPr>
            <w:tcW w:w="1672" w:type="dxa"/>
            <w:tcBorders>
              <w:tl2br w:val="nil"/>
              <w:tr2bl w:val="nil"/>
            </w:tcBorders>
            <w:vAlign w:val="center"/>
          </w:tcPr>
          <w:p w14:paraId="355F33DE">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分度值0</w:t>
            </w:r>
            <w:r>
              <w:rPr>
                <w:rFonts w:ascii="宋体" w:hAnsi="宋体" w:cs="宋体"/>
                <w:color w:val="auto"/>
                <w:sz w:val="18"/>
                <w:szCs w:val="18"/>
              </w:rPr>
              <w:t>.01mm</w:t>
            </w:r>
          </w:p>
        </w:tc>
        <w:tc>
          <w:tcPr>
            <w:tcW w:w="1488" w:type="dxa"/>
            <w:tcBorders>
              <w:tl2br w:val="nil"/>
              <w:tr2bl w:val="nil"/>
            </w:tcBorders>
            <w:vAlign w:val="center"/>
          </w:tcPr>
          <w:p w14:paraId="20559DFF">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639" w:type="dxa"/>
            <w:tcBorders>
              <w:tl2br w:val="nil"/>
              <w:tr2bl w:val="nil"/>
            </w:tcBorders>
          </w:tcPr>
          <w:p w14:paraId="0F9B0B05">
            <w:pPr>
              <w:jc w:val="center"/>
              <w:rPr>
                <w:color w:val="auto"/>
              </w:rPr>
            </w:pPr>
            <w:r>
              <w:rPr>
                <w:rFonts w:hint="eastAsia" w:ascii="宋体" w:hAnsi="宋体" w:cs="宋体"/>
                <w:color w:val="auto"/>
                <w:sz w:val="18"/>
                <w:szCs w:val="18"/>
              </w:rPr>
              <w:t>―</w:t>
            </w:r>
          </w:p>
        </w:tc>
      </w:tr>
      <w:tr w14:paraId="5F757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595ACAC4">
            <w:pPr>
              <w:tabs>
                <w:tab w:val="left" w:pos="0"/>
              </w:tabs>
              <w:spacing w:line="240" w:lineRule="auto"/>
              <w:rPr>
                <w:rFonts w:hint="eastAsia" w:ascii="宋体" w:hAnsi="宋体" w:cs="宋体"/>
                <w:color w:val="auto"/>
                <w:sz w:val="18"/>
                <w:szCs w:val="18"/>
              </w:rPr>
            </w:pPr>
          </w:p>
        </w:tc>
        <w:tc>
          <w:tcPr>
            <w:tcW w:w="1703" w:type="dxa"/>
            <w:vMerge w:val="continue"/>
            <w:tcBorders>
              <w:tl2br w:val="nil"/>
              <w:tr2bl w:val="nil"/>
            </w:tcBorders>
            <w:vAlign w:val="center"/>
          </w:tcPr>
          <w:p w14:paraId="0B2193DA">
            <w:pPr>
              <w:tabs>
                <w:tab w:val="left" w:pos="0"/>
              </w:tabs>
              <w:spacing w:line="240" w:lineRule="auto"/>
              <w:jc w:val="center"/>
              <w:rPr>
                <w:rFonts w:hint="eastAsia" w:ascii="宋体" w:hAnsi="宋体" w:cs="宋体"/>
                <w:color w:val="auto"/>
                <w:sz w:val="18"/>
                <w:szCs w:val="18"/>
              </w:rPr>
            </w:pPr>
          </w:p>
        </w:tc>
        <w:tc>
          <w:tcPr>
            <w:tcW w:w="2112" w:type="dxa"/>
            <w:tcBorders>
              <w:tl2br w:val="nil"/>
              <w:tr2bl w:val="nil"/>
            </w:tcBorders>
            <w:vAlign w:val="center"/>
          </w:tcPr>
          <w:p w14:paraId="2231D316">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老化试验箱</w:t>
            </w:r>
          </w:p>
        </w:tc>
        <w:tc>
          <w:tcPr>
            <w:tcW w:w="1672" w:type="dxa"/>
            <w:tcBorders>
              <w:tl2br w:val="nil"/>
              <w:tr2bl w:val="nil"/>
            </w:tcBorders>
            <w:vAlign w:val="center"/>
          </w:tcPr>
          <w:p w14:paraId="6C7BB201">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150℃</w:t>
            </w:r>
          </w:p>
        </w:tc>
        <w:tc>
          <w:tcPr>
            <w:tcW w:w="1488" w:type="dxa"/>
            <w:tcBorders>
              <w:tl2br w:val="nil"/>
              <w:tr2bl w:val="nil"/>
            </w:tcBorders>
            <w:vAlign w:val="center"/>
          </w:tcPr>
          <w:p w14:paraId="6068C759">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温度偏差±1℃</w:t>
            </w:r>
          </w:p>
        </w:tc>
        <w:tc>
          <w:tcPr>
            <w:tcW w:w="1639" w:type="dxa"/>
            <w:tcBorders>
              <w:tl2br w:val="nil"/>
              <w:tr2bl w:val="nil"/>
            </w:tcBorders>
          </w:tcPr>
          <w:p w14:paraId="2EB48C42">
            <w:pPr>
              <w:jc w:val="center"/>
              <w:rPr>
                <w:color w:val="auto"/>
              </w:rPr>
            </w:pPr>
            <w:r>
              <w:rPr>
                <w:rFonts w:hint="eastAsia" w:ascii="宋体" w:hAnsi="宋体" w:cs="宋体"/>
                <w:color w:val="auto"/>
                <w:sz w:val="18"/>
                <w:szCs w:val="18"/>
              </w:rPr>
              <w:t>―</w:t>
            </w:r>
          </w:p>
        </w:tc>
      </w:tr>
      <w:tr w14:paraId="6E8205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39030D7E">
            <w:pPr>
              <w:tabs>
                <w:tab w:val="left" w:pos="0"/>
              </w:tabs>
              <w:spacing w:line="240" w:lineRule="auto"/>
              <w:rPr>
                <w:rFonts w:hint="eastAsia" w:ascii="宋体" w:hAnsi="宋体" w:cs="宋体"/>
                <w:color w:val="auto"/>
                <w:sz w:val="18"/>
                <w:szCs w:val="18"/>
              </w:rPr>
            </w:pPr>
          </w:p>
        </w:tc>
        <w:tc>
          <w:tcPr>
            <w:tcW w:w="1703" w:type="dxa"/>
            <w:vMerge w:val="continue"/>
            <w:tcBorders>
              <w:tl2br w:val="nil"/>
              <w:tr2bl w:val="nil"/>
            </w:tcBorders>
            <w:vAlign w:val="center"/>
          </w:tcPr>
          <w:p w14:paraId="452971B1">
            <w:pPr>
              <w:tabs>
                <w:tab w:val="left" w:pos="0"/>
              </w:tabs>
              <w:spacing w:line="240" w:lineRule="auto"/>
              <w:jc w:val="center"/>
              <w:rPr>
                <w:rFonts w:hint="eastAsia" w:ascii="宋体" w:hAnsi="宋体" w:cs="宋体"/>
                <w:color w:val="auto"/>
                <w:sz w:val="18"/>
                <w:szCs w:val="18"/>
              </w:rPr>
            </w:pPr>
          </w:p>
        </w:tc>
        <w:tc>
          <w:tcPr>
            <w:tcW w:w="2112" w:type="dxa"/>
            <w:tcBorders>
              <w:tl2br w:val="nil"/>
              <w:tr2bl w:val="nil"/>
            </w:tcBorders>
            <w:vAlign w:val="center"/>
          </w:tcPr>
          <w:p w14:paraId="61FB61C0">
            <w:pPr>
              <w:tabs>
                <w:tab w:val="left" w:pos="0"/>
              </w:tabs>
              <w:spacing w:line="240" w:lineRule="auto"/>
              <w:jc w:val="center"/>
              <w:rPr>
                <w:rFonts w:hint="eastAsia" w:ascii="宋体" w:hAnsi="宋体" w:cs="宋体"/>
                <w:color w:val="auto"/>
                <w:sz w:val="18"/>
                <w:szCs w:val="18"/>
              </w:rPr>
            </w:pPr>
            <w:r>
              <w:rPr>
                <w:rFonts w:ascii="宋体" w:hAnsi="宋体" w:cs="宋体"/>
                <w:color w:val="auto"/>
                <w:sz w:val="18"/>
                <w:szCs w:val="18"/>
              </w:rPr>
              <w:t>分析天平</w:t>
            </w:r>
          </w:p>
        </w:tc>
        <w:tc>
          <w:tcPr>
            <w:tcW w:w="1672" w:type="dxa"/>
            <w:tcBorders>
              <w:tl2br w:val="nil"/>
              <w:tr2bl w:val="nil"/>
            </w:tcBorders>
          </w:tcPr>
          <w:p w14:paraId="03E1E369">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488" w:type="dxa"/>
            <w:tcBorders>
              <w:tl2br w:val="nil"/>
              <w:tr2bl w:val="nil"/>
            </w:tcBorders>
            <w:vAlign w:val="center"/>
          </w:tcPr>
          <w:p w14:paraId="0BDDF2C3">
            <w:pPr>
              <w:tabs>
                <w:tab w:val="left" w:pos="0"/>
              </w:tabs>
              <w:spacing w:line="240" w:lineRule="auto"/>
              <w:jc w:val="center"/>
              <w:rPr>
                <w:rFonts w:hint="eastAsia" w:ascii="宋体" w:hAnsi="宋体" w:cs="宋体"/>
                <w:color w:val="auto"/>
                <w:sz w:val="18"/>
                <w:szCs w:val="18"/>
              </w:rPr>
            </w:pPr>
            <w:r>
              <w:rPr>
                <w:rFonts w:ascii="宋体" w:hAnsi="宋体" w:cs="宋体"/>
                <w:color w:val="auto"/>
                <w:sz w:val="18"/>
                <w:szCs w:val="18"/>
              </w:rPr>
              <w:t>精度不低于</w:t>
            </w:r>
            <w:r>
              <w:rPr>
                <w:rFonts w:hint="eastAsia" w:ascii="宋体" w:hAnsi="宋体" w:cs="宋体"/>
                <w:color w:val="auto"/>
                <w:sz w:val="18"/>
                <w:szCs w:val="18"/>
              </w:rPr>
              <w:t>0.1mg</w:t>
            </w:r>
          </w:p>
        </w:tc>
        <w:tc>
          <w:tcPr>
            <w:tcW w:w="1639" w:type="dxa"/>
            <w:tcBorders>
              <w:tl2br w:val="nil"/>
              <w:tr2bl w:val="nil"/>
            </w:tcBorders>
            <w:vAlign w:val="center"/>
          </w:tcPr>
          <w:p w14:paraId="5CB6DE7B">
            <w:pPr>
              <w:jc w:val="center"/>
              <w:rPr>
                <w:color w:val="auto"/>
              </w:rPr>
            </w:pPr>
            <w:r>
              <w:rPr>
                <w:rFonts w:hint="eastAsia" w:ascii="宋体" w:hAnsi="宋体" w:cs="宋体"/>
                <w:color w:val="auto"/>
                <w:sz w:val="18"/>
                <w:szCs w:val="18"/>
              </w:rPr>
              <w:t>―</w:t>
            </w:r>
          </w:p>
        </w:tc>
      </w:tr>
      <w:tr w14:paraId="435F43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0D06B58F">
            <w:pPr>
              <w:tabs>
                <w:tab w:val="left" w:pos="0"/>
              </w:tabs>
              <w:spacing w:line="240" w:lineRule="auto"/>
              <w:rPr>
                <w:rFonts w:hint="eastAsia" w:ascii="宋体" w:hAnsi="宋体" w:cs="宋体"/>
                <w:color w:val="auto"/>
                <w:sz w:val="18"/>
                <w:szCs w:val="18"/>
              </w:rPr>
            </w:pPr>
          </w:p>
        </w:tc>
        <w:tc>
          <w:tcPr>
            <w:tcW w:w="1703" w:type="dxa"/>
            <w:vMerge w:val="continue"/>
            <w:tcBorders>
              <w:tl2br w:val="nil"/>
              <w:tr2bl w:val="nil"/>
            </w:tcBorders>
            <w:vAlign w:val="center"/>
          </w:tcPr>
          <w:p w14:paraId="556FD96F">
            <w:pPr>
              <w:tabs>
                <w:tab w:val="left" w:pos="0"/>
              </w:tabs>
              <w:spacing w:line="240" w:lineRule="auto"/>
              <w:jc w:val="center"/>
              <w:rPr>
                <w:rFonts w:hint="eastAsia" w:ascii="宋体" w:hAnsi="宋体" w:cs="宋体"/>
                <w:color w:val="auto"/>
                <w:sz w:val="18"/>
                <w:szCs w:val="18"/>
              </w:rPr>
            </w:pPr>
          </w:p>
        </w:tc>
        <w:tc>
          <w:tcPr>
            <w:tcW w:w="2112" w:type="dxa"/>
            <w:tcBorders>
              <w:tl2br w:val="nil"/>
              <w:tr2bl w:val="nil"/>
            </w:tcBorders>
            <w:vAlign w:val="center"/>
          </w:tcPr>
          <w:p w14:paraId="3EF550CA">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橡胶脆性温度试验仪</w:t>
            </w:r>
          </w:p>
        </w:tc>
        <w:tc>
          <w:tcPr>
            <w:tcW w:w="1672" w:type="dxa"/>
            <w:tcBorders>
              <w:tl2br w:val="nil"/>
              <w:tr2bl w:val="nil"/>
            </w:tcBorders>
            <w:vAlign w:val="center"/>
          </w:tcPr>
          <w:p w14:paraId="64292A93">
            <w:pPr>
              <w:tabs>
                <w:tab w:val="left" w:pos="0"/>
              </w:tabs>
              <w:spacing w:line="240" w:lineRule="auto"/>
              <w:jc w:val="center"/>
              <w:rPr>
                <w:rFonts w:hint="eastAsia" w:ascii="宋体" w:hAnsi="宋体" w:cs="宋体"/>
                <w:color w:val="auto"/>
                <w:sz w:val="18"/>
                <w:szCs w:val="18"/>
              </w:rPr>
            </w:pPr>
            <w:r>
              <w:rPr>
                <w:rFonts w:ascii="Times New Roman" w:hAnsi="Times New Roman"/>
                <w:color w:val="auto"/>
                <w:sz w:val="18"/>
                <w:szCs w:val="18"/>
              </w:rPr>
              <w:t>-60℃</w:t>
            </w:r>
            <w:r>
              <w:rPr>
                <w:rFonts w:ascii="宋体" w:hAnsi="宋体" w:cs="宋体"/>
                <w:color w:val="auto"/>
                <w:sz w:val="18"/>
                <w:szCs w:val="18"/>
              </w:rPr>
              <w:t>～</w:t>
            </w:r>
            <w:r>
              <w:rPr>
                <w:rFonts w:ascii="Times New Roman" w:hAnsi="Times New Roman"/>
                <w:color w:val="auto"/>
                <w:sz w:val="18"/>
                <w:szCs w:val="18"/>
              </w:rPr>
              <w:t>常温</w:t>
            </w:r>
          </w:p>
        </w:tc>
        <w:tc>
          <w:tcPr>
            <w:tcW w:w="1488" w:type="dxa"/>
            <w:tcBorders>
              <w:tl2br w:val="nil"/>
              <w:tr2bl w:val="nil"/>
            </w:tcBorders>
            <w:vAlign w:val="center"/>
          </w:tcPr>
          <w:p w14:paraId="1A533766">
            <w:pPr>
              <w:tabs>
                <w:tab w:val="left" w:pos="0"/>
              </w:tabs>
              <w:spacing w:line="240" w:lineRule="auto"/>
              <w:jc w:val="center"/>
              <w:rPr>
                <w:rFonts w:ascii="Times New Roman" w:hAnsi="Times New Roman"/>
                <w:color w:val="auto"/>
                <w:sz w:val="18"/>
                <w:szCs w:val="18"/>
              </w:rPr>
            </w:pPr>
            <w:r>
              <w:rPr>
                <w:rFonts w:hint="eastAsia" w:ascii="Times New Roman" w:hAnsi="Times New Roman"/>
                <w:color w:val="auto"/>
                <w:sz w:val="18"/>
                <w:szCs w:val="18"/>
              </w:rPr>
              <w:t>精度不低于±</w:t>
            </w:r>
            <w:r>
              <w:rPr>
                <w:rFonts w:ascii="Times New Roman" w:hAnsi="Times New Roman"/>
                <w:color w:val="auto"/>
                <w:sz w:val="18"/>
                <w:szCs w:val="18"/>
              </w:rPr>
              <w:t>1℃</w:t>
            </w:r>
          </w:p>
        </w:tc>
        <w:tc>
          <w:tcPr>
            <w:tcW w:w="1639" w:type="dxa"/>
            <w:tcBorders>
              <w:tl2br w:val="nil"/>
              <w:tr2bl w:val="nil"/>
            </w:tcBorders>
          </w:tcPr>
          <w:p w14:paraId="05811069">
            <w:pPr>
              <w:jc w:val="center"/>
              <w:rPr>
                <w:color w:val="auto"/>
              </w:rPr>
            </w:pPr>
            <w:r>
              <w:rPr>
                <w:rFonts w:hint="eastAsia" w:ascii="宋体" w:hAnsi="宋体" w:cs="宋体"/>
                <w:color w:val="auto"/>
                <w:sz w:val="18"/>
                <w:szCs w:val="18"/>
              </w:rPr>
              <w:t>―</w:t>
            </w:r>
          </w:p>
        </w:tc>
      </w:tr>
      <w:tr w14:paraId="743967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9302" w:type="dxa"/>
            <w:gridSpan w:val="6"/>
            <w:tcBorders>
              <w:top w:val="single" w:color="auto" w:sz="8" w:space="0"/>
            </w:tcBorders>
            <w:vAlign w:val="center"/>
          </w:tcPr>
          <w:p w14:paraId="5282851C">
            <w:pPr>
              <w:tabs>
                <w:tab w:val="left" w:pos="0"/>
              </w:tabs>
              <w:spacing w:line="240" w:lineRule="auto"/>
              <w:ind w:firstLine="360" w:firstLineChars="200"/>
              <w:jc w:val="left"/>
              <w:rPr>
                <w:rFonts w:hint="eastAsia" w:ascii="宋体" w:hAnsi="宋体" w:cs="宋体"/>
                <w:color w:val="auto"/>
                <w:sz w:val="18"/>
                <w:szCs w:val="18"/>
              </w:rPr>
            </w:pPr>
            <w:r>
              <w:rPr>
                <w:rFonts w:hint="eastAsia" w:ascii="黑体" w:hAnsi="黑体" w:eastAsia="黑体" w:cs="黑体"/>
                <w:color w:val="auto"/>
                <w:sz w:val="18"/>
                <w:szCs w:val="18"/>
              </w:rPr>
              <w:t>注</w:t>
            </w:r>
            <w:r>
              <w:rPr>
                <w:rFonts w:hint="eastAsia" w:ascii="宋体" w:hAnsi="宋体" w:cs="宋体"/>
                <w:color w:val="auto"/>
                <w:sz w:val="18"/>
                <w:szCs w:val="18"/>
              </w:rPr>
              <w:t>：</w:t>
            </w:r>
            <w:r>
              <w:rPr>
                <w:rFonts w:ascii="宋体" w:hAnsi="宋体" w:cs="宋体"/>
                <w:color w:val="auto"/>
                <w:sz w:val="18"/>
                <w:szCs w:val="18"/>
              </w:rPr>
              <w:t xml:space="preserve"> 企业应具备混炼胶（半成品胶）生产能力</w:t>
            </w:r>
            <w:r>
              <w:rPr>
                <w:rFonts w:hint="eastAsia" w:ascii="宋体" w:hAnsi="宋体" w:cs="宋体"/>
                <w:color w:val="auto"/>
                <w:sz w:val="18"/>
                <w:szCs w:val="18"/>
              </w:rPr>
              <w:t>。</w:t>
            </w:r>
          </w:p>
        </w:tc>
      </w:tr>
    </w:tbl>
    <w:tbl>
      <w:tblPr>
        <w:tblStyle w:val="28"/>
        <w:tblpPr w:leftFromText="180" w:rightFromText="180" w:vertAnchor="text" w:tblpX="10312" w:tblpY="-12186"/>
        <w:tblOverlap w:val="never"/>
        <w:tblW w:w="12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tblGrid>
      <w:tr w14:paraId="6C625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260" w:type="dxa"/>
          </w:tcPr>
          <w:p w14:paraId="594FFB23">
            <w:pPr>
              <w:widowControl/>
              <w:numPr>
                <w:ilvl w:val="1"/>
                <w:numId w:val="0"/>
              </w:numPr>
              <w:adjustRightInd/>
              <w:spacing w:before="156" w:beforeLines="50" w:after="156" w:afterLines="50" w:line="360" w:lineRule="exact"/>
              <w:jc w:val="left"/>
              <w:outlineLvl w:val="1"/>
              <w:rPr>
                <w:rFonts w:hint="eastAsia" w:ascii="黑体" w:hAnsi="黑体" w:eastAsia="黑体" w:cs="黑体"/>
                <w:color w:val="auto"/>
                <w:kern w:val="0"/>
              </w:rPr>
            </w:pPr>
            <w:bookmarkStart w:id="20" w:name="_Toc192439645"/>
            <w:bookmarkStart w:id="21" w:name="_Toc7279"/>
            <w:bookmarkStart w:id="22" w:name="_Toc11545"/>
            <w:bookmarkStart w:id="23" w:name="_Hlk181821369"/>
          </w:p>
        </w:tc>
      </w:tr>
    </w:tbl>
    <w:p w14:paraId="1462419A">
      <w:pPr>
        <w:widowControl/>
        <w:numPr>
          <w:ilvl w:val="1"/>
          <w:numId w:val="0"/>
        </w:numPr>
        <w:adjustRightInd/>
        <w:spacing w:before="156" w:beforeLines="50" w:after="156" w:afterLines="50" w:line="360" w:lineRule="exact"/>
        <w:jc w:val="left"/>
        <w:outlineLvl w:val="1"/>
        <w:rPr>
          <w:rFonts w:hint="eastAsia" w:ascii="黑体" w:hAnsi="黑体" w:eastAsia="黑体" w:cs="黑体"/>
          <w:color w:val="auto"/>
          <w:kern w:val="0"/>
        </w:rPr>
      </w:pPr>
      <w:r>
        <w:rPr>
          <w:rFonts w:hint="eastAsia" w:ascii="黑体" w:hAnsi="黑体" w:eastAsia="黑体" w:cs="黑体"/>
          <w:color w:val="auto"/>
          <w:kern w:val="0"/>
        </w:rPr>
        <w:t>3</w:t>
      </w:r>
      <w:r>
        <w:rPr>
          <w:rFonts w:ascii="黑体" w:hAnsi="黑体" w:eastAsia="黑体" w:cs="黑体"/>
          <w:color w:val="auto"/>
          <w:kern w:val="0"/>
        </w:rPr>
        <w:t xml:space="preserve">.3  </w:t>
      </w:r>
      <w:r>
        <w:rPr>
          <w:rFonts w:hint="eastAsia" w:ascii="黑体" w:hAnsi="黑体" w:eastAsia="黑体" w:cs="黑体"/>
          <w:color w:val="auto"/>
          <w:kern w:val="0"/>
        </w:rPr>
        <w:t>零部件和材料</w:t>
      </w:r>
      <w:bookmarkEnd w:id="20"/>
    </w:p>
    <w:p w14:paraId="187B6C37">
      <w:pPr>
        <w:tabs>
          <w:tab w:val="left" w:pos="0"/>
        </w:tabs>
        <w:adjustRightInd/>
        <w:spacing w:after="160" w:line="278" w:lineRule="auto"/>
        <w:ind w:firstLine="420" w:firstLineChars="200"/>
        <w:rPr>
          <w:rFonts w:ascii="Times New Roman" w:hAnsi="Times New Roman"/>
          <w:color w:val="auto"/>
          <w:kern w:val="0"/>
          <w:szCs w:val="20"/>
        </w:rPr>
      </w:pPr>
      <w:r>
        <w:rPr>
          <w:rFonts w:hint="eastAsia" w:ascii="Times New Roman" w:hAnsi="Times New Roman"/>
          <w:color w:val="auto"/>
          <w:kern w:val="0"/>
          <w:szCs w:val="20"/>
        </w:rPr>
        <w:t>关键零部件和材料应符合表3的要求。</w:t>
      </w:r>
    </w:p>
    <w:p w14:paraId="51F34775">
      <w:pPr>
        <w:tabs>
          <w:tab w:val="left" w:pos="0"/>
        </w:tabs>
        <w:adjustRightInd/>
        <w:spacing w:after="160" w:line="278" w:lineRule="auto"/>
        <w:jc w:val="center"/>
        <w:rPr>
          <w:rFonts w:hint="eastAsia" w:ascii="黑体" w:hAnsi="黑体" w:eastAsia="黑体"/>
          <w:color w:val="auto"/>
        </w:rPr>
      </w:pPr>
      <w:r>
        <w:rPr>
          <w:rFonts w:hint="eastAsia" w:ascii="黑体" w:hAnsi="黑体" w:eastAsia="黑体"/>
          <w:color w:val="auto"/>
        </w:rPr>
        <w:t>表 3  关键零部件和材料清单</w:t>
      </w:r>
    </w:p>
    <w:tbl>
      <w:tblPr>
        <w:tblStyle w:val="27"/>
        <w:tblW w:w="901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850"/>
        <w:gridCol w:w="2694"/>
        <w:gridCol w:w="1984"/>
        <w:gridCol w:w="2067"/>
      </w:tblGrid>
      <w:tr w14:paraId="706AFE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418" w:type="dxa"/>
            <w:vAlign w:val="center"/>
          </w:tcPr>
          <w:p w14:paraId="7D09264C">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产品名称</w:t>
            </w:r>
          </w:p>
        </w:tc>
        <w:tc>
          <w:tcPr>
            <w:tcW w:w="850" w:type="dxa"/>
            <w:vAlign w:val="center"/>
          </w:tcPr>
          <w:p w14:paraId="630F26CC">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序号</w:t>
            </w:r>
          </w:p>
        </w:tc>
        <w:tc>
          <w:tcPr>
            <w:tcW w:w="2694" w:type="dxa"/>
            <w:vAlign w:val="center"/>
          </w:tcPr>
          <w:p w14:paraId="57503D3F">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零部件/材料名称</w:t>
            </w:r>
          </w:p>
        </w:tc>
        <w:tc>
          <w:tcPr>
            <w:tcW w:w="1984" w:type="dxa"/>
            <w:vAlign w:val="center"/>
          </w:tcPr>
          <w:p w14:paraId="3C4A6B42">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对应标准编号</w:t>
            </w:r>
          </w:p>
        </w:tc>
        <w:tc>
          <w:tcPr>
            <w:tcW w:w="2067" w:type="dxa"/>
            <w:vAlign w:val="center"/>
          </w:tcPr>
          <w:p w14:paraId="0E01A6DC">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控制项目</w:t>
            </w:r>
          </w:p>
        </w:tc>
      </w:tr>
      <w:tr w14:paraId="11A216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8" w:type="dxa"/>
            <w:vMerge w:val="restart"/>
            <w:tcBorders>
              <w:top w:val="single" w:color="auto" w:sz="8" w:space="0"/>
              <w:tl2br w:val="nil"/>
              <w:tr2bl w:val="nil"/>
            </w:tcBorders>
            <w:vAlign w:val="center"/>
          </w:tcPr>
          <w:p w14:paraId="54792F54">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铁路货车</w:t>
            </w:r>
          </w:p>
          <w:p w14:paraId="268DD931">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制动缸皮碗</w:t>
            </w:r>
          </w:p>
        </w:tc>
        <w:tc>
          <w:tcPr>
            <w:tcW w:w="850" w:type="dxa"/>
            <w:tcBorders>
              <w:top w:val="single" w:color="auto" w:sz="8" w:space="0"/>
              <w:tl2br w:val="nil"/>
              <w:tr2bl w:val="nil"/>
            </w:tcBorders>
            <w:vAlign w:val="center"/>
          </w:tcPr>
          <w:p w14:paraId="2AD1EDEA">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1</w:t>
            </w:r>
          </w:p>
        </w:tc>
        <w:tc>
          <w:tcPr>
            <w:tcW w:w="2694" w:type="dxa"/>
            <w:tcBorders>
              <w:top w:val="single" w:color="auto" w:sz="8" w:space="0"/>
              <w:tl2br w:val="nil"/>
              <w:tr2bl w:val="nil"/>
            </w:tcBorders>
            <w:vAlign w:val="center"/>
          </w:tcPr>
          <w:p w14:paraId="52A0FDED">
            <w:pPr>
              <w:tabs>
                <w:tab w:val="left" w:pos="0"/>
              </w:tabs>
              <w:adjustRightInd/>
              <w:snapToGrid w:val="0"/>
              <w:spacing w:line="278" w:lineRule="auto"/>
              <w:jc w:val="center"/>
              <w:rPr>
                <w:rFonts w:hint="eastAsia" w:ascii="宋体" w:hAnsi="宋体"/>
                <w:color w:val="auto"/>
                <w:kern w:val="0"/>
                <w:sz w:val="18"/>
                <w:szCs w:val="18"/>
              </w:rPr>
            </w:pPr>
            <w:r>
              <w:rPr>
                <w:rFonts w:hint="eastAsia" w:ascii="宋体" w:hAnsi="宋体"/>
                <w:color w:val="auto"/>
                <w:kern w:val="0"/>
                <w:sz w:val="18"/>
                <w:szCs w:val="18"/>
              </w:rPr>
              <w:t>橡胶生胶</w:t>
            </w:r>
          </w:p>
        </w:tc>
        <w:tc>
          <w:tcPr>
            <w:tcW w:w="1984" w:type="dxa"/>
            <w:tcBorders>
              <w:top w:val="single" w:color="auto" w:sz="8" w:space="0"/>
              <w:tl2br w:val="nil"/>
              <w:tr2bl w:val="nil"/>
            </w:tcBorders>
            <w:vAlign w:val="center"/>
          </w:tcPr>
          <w:p w14:paraId="053A57B9">
            <w:pPr>
              <w:tabs>
                <w:tab w:val="left" w:pos="0"/>
              </w:tabs>
              <w:adjustRightInd/>
              <w:snapToGrid w:val="0"/>
              <w:spacing w:line="278" w:lineRule="auto"/>
              <w:jc w:val="center"/>
              <w:rPr>
                <w:rFonts w:ascii="Times New Roman" w:hAnsi="Times New Roman"/>
                <w:color w:val="auto"/>
                <w:sz w:val="18"/>
                <w:szCs w:val="18"/>
              </w:rPr>
            </w:pPr>
            <w:r>
              <w:rPr>
                <w:rFonts w:ascii="Times New Roman" w:hAnsi="Times New Roman"/>
                <w:color w:val="auto"/>
                <w:sz w:val="18"/>
                <w:szCs w:val="18"/>
              </w:rPr>
              <w:t>—</w:t>
            </w:r>
          </w:p>
        </w:tc>
        <w:tc>
          <w:tcPr>
            <w:tcW w:w="2067" w:type="dxa"/>
            <w:tcBorders>
              <w:top w:val="single" w:color="auto" w:sz="8" w:space="0"/>
              <w:tl2br w:val="nil"/>
              <w:tr2bl w:val="nil"/>
            </w:tcBorders>
            <w:vAlign w:val="center"/>
          </w:tcPr>
          <w:p w14:paraId="2A4419E4">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牌号、制造企业</w:t>
            </w:r>
          </w:p>
        </w:tc>
      </w:tr>
      <w:tr w14:paraId="7F754E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8" w:type="dxa"/>
            <w:vMerge w:val="continue"/>
            <w:tcBorders>
              <w:tl2br w:val="nil"/>
              <w:tr2bl w:val="nil"/>
            </w:tcBorders>
            <w:vAlign w:val="center"/>
          </w:tcPr>
          <w:p w14:paraId="4AD1D352">
            <w:pPr>
              <w:tabs>
                <w:tab w:val="left" w:pos="0"/>
              </w:tabs>
              <w:adjustRightInd/>
              <w:snapToGrid w:val="0"/>
              <w:spacing w:line="278" w:lineRule="auto"/>
              <w:jc w:val="center"/>
              <w:rPr>
                <w:rFonts w:hint="eastAsia" w:ascii="宋体" w:hAnsi="宋体"/>
                <w:color w:val="auto"/>
                <w:sz w:val="18"/>
                <w:szCs w:val="18"/>
              </w:rPr>
            </w:pPr>
          </w:p>
        </w:tc>
        <w:tc>
          <w:tcPr>
            <w:tcW w:w="850" w:type="dxa"/>
            <w:tcBorders>
              <w:top w:val="single" w:color="auto" w:sz="8" w:space="0"/>
              <w:tl2br w:val="nil"/>
              <w:tr2bl w:val="nil"/>
            </w:tcBorders>
            <w:vAlign w:val="center"/>
          </w:tcPr>
          <w:p w14:paraId="6EA4CEF9">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2</w:t>
            </w:r>
          </w:p>
        </w:tc>
        <w:tc>
          <w:tcPr>
            <w:tcW w:w="2694" w:type="dxa"/>
            <w:tcBorders>
              <w:top w:val="single" w:color="auto" w:sz="8" w:space="0"/>
              <w:tl2br w:val="nil"/>
              <w:tr2bl w:val="nil"/>
            </w:tcBorders>
            <w:vAlign w:val="center"/>
          </w:tcPr>
          <w:p w14:paraId="43A50CA9">
            <w:pPr>
              <w:tabs>
                <w:tab w:val="left" w:pos="0"/>
              </w:tabs>
              <w:adjustRightInd/>
              <w:snapToGrid w:val="0"/>
              <w:spacing w:line="278" w:lineRule="auto"/>
              <w:jc w:val="center"/>
              <w:rPr>
                <w:rFonts w:hint="eastAsia" w:ascii="宋体" w:hAnsi="宋体"/>
                <w:color w:val="auto"/>
                <w:kern w:val="0"/>
                <w:sz w:val="18"/>
                <w:szCs w:val="18"/>
              </w:rPr>
            </w:pPr>
            <w:r>
              <w:rPr>
                <w:rFonts w:hint="eastAsia" w:ascii="宋体" w:hAnsi="宋体"/>
                <w:color w:val="auto"/>
                <w:kern w:val="0"/>
                <w:sz w:val="18"/>
                <w:szCs w:val="18"/>
              </w:rPr>
              <w:t>棉帆布</w:t>
            </w:r>
          </w:p>
        </w:tc>
        <w:tc>
          <w:tcPr>
            <w:tcW w:w="1984" w:type="dxa"/>
            <w:tcBorders>
              <w:top w:val="single" w:color="auto" w:sz="8" w:space="0"/>
              <w:tl2br w:val="nil"/>
              <w:tr2bl w:val="nil"/>
            </w:tcBorders>
            <w:vAlign w:val="center"/>
          </w:tcPr>
          <w:p w14:paraId="2DE37FF2">
            <w:pPr>
              <w:tabs>
                <w:tab w:val="left" w:pos="0"/>
              </w:tabs>
              <w:adjustRightInd/>
              <w:snapToGrid w:val="0"/>
              <w:spacing w:line="278" w:lineRule="auto"/>
              <w:jc w:val="center"/>
              <w:rPr>
                <w:rFonts w:ascii="Times New Roman" w:hAnsi="Times New Roman"/>
                <w:color w:val="auto"/>
                <w:sz w:val="18"/>
                <w:szCs w:val="18"/>
              </w:rPr>
            </w:pPr>
            <w:r>
              <w:rPr>
                <w:rFonts w:hint="eastAsia" w:ascii="Times New Roman" w:hAnsi="Times New Roman"/>
                <w:color w:val="auto"/>
                <w:sz w:val="18"/>
                <w:szCs w:val="18"/>
              </w:rPr>
              <w:t>GB/T 2909 -2014《橡胶业用棉本色帆布》附录A “CCQ-1070型号”</w:t>
            </w:r>
          </w:p>
        </w:tc>
        <w:tc>
          <w:tcPr>
            <w:tcW w:w="2067" w:type="dxa"/>
            <w:tcBorders>
              <w:top w:val="single" w:color="auto" w:sz="8" w:space="0"/>
              <w:tl2br w:val="nil"/>
              <w:tr2bl w:val="nil"/>
            </w:tcBorders>
            <w:vAlign w:val="center"/>
          </w:tcPr>
          <w:p w14:paraId="0BB02482">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规格、制造企业</w:t>
            </w:r>
          </w:p>
        </w:tc>
      </w:tr>
      <w:tr w14:paraId="6F005E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13" w:type="dxa"/>
            <w:gridSpan w:val="5"/>
            <w:tcBorders>
              <w:tl2br w:val="nil"/>
              <w:tr2bl w:val="nil"/>
            </w:tcBorders>
            <w:vAlign w:val="center"/>
          </w:tcPr>
          <w:p w14:paraId="324AD326">
            <w:pPr>
              <w:pStyle w:val="241"/>
              <w:numPr>
                <w:ilvl w:val="0"/>
                <w:numId w:val="33"/>
              </w:numPr>
              <w:tabs>
                <w:tab w:val="left" w:pos="0"/>
              </w:tabs>
              <w:adjustRightInd/>
              <w:snapToGrid w:val="0"/>
              <w:spacing w:line="240" w:lineRule="auto"/>
              <w:ind w:firstLineChars="0"/>
              <w:rPr>
                <w:rFonts w:hint="eastAsia" w:ascii="宋体" w:hAnsi="宋体"/>
                <w:color w:val="auto"/>
                <w:sz w:val="18"/>
                <w:szCs w:val="18"/>
              </w:rPr>
            </w:pPr>
            <w:r>
              <w:rPr>
                <w:rFonts w:hint="eastAsia" w:ascii="宋体" w:hAnsi="宋体"/>
                <w:color w:val="auto"/>
                <w:sz w:val="18"/>
                <w:szCs w:val="18"/>
              </w:rPr>
              <w:t xml:space="preserve"> 铁路货车制动缸皮碗产品单元划分见表A.1，棉帆布仅适用于L型皮碗单元。</w:t>
            </w:r>
          </w:p>
          <w:p w14:paraId="1C307264">
            <w:pPr>
              <w:pStyle w:val="241"/>
              <w:numPr>
                <w:ilvl w:val="0"/>
                <w:numId w:val="33"/>
              </w:numPr>
              <w:tabs>
                <w:tab w:val="left" w:pos="0"/>
              </w:tabs>
              <w:adjustRightInd/>
              <w:snapToGrid w:val="0"/>
              <w:spacing w:line="240" w:lineRule="auto"/>
              <w:ind w:firstLineChars="0"/>
              <w:rPr>
                <w:rFonts w:hint="eastAsia" w:ascii="宋体" w:hAnsi="宋体"/>
                <w:color w:val="auto"/>
                <w:sz w:val="18"/>
                <w:szCs w:val="18"/>
              </w:rPr>
            </w:pPr>
            <w:r>
              <w:rPr>
                <w:rFonts w:hint="eastAsia" w:ascii="宋体" w:hAnsi="宋体"/>
                <w:color w:val="auto"/>
                <w:sz w:val="18"/>
                <w:szCs w:val="18"/>
              </w:rPr>
              <w:t>控制项目发生变化时委托人需提出认证变更委托并备案。</w:t>
            </w:r>
          </w:p>
          <w:p w14:paraId="09A114B6">
            <w:pPr>
              <w:pStyle w:val="241"/>
              <w:numPr>
                <w:ilvl w:val="0"/>
                <w:numId w:val="33"/>
              </w:numPr>
              <w:tabs>
                <w:tab w:val="left" w:pos="0"/>
              </w:tabs>
              <w:adjustRightInd/>
              <w:snapToGrid w:val="0"/>
              <w:spacing w:line="240" w:lineRule="auto"/>
              <w:ind w:firstLineChars="0"/>
              <w:rPr>
                <w:rFonts w:hint="eastAsia" w:ascii="宋体" w:hAnsi="宋体"/>
                <w:color w:val="auto"/>
                <w:sz w:val="18"/>
                <w:szCs w:val="18"/>
              </w:rPr>
            </w:pPr>
            <w:r>
              <w:rPr>
                <w:rFonts w:hint="eastAsia" w:ascii="宋体" w:hAnsi="宋体"/>
                <w:color w:val="auto"/>
                <w:sz w:val="18"/>
                <w:szCs w:val="18"/>
              </w:rPr>
              <w:t>橡胶生胶变更牌号、制造企业时应进行型式试验，棉帆布变更规格、制造企业时应进行型式试验。</w:t>
            </w:r>
          </w:p>
          <w:p w14:paraId="515CC50D">
            <w:pPr>
              <w:pStyle w:val="241"/>
              <w:numPr>
                <w:ilvl w:val="0"/>
                <w:numId w:val="33"/>
              </w:numPr>
              <w:tabs>
                <w:tab w:val="left" w:pos="0"/>
              </w:tabs>
              <w:adjustRightInd/>
              <w:snapToGrid w:val="0"/>
              <w:spacing w:line="240" w:lineRule="auto"/>
              <w:ind w:firstLineChars="0"/>
              <w:rPr>
                <w:rFonts w:hint="eastAsia" w:ascii="宋体" w:hAnsi="宋体"/>
                <w:color w:val="auto"/>
                <w:sz w:val="18"/>
                <w:szCs w:val="18"/>
              </w:rPr>
            </w:pPr>
            <w:r>
              <w:rPr>
                <w:rFonts w:hint="eastAsia" w:ascii="宋体" w:hAnsi="宋体"/>
                <w:color w:val="auto"/>
                <w:sz w:val="18"/>
                <w:szCs w:val="18"/>
              </w:rPr>
              <w:t>橡胶生胶应符合对应牌号/规格技术指标的要求，棉帆布应符合对应规格技术指标的要求。</w:t>
            </w:r>
          </w:p>
        </w:tc>
      </w:tr>
    </w:tbl>
    <w:p w14:paraId="7C430CC8">
      <w:pPr>
        <w:pStyle w:val="236"/>
        <w:numPr>
          <w:ilvl w:val="0"/>
          <w:numId w:val="32"/>
        </w:numPr>
        <w:spacing w:before="312" w:after="312"/>
        <w:ind w:left="0"/>
        <w:outlineLvl w:val="0"/>
        <w:rPr>
          <w:rFonts w:ascii="Times New Roman"/>
          <w:color w:val="auto"/>
        </w:rPr>
      </w:pPr>
      <w:r>
        <w:rPr>
          <w:rFonts w:hint="eastAsia" w:ascii="Times New Roman"/>
          <w:color w:val="auto"/>
        </w:rPr>
        <w:t>产品抽样检验</w:t>
      </w:r>
      <w:bookmarkEnd w:id="21"/>
      <w:bookmarkEnd w:id="22"/>
    </w:p>
    <w:bookmarkEnd w:id="23"/>
    <w:p w14:paraId="334E5B27">
      <w:pPr>
        <w:pStyle w:val="233"/>
        <w:numPr>
          <w:ilvl w:val="1"/>
          <w:numId w:val="32"/>
        </w:numPr>
        <w:spacing w:before="156" w:after="156"/>
        <w:rPr>
          <w:rFonts w:ascii="Times New Roman"/>
          <w:color w:val="auto"/>
        </w:rPr>
      </w:pPr>
      <w:bookmarkStart w:id="24" w:name="_Toc16798"/>
      <w:bookmarkStart w:id="25" w:name="_Toc12535"/>
      <w:bookmarkStart w:id="26" w:name="_Hlk181821379"/>
      <w:r>
        <w:rPr>
          <w:rFonts w:hint="eastAsia" w:ascii="Times New Roman"/>
          <w:color w:val="auto"/>
        </w:rPr>
        <w:t>检验依据</w:t>
      </w:r>
      <w:bookmarkEnd w:id="24"/>
      <w:bookmarkEnd w:id="25"/>
    </w:p>
    <w:bookmarkEnd w:id="26"/>
    <w:p w14:paraId="6F2083F1">
      <w:pPr>
        <w:pStyle w:val="232"/>
        <w:rPr>
          <w:color w:val="auto"/>
        </w:rPr>
      </w:pPr>
      <w:r>
        <w:rPr>
          <w:rFonts w:hint="eastAsia"/>
          <w:color w:val="auto"/>
        </w:rPr>
        <w:t>TB/T 2206—2018  铁路货车制动系统用橡胶件</w:t>
      </w:r>
    </w:p>
    <w:p w14:paraId="3E3D384C">
      <w:pPr>
        <w:pStyle w:val="233"/>
        <w:numPr>
          <w:ilvl w:val="1"/>
          <w:numId w:val="32"/>
        </w:numPr>
        <w:spacing w:before="156" w:after="156"/>
        <w:rPr>
          <w:rFonts w:ascii="Times New Roman"/>
          <w:color w:val="auto"/>
        </w:rPr>
      </w:pPr>
      <w:bookmarkStart w:id="27" w:name="_Toc23714"/>
      <w:bookmarkStart w:id="28" w:name="_Toc18030"/>
      <w:bookmarkStart w:id="29" w:name="_Hlk181821388"/>
      <w:r>
        <w:rPr>
          <w:rFonts w:hint="eastAsia" w:ascii="Times New Roman"/>
          <w:color w:val="auto"/>
        </w:rPr>
        <w:t>产品抽样</w:t>
      </w:r>
      <w:bookmarkEnd w:id="27"/>
      <w:bookmarkEnd w:id="28"/>
    </w:p>
    <w:bookmarkEnd w:id="29"/>
    <w:p w14:paraId="4DA57ED2">
      <w:pPr>
        <w:pStyle w:val="237"/>
        <w:numPr>
          <w:ilvl w:val="2"/>
          <w:numId w:val="0"/>
        </w:numPr>
        <w:tabs>
          <w:tab w:val="center" w:pos="4201"/>
          <w:tab w:val="right" w:leader="dot" w:pos="9298"/>
        </w:tabs>
        <w:spacing w:before="156" w:beforeLines="50" w:after="156" w:afterLines="50"/>
        <w:rPr>
          <w:rFonts w:hint="eastAsia" w:hAnsi="黑体" w:cs="黑体"/>
          <w:color w:val="auto"/>
        </w:rPr>
      </w:pPr>
      <w:bookmarkStart w:id="30" w:name="_Hlk181821396"/>
      <w:r>
        <w:rPr>
          <w:rFonts w:hint="eastAsia" w:hAnsi="黑体" w:cs="黑体"/>
          <w:color w:val="auto"/>
        </w:rPr>
        <w:t>4.2.1  抽样方案</w:t>
      </w:r>
    </w:p>
    <w:bookmarkEnd w:id="30"/>
    <w:p w14:paraId="60FF1581">
      <w:pPr>
        <w:pStyle w:val="237"/>
        <w:numPr>
          <w:ilvl w:val="3"/>
          <w:numId w:val="32"/>
        </w:numPr>
        <w:tabs>
          <w:tab w:val="left" w:pos="0"/>
        </w:tabs>
        <w:spacing w:after="160" w:line="360" w:lineRule="exact"/>
        <w:rPr>
          <w:rFonts w:hint="eastAsia" w:ascii="宋体" w:hAnsi="宋体" w:eastAsia="宋体"/>
          <w:color w:val="auto"/>
        </w:rPr>
      </w:pPr>
      <w:r>
        <w:rPr>
          <w:rFonts w:hint="eastAsia" w:ascii="宋体" w:hAnsi="宋体" w:eastAsia="宋体"/>
          <w:color w:val="auto"/>
        </w:rPr>
        <w:t>产品抽样方案应符合表4的要求。</w:t>
      </w:r>
    </w:p>
    <w:p w14:paraId="34E8E030">
      <w:pPr>
        <w:pStyle w:val="232"/>
        <w:spacing w:before="156" w:beforeLines="50" w:after="156" w:afterLines="50"/>
        <w:ind w:firstLine="0" w:firstLineChars="0"/>
        <w:jc w:val="center"/>
        <w:rPr>
          <w:rFonts w:hint="eastAsia" w:ascii="黑体" w:hAnsi="黑体" w:eastAsia="黑体"/>
          <w:color w:val="auto"/>
        </w:rPr>
      </w:pPr>
      <w:r>
        <w:rPr>
          <w:rFonts w:hint="eastAsia" w:ascii="黑体" w:hAnsi="黑体" w:eastAsia="黑体"/>
          <w:color w:val="auto"/>
        </w:rPr>
        <w:t>表</w:t>
      </w:r>
      <w:r>
        <w:rPr>
          <w:rFonts w:ascii="黑体" w:hAnsi="黑体" w:eastAsia="黑体"/>
          <w:color w:val="auto"/>
        </w:rPr>
        <w:t>4</w:t>
      </w:r>
      <w:r>
        <w:rPr>
          <w:rFonts w:hint="eastAsia" w:ascii="黑体" w:hAnsi="黑体" w:eastAsia="黑体"/>
          <w:color w:val="auto"/>
        </w:rPr>
        <w:t xml:space="preserve">  抽样数量及要求</w:t>
      </w:r>
    </w:p>
    <w:tbl>
      <w:tblPr>
        <w:tblStyle w:val="27"/>
        <w:tblW w:w="933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447"/>
        <w:gridCol w:w="3499"/>
        <w:gridCol w:w="2389"/>
      </w:tblGrid>
      <w:tr w14:paraId="60B061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jc w:val="center"/>
        </w:trPr>
        <w:tc>
          <w:tcPr>
            <w:tcW w:w="3447" w:type="dxa"/>
            <w:tcBorders>
              <w:bottom w:val="single" w:color="auto" w:sz="8" w:space="0"/>
            </w:tcBorders>
            <w:vAlign w:val="center"/>
          </w:tcPr>
          <w:p w14:paraId="64ED619C">
            <w:pPr>
              <w:tabs>
                <w:tab w:val="left" w:pos="0"/>
              </w:tabs>
              <w:jc w:val="center"/>
              <w:rPr>
                <w:rFonts w:hint="eastAsia" w:ascii="宋体" w:hAnsi="宋体" w:cs="宋体"/>
                <w:color w:val="auto"/>
                <w:sz w:val="18"/>
                <w:szCs w:val="18"/>
              </w:rPr>
            </w:pPr>
            <w:bookmarkStart w:id="31" w:name="_Hlk181821329"/>
            <w:r>
              <w:rPr>
                <w:rFonts w:hint="eastAsia" w:ascii="宋体" w:hAnsi="宋体" w:cs="宋体"/>
                <w:color w:val="auto"/>
                <w:sz w:val="18"/>
                <w:szCs w:val="18"/>
              </w:rPr>
              <w:t>抽样方案</w:t>
            </w:r>
          </w:p>
        </w:tc>
        <w:tc>
          <w:tcPr>
            <w:tcW w:w="3499" w:type="dxa"/>
            <w:tcBorders>
              <w:bottom w:val="single" w:color="auto" w:sz="8" w:space="0"/>
            </w:tcBorders>
            <w:tcMar>
              <w:left w:w="57" w:type="dxa"/>
              <w:right w:w="57" w:type="dxa"/>
            </w:tcMar>
            <w:vAlign w:val="center"/>
          </w:tcPr>
          <w:p w14:paraId="01C68527">
            <w:pPr>
              <w:tabs>
                <w:tab w:val="left" w:pos="0"/>
              </w:tabs>
              <w:jc w:val="center"/>
              <w:rPr>
                <w:rFonts w:hint="eastAsia" w:ascii="宋体" w:hAnsi="宋体" w:cs="宋体"/>
                <w:color w:val="auto"/>
                <w:sz w:val="18"/>
                <w:szCs w:val="18"/>
              </w:rPr>
            </w:pPr>
            <w:r>
              <w:rPr>
                <w:rFonts w:hint="eastAsia" w:ascii="宋体" w:hAnsi="宋体" w:cs="宋体"/>
                <w:color w:val="auto"/>
                <w:sz w:val="18"/>
                <w:szCs w:val="18"/>
              </w:rPr>
              <w:t>抽样数量</w:t>
            </w:r>
          </w:p>
        </w:tc>
        <w:tc>
          <w:tcPr>
            <w:tcW w:w="2389" w:type="dxa"/>
            <w:tcBorders>
              <w:bottom w:val="single" w:color="auto" w:sz="8" w:space="0"/>
            </w:tcBorders>
            <w:vAlign w:val="center"/>
          </w:tcPr>
          <w:p w14:paraId="37EED6BA">
            <w:pPr>
              <w:tabs>
                <w:tab w:val="left" w:pos="0"/>
              </w:tabs>
              <w:jc w:val="center"/>
              <w:rPr>
                <w:rFonts w:hint="eastAsia" w:ascii="宋体" w:hAnsi="宋体" w:cs="宋体"/>
                <w:color w:val="auto"/>
                <w:sz w:val="18"/>
                <w:szCs w:val="18"/>
              </w:rPr>
            </w:pPr>
            <w:r>
              <w:rPr>
                <w:rFonts w:hint="eastAsia" w:ascii="宋体" w:hAnsi="宋体" w:cs="宋体"/>
                <w:color w:val="auto"/>
                <w:sz w:val="18"/>
                <w:szCs w:val="18"/>
              </w:rPr>
              <w:t>抽样基数</w:t>
            </w:r>
          </w:p>
        </w:tc>
      </w:tr>
      <w:tr w14:paraId="09A2EE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3447" w:type="dxa"/>
            <w:tcBorders>
              <w:top w:val="single" w:color="auto" w:sz="8" w:space="0"/>
              <w:tl2br w:val="nil"/>
              <w:tr2bl w:val="nil"/>
            </w:tcBorders>
            <w:vAlign w:val="center"/>
          </w:tcPr>
          <w:p w14:paraId="69A60510">
            <w:pPr>
              <w:tabs>
                <w:tab w:val="left" w:pos="0"/>
              </w:tabs>
              <w:jc w:val="center"/>
              <w:rPr>
                <w:rFonts w:hint="eastAsia" w:ascii="宋体" w:hAnsi="宋体" w:cs="宋体"/>
                <w:color w:val="auto"/>
                <w:sz w:val="18"/>
                <w:szCs w:val="18"/>
              </w:rPr>
            </w:pPr>
            <w:r>
              <w:rPr>
                <w:rFonts w:hint="eastAsia" w:ascii="宋体" w:hAnsi="宋体" w:cs="宋体"/>
                <w:color w:val="auto"/>
                <w:sz w:val="18"/>
                <w:szCs w:val="18"/>
              </w:rPr>
              <w:t>型式检验</w:t>
            </w:r>
          </w:p>
        </w:tc>
        <w:tc>
          <w:tcPr>
            <w:tcW w:w="3499" w:type="dxa"/>
            <w:tcBorders>
              <w:top w:val="single" w:color="auto" w:sz="8" w:space="0"/>
              <w:tl2br w:val="nil"/>
              <w:tr2bl w:val="nil"/>
            </w:tcBorders>
            <w:tcMar>
              <w:left w:w="57" w:type="dxa"/>
              <w:right w:w="57" w:type="dxa"/>
            </w:tcMar>
            <w:vAlign w:val="center"/>
          </w:tcPr>
          <w:p w14:paraId="211D2B1A">
            <w:pPr>
              <w:tabs>
                <w:tab w:val="left" w:pos="0"/>
              </w:tabs>
              <w:jc w:val="center"/>
              <w:rPr>
                <w:rFonts w:hint="eastAsia" w:ascii="宋体" w:hAnsi="宋体" w:cs="宋体"/>
                <w:color w:val="auto"/>
                <w:sz w:val="18"/>
                <w:szCs w:val="18"/>
              </w:rPr>
            </w:pPr>
            <w:r>
              <w:rPr>
                <w:rFonts w:hint="eastAsia" w:ascii="宋体" w:hAnsi="宋体" w:cs="宋体"/>
                <w:color w:val="auto"/>
                <w:sz w:val="18"/>
                <w:szCs w:val="18"/>
              </w:rPr>
              <w:t>4套</w:t>
            </w:r>
          </w:p>
        </w:tc>
        <w:tc>
          <w:tcPr>
            <w:tcW w:w="2389" w:type="dxa"/>
            <w:tcBorders>
              <w:top w:val="single" w:color="auto" w:sz="8" w:space="0"/>
              <w:tl2br w:val="nil"/>
              <w:tr2bl w:val="nil"/>
            </w:tcBorders>
            <w:vAlign w:val="center"/>
          </w:tcPr>
          <w:p w14:paraId="770B5AAF">
            <w:pPr>
              <w:tabs>
                <w:tab w:val="left" w:pos="0"/>
              </w:tabs>
              <w:snapToGrid w:val="0"/>
              <w:jc w:val="center"/>
              <w:rPr>
                <w:rFonts w:hint="eastAsia" w:ascii="宋体" w:hAnsi="宋体" w:cs="宋体"/>
                <w:color w:val="auto"/>
                <w:kern w:val="0"/>
                <w:sz w:val="18"/>
                <w:szCs w:val="18"/>
              </w:rPr>
            </w:pPr>
            <w:r>
              <w:rPr>
                <w:rFonts w:hint="eastAsia" w:ascii="宋体" w:hAnsi="宋体" w:cs="宋体"/>
                <w:color w:val="auto"/>
                <w:kern w:val="0"/>
                <w:sz w:val="18"/>
                <w:szCs w:val="18"/>
              </w:rPr>
              <w:t>≥20套</w:t>
            </w:r>
          </w:p>
        </w:tc>
      </w:tr>
      <w:tr w14:paraId="7E29EF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47" w:type="dxa"/>
            <w:tcBorders>
              <w:tl2br w:val="nil"/>
              <w:tr2bl w:val="nil"/>
            </w:tcBorders>
            <w:vAlign w:val="center"/>
          </w:tcPr>
          <w:p w14:paraId="4AA09E97">
            <w:pPr>
              <w:tabs>
                <w:tab w:val="left" w:pos="0"/>
              </w:tabs>
              <w:jc w:val="center"/>
              <w:rPr>
                <w:rFonts w:hint="eastAsia" w:ascii="宋体" w:hAnsi="宋体" w:cs="宋体"/>
                <w:color w:val="auto"/>
                <w:sz w:val="18"/>
                <w:szCs w:val="18"/>
              </w:rPr>
            </w:pPr>
            <w:r>
              <w:rPr>
                <w:rFonts w:hint="eastAsia" w:ascii="宋体" w:hAnsi="宋体" w:cs="宋体"/>
                <w:color w:val="auto"/>
                <w:sz w:val="18"/>
                <w:szCs w:val="18"/>
              </w:rPr>
              <w:t>监督抽查</w:t>
            </w:r>
          </w:p>
        </w:tc>
        <w:tc>
          <w:tcPr>
            <w:tcW w:w="3499" w:type="dxa"/>
            <w:tcBorders>
              <w:tl2br w:val="nil"/>
              <w:tr2bl w:val="nil"/>
            </w:tcBorders>
            <w:tcMar>
              <w:left w:w="57" w:type="dxa"/>
              <w:right w:w="57" w:type="dxa"/>
            </w:tcMar>
            <w:vAlign w:val="center"/>
          </w:tcPr>
          <w:p w14:paraId="0EF0D10A">
            <w:pPr>
              <w:tabs>
                <w:tab w:val="left" w:pos="0"/>
              </w:tabs>
              <w:jc w:val="center"/>
              <w:rPr>
                <w:rFonts w:hint="eastAsia" w:ascii="宋体" w:hAnsi="宋体" w:cs="宋体"/>
                <w:color w:val="auto"/>
                <w:sz w:val="18"/>
                <w:szCs w:val="18"/>
              </w:rPr>
            </w:pPr>
            <w:r>
              <w:rPr>
                <w:rFonts w:hint="eastAsia" w:ascii="宋体" w:hAnsi="宋体" w:cs="宋体"/>
                <w:color w:val="auto"/>
                <w:sz w:val="18"/>
                <w:szCs w:val="18"/>
              </w:rPr>
              <w:t>4套</w:t>
            </w:r>
          </w:p>
        </w:tc>
        <w:tc>
          <w:tcPr>
            <w:tcW w:w="2389" w:type="dxa"/>
            <w:tcBorders>
              <w:tl2br w:val="nil"/>
              <w:tr2bl w:val="nil"/>
            </w:tcBorders>
            <w:vAlign w:val="center"/>
          </w:tcPr>
          <w:p w14:paraId="4790195D">
            <w:pPr>
              <w:tabs>
                <w:tab w:val="left" w:pos="0"/>
              </w:tabs>
              <w:snapToGrid w:val="0"/>
              <w:jc w:val="center"/>
              <w:rPr>
                <w:rFonts w:hint="eastAsia" w:ascii="宋体" w:hAnsi="宋体" w:cs="宋体"/>
                <w:color w:val="auto"/>
                <w:kern w:val="0"/>
                <w:sz w:val="18"/>
                <w:szCs w:val="18"/>
              </w:rPr>
            </w:pPr>
            <w:r>
              <w:rPr>
                <w:rFonts w:hint="eastAsia" w:ascii="宋体" w:hAnsi="宋体" w:cs="宋体"/>
                <w:color w:val="auto"/>
                <w:kern w:val="0"/>
                <w:sz w:val="18"/>
                <w:szCs w:val="18"/>
              </w:rPr>
              <w:t>≥20套</w:t>
            </w:r>
          </w:p>
        </w:tc>
      </w:tr>
      <w:tr w14:paraId="5EB923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3447" w:type="dxa"/>
            <w:tcBorders>
              <w:bottom w:val="single" w:color="auto" w:sz="8" w:space="0"/>
              <w:tl2br w:val="nil"/>
              <w:tr2bl w:val="nil"/>
            </w:tcBorders>
            <w:vAlign w:val="center"/>
          </w:tcPr>
          <w:p w14:paraId="29D534B3">
            <w:pPr>
              <w:tabs>
                <w:tab w:val="left" w:pos="0"/>
              </w:tabs>
              <w:jc w:val="center"/>
              <w:rPr>
                <w:rFonts w:hint="eastAsia" w:ascii="宋体" w:hAnsi="宋体" w:cs="宋体"/>
                <w:color w:val="auto"/>
                <w:sz w:val="18"/>
                <w:szCs w:val="18"/>
              </w:rPr>
            </w:pPr>
            <w:r>
              <w:rPr>
                <w:rFonts w:hint="eastAsia" w:ascii="宋体" w:hAnsi="宋体" w:cs="宋体"/>
                <w:color w:val="auto"/>
                <w:sz w:val="18"/>
                <w:szCs w:val="18"/>
              </w:rPr>
              <w:t>监督检测</w:t>
            </w:r>
          </w:p>
        </w:tc>
        <w:tc>
          <w:tcPr>
            <w:tcW w:w="3499" w:type="dxa"/>
            <w:tcBorders>
              <w:bottom w:val="single" w:color="auto" w:sz="8" w:space="0"/>
              <w:tl2br w:val="nil"/>
              <w:tr2bl w:val="nil"/>
            </w:tcBorders>
            <w:tcMar>
              <w:left w:w="57" w:type="dxa"/>
              <w:right w:w="57" w:type="dxa"/>
            </w:tcMar>
            <w:vAlign w:val="center"/>
          </w:tcPr>
          <w:p w14:paraId="735389F8">
            <w:pPr>
              <w:tabs>
                <w:tab w:val="left" w:pos="0"/>
              </w:tabs>
              <w:jc w:val="center"/>
              <w:rPr>
                <w:rFonts w:hint="eastAsia" w:ascii="宋体" w:hAnsi="宋体" w:cs="宋体"/>
                <w:color w:val="auto"/>
                <w:sz w:val="18"/>
                <w:szCs w:val="18"/>
              </w:rPr>
            </w:pPr>
            <w:r>
              <w:rPr>
                <w:rFonts w:hint="eastAsia" w:ascii="宋体" w:hAnsi="宋体" w:cs="宋体"/>
                <w:color w:val="auto"/>
                <w:sz w:val="18"/>
                <w:szCs w:val="18"/>
              </w:rPr>
              <w:t>4套</w:t>
            </w:r>
          </w:p>
        </w:tc>
        <w:tc>
          <w:tcPr>
            <w:tcW w:w="2389" w:type="dxa"/>
            <w:tcBorders>
              <w:bottom w:val="single" w:color="auto" w:sz="8" w:space="0"/>
              <w:tl2br w:val="nil"/>
              <w:tr2bl w:val="nil"/>
            </w:tcBorders>
            <w:vAlign w:val="center"/>
          </w:tcPr>
          <w:p w14:paraId="66E0F237">
            <w:pPr>
              <w:tabs>
                <w:tab w:val="left" w:pos="0"/>
              </w:tabs>
              <w:snapToGrid w:val="0"/>
              <w:jc w:val="center"/>
              <w:rPr>
                <w:rFonts w:hint="eastAsia" w:ascii="宋体" w:hAnsi="宋体" w:cs="宋体"/>
                <w:color w:val="auto"/>
                <w:kern w:val="0"/>
                <w:sz w:val="18"/>
                <w:szCs w:val="18"/>
              </w:rPr>
            </w:pPr>
            <w:r>
              <w:rPr>
                <w:rFonts w:hint="eastAsia" w:ascii="宋体" w:hAnsi="宋体" w:cs="宋体"/>
                <w:color w:val="auto"/>
                <w:kern w:val="0"/>
                <w:sz w:val="18"/>
                <w:szCs w:val="18"/>
              </w:rPr>
              <w:t>≥20套</w:t>
            </w:r>
          </w:p>
        </w:tc>
      </w:tr>
      <w:tr w14:paraId="51D60E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643" w:hRule="atLeast"/>
          <w:jc w:val="center"/>
        </w:trPr>
        <w:tc>
          <w:tcPr>
            <w:tcW w:w="9335" w:type="dxa"/>
            <w:gridSpan w:val="3"/>
            <w:tcBorders>
              <w:top w:val="single" w:color="auto" w:sz="8" w:space="0"/>
            </w:tcBorders>
            <w:vAlign w:val="center"/>
          </w:tcPr>
          <w:p w14:paraId="7F8F6D05">
            <w:pPr>
              <w:pStyle w:val="241"/>
              <w:numPr>
                <w:ilvl w:val="0"/>
                <w:numId w:val="34"/>
              </w:numPr>
              <w:tabs>
                <w:tab w:val="left" w:pos="0"/>
              </w:tabs>
              <w:snapToGrid w:val="0"/>
              <w:spacing w:before="156" w:beforeLines="50" w:line="300" w:lineRule="auto"/>
              <w:ind w:firstLineChars="0"/>
              <w:rPr>
                <w:rFonts w:hint="eastAsia" w:ascii="宋体" w:hAnsi="宋体" w:cs="宋体"/>
                <w:color w:val="auto"/>
                <w:kern w:val="0"/>
                <w:sz w:val="18"/>
                <w:szCs w:val="18"/>
              </w:rPr>
            </w:pPr>
            <w:r>
              <w:rPr>
                <w:rFonts w:hint="eastAsia" w:ascii="宋体" w:hAnsi="宋体" w:cs="宋体"/>
                <w:color w:val="auto"/>
                <w:kern w:val="0"/>
                <w:sz w:val="18"/>
                <w:szCs w:val="18"/>
              </w:rPr>
              <w:t>抽样样品应是一年内生产的并经检测合格、未经使用的产品；按照单元分别抽取样品进行检测。在用户抽样时，不作基数要求；在监督抽查时，若生产企业抽样少于抽样基数要求，以实际库存数量为基数抽取样品；其他情况按抽样基数要求抽样。</w:t>
            </w:r>
          </w:p>
          <w:p w14:paraId="00E173C2">
            <w:pPr>
              <w:pStyle w:val="241"/>
              <w:numPr>
                <w:ilvl w:val="0"/>
                <w:numId w:val="34"/>
              </w:numPr>
              <w:tabs>
                <w:tab w:val="left" w:pos="0"/>
              </w:tabs>
              <w:snapToGrid w:val="0"/>
              <w:spacing w:before="156" w:beforeLines="50" w:line="300" w:lineRule="auto"/>
              <w:ind w:firstLineChars="0"/>
              <w:rPr>
                <w:rFonts w:hint="eastAsia" w:ascii="宋体" w:hAnsi="宋体" w:cs="宋体"/>
                <w:color w:val="auto"/>
                <w:kern w:val="0"/>
                <w:sz w:val="18"/>
                <w:szCs w:val="18"/>
              </w:rPr>
            </w:pPr>
            <w:r>
              <w:rPr>
                <w:rFonts w:ascii="宋体" w:hAnsi="宋体" w:cs="宋体"/>
                <w:color w:val="auto"/>
                <w:kern w:val="0"/>
                <w:sz w:val="18"/>
                <w:szCs w:val="18"/>
              </w:rPr>
              <w:t>型式检验</w:t>
            </w:r>
            <w:r>
              <w:rPr>
                <w:rFonts w:hint="eastAsia" w:ascii="宋体" w:hAnsi="宋体" w:cs="宋体"/>
                <w:color w:val="auto"/>
                <w:kern w:val="0"/>
                <w:sz w:val="18"/>
                <w:szCs w:val="18"/>
              </w:rPr>
              <w:t>/监督检测</w:t>
            </w:r>
            <w:r>
              <w:rPr>
                <w:rFonts w:ascii="宋体" w:hAnsi="宋体" w:cs="宋体"/>
                <w:color w:val="auto"/>
                <w:kern w:val="0"/>
                <w:sz w:val="18"/>
                <w:szCs w:val="18"/>
              </w:rPr>
              <w:t>时</w:t>
            </w:r>
            <w:r>
              <w:rPr>
                <w:rFonts w:hint="eastAsia" w:ascii="宋体" w:hAnsi="宋体" w:cs="宋体"/>
                <w:color w:val="auto"/>
                <w:kern w:val="0"/>
                <w:sz w:val="18"/>
                <w:szCs w:val="18"/>
              </w:rPr>
              <w:t>抽样数量4套，包括装机密封性能成品4件，尺寸及材料物理机械性能所需成品与胶料（见注4）；</w:t>
            </w:r>
            <w:r>
              <w:rPr>
                <w:rFonts w:ascii="宋体" w:hAnsi="宋体" w:cs="宋体"/>
                <w:color w:val="auto"/>
                <w:kern w:val="0"/>
                <w:sz w:val="18"/>
                <w:szCs w:val="18"/>
              </w:rPr>
              <w:br w:type="textWrapping"/>
            </w:r>
            <w:r>
              <w:rPr>
                <w:rFonts w:hint="eastAsia" w:ascii="宋体" w:hAnsi="宋体" w:cs="宋体"/>
                <w:color w:val="auto"/>
                <w:kern w:val="0"/>
                <w:sz w:val="18"/>
                <w:szCs w:val="18"/>
              </w:rPr>
              <w:t>①Y型（活塞膜片、密封圈同Y型原则），同时申请两种及以上规格型号的产品，按照尺寸涵盖原则，选取相应规格型号的4套产品进行检测；</w:t>
            </w:r>
            <w:r>
              <w:rPr>
                <w:rFonts w:ascii="宋体" w:hAnsi="宋体" w:cs="宋体"/>
                <w:color w:val="auto"/>
                <w:kern w:val="0"/>
                <w:sz w:val="18"/>
                <w:szCs w:val="18"/>
              </w:rPr>
              <w:br w:type="textWrapping"/>
            </w:r>
            <w:r>
              <w:rPr>
                <w:rFonts w:hint="eastAsia" w:ascii="宋体" w:hAnsi="宋体" w:cs="宋体"/>
                <w:color w:val="auto"/>
                <w:kern w:val="0"/>
                <w:sz w:val="18"/>
                <w:szCs w:val="18"/>
              </w:rPr>
              <w:t>②L型，同时申请两种及以上规格型号的产品，选取其中一种规格型号的4套产品进行检测。</w:t>
            </w:r>
          </w:p>
          <w:p w14:paraId="3C5653C6">
            <w:pPr>
              <w:pStyle w:val="241"/>
              <w:numPr>
                <w:ilvl w:val="0"/>
                <w:numId w:val="34"/>
              </w:numPr>
              <w:tabs>
                <w:tab w:val="left" w:pos="0"/>
              </w:tabs>
              <w:snapToGrid w:val="0"/>
              <w:spacing w:before="156" w:beforeLines="50" w:line="300" w:lineRule="auto"/>
              <w:ind w:firstLineChars="0"/>
              <w:rPr>
                <w:rFonts w:hint="eastAsia" w:ascii="宋体" w:hAnsi="宋体" w:cs="宋体"/>
                <w:color w:val="auto"/>
                <w:kern w:val="0"/>
                <w:sz w:val="18"/>
                <w:szCs w:val="18"/>
              </w:rPr>
            </w:pPr>
            <w:r>
              <w:rPr>
                <w:rFonts w:hint="eastAsia" w:ascii="宋体" w:hAnsi="宋体" w:cs="宋体"/>
                <w:color w:val="auto"/>
                <w:kern w:val="0"/>
                <w:sz w:val="18"/>
                <w:szCs w:val="18"/>
              </w:rPr>
              <w:t>产品监督抽查时，抽取与抽样型号规格、数量相同的备用样品，备用样品封存于抽样生产企业或抽样用户；具体抽样数量可根据检验项目进行调整。</w:t>
            </w:r>
          </w:p>
          <w:p w14:paraId="644A272B">
            <w:pPr>
              <w:pStyle w:val="241"/>
              <w:numPr>
                <w:ilvl w:val="0"/>
                <w:numId w:val="34"/>
              </w:numPr>
              <w:tabs>
                <w:tab w:val="left" w:pos="0"/>
              </w:tabs>
              <w:snapToGrid w:val="0"/>
              <w:spacing w:before="156" w:beforeLines="50" w:line="300" w:lineRule="auto"/>
              <w:ind w:firstLineChars="0"/>
              <w:rPr>
                <w:rFonts w:hint="eastAsia" w:ascii="宋体" w:hAnsi="宋体" w:cs="宋体"/>
                <w:color w:val="auto"/>
                <w:kern w:val="0"/>
                <w:sz w:val="18"/>
                <w:szCs w:val="18"/>
              </w:rPr>
            </w:pPr>
            <w:r>
              <w:rPr>
                <w:rFonts w:hint="eastAsia" w:ascii="宋体" w:hAnsi="宋体" w:cs="宋体"/>
                <w:color w:val="auto"/>
                <w:kern w:val="0"/>
                <w:sz w:val="18"/>
                <w:szCs w:val="18"/>
              </w:rPr>
              <w:t>材料物理机械性能所需样品。按照单元对应抽取；</w:t>
            </w:r>
            <w:r>
              <w:rPr>
                <w:rFonts w:ascii="宋体" w:hAnsi="宋体" w:cs="宋体"/>
                <w:color w:val="auto"/>
                <w:kern w:val="0"/>
                <w:sz w:val="18"/>
                <w:szCs w:val="18"/>
              </w:rPr>
              <w:br w:type="textWrapping"/>
            </w:r>
            <w:r>
              <w:rPr>
                <w:rFonts w:hint="eastAsia" w:ascii="宋体" w:hAnsi="宋体" w:cs="宋体"/>
                <w:color w:val="auto"/>
                <w:kern w:val="0"/>
                <w:sz w:val="18"/>
                <w:szCs w:val="18"/>
              </w:rPr>
              <w:t>①与成品同批次胶料的试样（无基数要求，仅型式检测时抽取），用于压缩耐寒系数、压缩永久变形、撕裂强度、冲击弹性、橡胶与布的粘接强度检测：</w:t>
            </w:r>
            <w:r>
              <w:rPr>
                <w:rFonts w:ascii="宋体" w:hAnsi="宋体" w:cs="宋体"/>
                <w:color w:val="auto"/>
                <w:kern w:val="0"/>
                <w:sz w:val="18"/>
                <w:szCs w:val="18"/>
              </w:rPr>
              <w:br w:type="textWrapping"/>
            </w:r>
            <w:r>
              <w:rPr>
                <w:rFonts w:hint="eastAsia" w:ascii="宋体" w:hAnsi="宋体" w:cs="宋体"/>
                <w:color w:val="auto"/>
                <w:kern w:val="0"/>
                <w:sz w:val="18"/>
                <w:szCs w:val="18"/>
              </w:rPr>
              <w:t>a） φ10×10mm试样10个；</w:t>
            </w:r>
            <w:r>
              <w:rPr>
                <w:rFonts w:ascii="宋体" w:hAnsi="宋体" w:cs="宋体"/>
                <w:color w:val="auto"/>
                <w:kern w:val="0"/>
                <w:sz w:val="18"/>
                <w:szCs w:val="18"/>
              </w:rPr>
              <w:br w:type="textWrapping"/>
            </w:r>
            <w:r>
              <w:rPr>
                <w:rFonts w:hint="eastAsia" w:ascii="宋体" w:hAnsi="宋体" w:cs="宋体"/>
                <w:color w:val="auto"/>
                <w:kern w:val="0"/>
                <w:sz w:val="18"/>
                <w:szCs w:val="18"/>
              </w:rPr>
              <w:t>b）φ29×12.5mm试样5个；</w:t>
            </w:r>
            <w:r>
              <w:rPr>
                <w:rFonts w:ascii="宋体" w:hAnsi="宋体" w:cs="宋体"/>
                <w:color w:val="auto"/>
                <w:kern w:val="0"/>
                <w:sz w:val="18"/>
                <w:szCs w:val="18"/>
              </w:rPr>
              <w:br w:type="textWrapping"/>
            </w:r>
            <w:r>
              <w:rPr>
                <w:rFonts w:hint="eastAsia" w:ascii="宋体" w:hAnsi="宋体" w:cs="宋体"/>
                <w:color w:val="auto"/>
                <w:kern w:val="0"/>
                <w:sz w:val="18"/>
                <w:szCs w:val="18"/>
              </w:rPr>
              <w:t>c）厚度2mm、边长＞120mm试片4片；</w:t>
            </w:r>
            <w:r>
              <w:rPr>
                <w:rFonts w:ascii="宋体" w:hAnsi="宋体" w:cs="宋体"/>
                <w:color w:val="auto"/>
                <w:kern w:val="0"/>
                <w:sz w:val="18"/>
                <w:szCs w:val="18"/>
              </w:rPr>
              <w:br w:type="textWrapping"/>
            </w:r>
            <w:r>
              <w:rPr>
                <w:rFonts w:hint="eastAsia" w:ascii="宋体" w:hAnsi="宋体" w:cs="宋体"/>
                <w:color w:val="auto"/>
                <w:kern w:val="0"/>
                <w:sz w:val="18"/>
                <w:szCs w:val="18"/>
              </w:rPr>
              <w:t>d）橡胶与布的粘接强度试样，6件（适用于L型皮碗）。</w:t>
            </w:r>
            <w:r>
              <w:rPr>
                <w:rFonts w:ascii="宋体" w:hAnsi="宋体" w:cs="宋体"/>
                <w:color w:val="auto"/>
                <w:kern w:val="0"/>
                <w:sz w:val="18"/>
                <w:szCs w:val="18"/>
              </w:rPr>
              <w:br w:type="textWrapping"/>
            </w:r>
            <w:r>
              <w:rPr>
                <w:rFonts w:hint="eastAsia" w:ascii="宋体" w:hAnsi="宋体" w:cs="宋体"/>
                <w:color w:val="auto"/>
                <w:kern w:val="0"/>
                <w:sz w:val="18"/>
                <w:szCs w:val="18"/>
              </w:rPr>
              <w:t>②成品（以Y型列举，活塞膜片、密封圈同Y型原则，L型与所抽成品规格型号对应）：</w:t>
            </w:r>
            <w:r>
              <w:rPr>
                <w:rFonts w:ascii="宋体" w:hAnsi="宋体" w:cs="宋体"/>
                <w:color w:val="auto"/>
                <w:kern w:val="0"/>
                <w:sz w:val="18"/>
                <w:szCs w:val="18"/>
              </w:rPr>
              <w:br w:type="textWrapping"/>
            </w:r>
            <w:r>
              <w:rPr>
                <w:rFonts w:hint="eastAsia" w:ascii="宋体" w:hAnsi="宋体" w:cs="宋体"/>
                <w:color w:val="auto"/>
                <w:kern w:val="0"/>
                <w:sz w:val="18"/>
                <w:szCs w:val="18"/>
              </w:rPr>
              <w:t>a）10〃及以上Y型皮碗单一规格时，成品抽4件；</w:t>
            </w:r>
            <w:r>
              <w:rPr>
                <w:rFonts w:ascii="宋体" w:hAnsi="宋体" w:cs="宋体"/>
                <w:color w:val="auto"/>
                <w:kern w:val="0"/>
                <w:sz w:val="18"/>
                <w:szCs w:val="18"/>
              </w:rPr>
              <w:br w:type="textWrapping"/>
            </w:r>
            <w:r>
              <w:rPr>
                <w:rFonts w:hint="eastAsia" w:ascii="宋体" w:hAnsi="宋体" w:cs="宋体"/>
                <w:color w:val="auto"/>
                <w:kern w:val="0"/>
                <w:sz w:val="18"/>
                <w:szCs w:val="18"/>
              </w:rPr>
              <w:t>b） 8〃Y型皮碗单一规格时，成品抽8件；</w:t>
            </w:r>
            <w:r>
              <w:rPr>
                <w:rFonts w:ascii="宋体" w:hAnsi="宋体" w:cs="宋体"/>
                <w:color w:val="auto"/>
                <w:kern w:val="0"/>
                <w:sz w:val="18"/>
                <w:szCs w:val="18"/>
              </w:rPr>
              <w:br w:type="textWrapping"/>
            </w:r>
            <w:r>
              <w:rPr>
                <w:rFonts w:hint="eastAsia" w:ascii="宋体" w:hAnsi="宋体" w:cs="宋体"/>
                <w:color w:val="auto"/>
                <w:kern w:val="0"/>
                <w:sz w:val="18"/>
                <w:szCs w:val="18"/>
              </w:rPr>
              <w:t>c）两种规格型号Y型时，按照尺寸涵盖项则，抽大规格2件、小规格4件</w:t>
            </w:r>
            <w:r>
              <w:rPr>
                <w:rFonts w:ascii="宋体" w:hAnsi="宋体" w:cs="宋体"/>
                <w:color w:val="auto"/>
                <w:kern w:val="0"/>
                <w:sz w:val="18"/>
                <w:szCs w:val="18"/>
              </w:rPr>
              <w:br w:type="textWrapping"/>
            </w:r>
            <w:r>
              <w:rPr>
                <w:rFonts w:hint="eastAsia" w:ascii="宋体" w:hAnsi="宋体" w:cs="宋体"/>
                <w:color w:val="auto"/>
                <w:kern w:val="0"/>
                <w:sz w:val="18"/>
                <w:szCs w:val="18"/>
              </w:rPr>
              <w:t>d）三种及以上规格型号Y型时，按照尺寸涵盖原则，抽大、中规格各2件，小规格4件。</w:t>
            </w:r>
          </w:p>
          <w:p w14:paraId="56D8AF9D">
            <w:pPr>
              <w:tabs>
                <w:tab w:val="left" w:pos="0"/>
              </w:tabs>
              <w:snapToGrid w:val="0"/>
              <w:spacing w:line="300" w:lineRule="auto"/>
              <w:rPr>
                <w:rFonts w:hint="eastAsia" w:ascii="宋体" w:hAnsi="宋体" w:cs="宋体"/>
                <w:color w:val="auto"/>
                <w:sz w:val="18"/>
                <w:szCs w:val="18"/>
              </w:rPr>
            </w:pPr>
          </w:p>
        </w:tc>
      </w:tr>
    </w:tbl>
    <w:p w14:paraId="1BF05C66">
      <w:pPr>
        <w:pStyle w:val="237"/>
        <w:numPr>
          <w:ilvl w:val="3"/>
          <w:numId w:val="32"/>
        </w:numPr>
        <w:tabs>
          <w:tab w:val="left" w:pos="0"/>
        </w:tabs>
        <w:spacing w:after="160" w:line="360" w:lineRule="exact"/>
        <w:rPr>
          <w:rFonts w:hint="eastAsia" w:ascii="宋体" w:hAnsi="宋体" w:eastAsia="宋体"/>
          <w:color w:val="auto"/>
        </w:rPr>
      </w:pPr>
      <w:r>
        <w:rPr>
          <w:rFonts w:hint="eastAsia" w:ascii="Times New Roman Regular" w:hAnsi="Times New Roman Regular" w:eastAsia="宋体" w:cs="Times New Roman Regular"/>
          <w:color w:val="auto"/>
        </w:rPr>
        <w:t>产品认证抽样除满足</w:t>
      </w:r>
      <w:r>
        <w:rPr>
          <w:rFonts w:ascii="Times New Roman Regular" w:hAnsi="Times New Roman Regular" w:eastAsia="宋体" w:cs="Times New Roman Regular"/>
          <w:color w:val="auto"/>
        </w:rPr>
        <w:t>4.2.1.1</w:t>
      </w:r>
      <w:r>
        <w:rPr>
          <w:rFonts w:hint="eastAsia" w:ascii="Times New Roman Regular" w:hAnsi="Times New Roman Regular" w:eastAsia="宋体" w:cs="Times New Roman Regular"/>
          <w:color w:val="auto"/>
        </w:rPr>
        <w:t>要求外，还需满足下列要求</w:t>
      </w:r>
      <w:r>
        <w:rPr>
          <w:rFonts w:hint="eastAsia" w:ascii="宋体" w:hAnsi="宋体" w:eastAsia="宋体"/>
          <w:color w:val="auto"/>
        </w:rPr>
        <w:t>：</w:t>
      </w:r>
    </w:p>
    <w:p w14:paraId="6F156B26">
      <w:pPr>
        <w:widowControl/>
        <w:tabs>
          <w:tab w:val="center" w:pos="4201"/>
          <w:tab w:val="right" w:leader="dot" w:pos="9298"/>
        </w:tabs>
        <w:autoSpaceDE w:val="0"/>
        <w:autoSpaceDN w:val="0"/>
        <w:adjustRightInd/>
        <w:spacing w:after="160" w:line="360" w:lineRule="exact"/>
        <w:ind w:firstLine="420" w:firstLineChars="200"/>
        <w:rPr>
          <w:rFonts w:ascii="Times New Roman Regular" w:hAnsi="Times New Roman Regular" w:cs="Times New Roman Regular"/>
          <w:color w:val="auto"/>
          <w:kern w:val="0"/>
          <w:szCs w:val="20"/>
        </w:rPr>
      </w:pPr>
      <w:r>
        <w:rPr>
          <w:rFonts w:ascii="Times New Roman Regular" w:hAnsi="Times New Roman Regular" w:cs="Times New Roman Regular"/>
          <w:color w:val="auto"/>
          <w:kern w:val="0"/>
          <w:szCs w:val="20"/>
        </w:rPr>
        <w:t>a）初次认证时，抽取所申请规格型号的产品进行认证检测。</w:t>
      </w:r>
    </w:p>
    <w:p w14:paraId="23BC968E">
      <w:pPr>
        <w:widowControl/>
        <w:tabs>
          <w:tab w:val="center" w:pos="4201"/>
          <w:tab w:val="right" w:leader="dot" w:pos="9298"/>
        </w:tabs>
        <w:autoSpaceDE w:val="0"/>
        <w:autoSpaceDN w:val="0"/>
        <w:adjustRightInd/>
        <w:spacing w:after="160" w:line="360" w:lineRule="exact"/>
        <w:ind w:firstLine="420" w:firstLineChars="200"/>
        <w:rPr>
          <w:rFonts w:ascii="Times New Roman Regular" w:hAnsi="Times New Roman Regular" w:cs="Times New Roman Regular"/>
          <w:color w:val="auto"/>
          <w:kern w:val="0"/>
          <w:szCs w:val="20"/>
        </w:rPr>
      </w:pPr>
      <w:r>
        <w:rPr>
          <w:rFonts w:ascii="Times New Roman Regular" w:hAnsi="Times New Roman Regular" w:cs="Times New Roman Regular"/>
          <w:color w:val="auto"/>
          <w:kern w:val="0"/>
          <w:szCs w:val="20"/>
        </w:rPr>
        <w:t>b）复评时，认证单元内抽取具有代表性或广泛应用的规格型号进行认证检测。</w:t>
      </w:r>
    </w:p>
    <w:p w14:paraId="14E881E8">
      <w:pPr>
        <w:widowControl/>
        <w:tabs>
          <w:tab w:val="center" w:pos="4201"/>
          <w:tab w:val="right" w:leader="dot" w:pos="9298"/>
        </w:tabs>
        <w:autoSpaceDE w:val="0"/>
        <w:autoSpaceDN w:val="0"/>
        <w:adjustRightInd/>
        <w:spacing w:after="160" w:line="360" w:lineRule="exact"/>
        <w:ind w:firstLine="420" w:firstLineChars="200"/>
        <w:rPr>
          <w:rFonts w:ascii="Times New Roman Regular" w:hAnsi="Times New Roman Regular" w:cs="Times New Roman Regular"/>
          <w:color w:val="auto"/>
          <w:kern w:val="0"/>
          <w:szCs w:val="20"/>
        </w:rPr>
      </w:pPr>
      <w:r>
        <w:rPr>
          <w:rFonts w:ascii="Times New Roman Regular" w:hAnsi="Times New Roman Regular" w:cs="Times New Roman Regular"/>
          <w:color w:val="auto"/>
          <w:kern w:val="0"/>
          <w:szCs w:val="20"/>
        </w:rPr>
        <w:t>c）监督检测时，认证单元内抽取任一规格型号的产品进行检测或与扩项检测相结合进行。</w:t>
      </w:r>
    </w:p>
    <w:p w14:paraId="36CC5D3A">
      <w:pPr>
        <w:widowControl/>
        <w:tabs>
          <w:tab w:val="center" w:pos="4201"/>
          <w:tab w:val="right" w:leader="dot" w:pos="9298"/>
        </w:tabs>
        <w:autoSpaceDE w:val="0"/>
        <w:autoSpaceDN w:val="0"/>
        <w:adjustRightInd/>
        <w:spacing w:after="160" w:line="360" w:lineRule="exact"/>
        <w:ind w:firstLine="420" w:firstLineChars="200"/>
        <w:rPr>
          <w:rFonts w:ascii="Times New Roman" w:hAnsi="Times New Roman"/>
          <w:color w:val="auto"/>
          <w:kern w:val="0"/>
          <w:szCs w:val="20"/>
        </w:rPr>
      </w:pPr>
      <w:r>
        <w:rPr>
          <w:rFonts w:ascii="Times New Roman Regular" w:hAnsi="Times New Roman Regular" w:cs="Times New Roman Regular"/>
          <w:color w:val="auto"/>
          <w:kern w:val="0"/>
          <w:szCs w:val="20"/>
        </w:rPr>
        <w:t>d）认证检测可采</w:t>
      </w:r>
      <w:r>
        <w:rPr>
          <w:rFonts w:hint="eastAsia" w:ascii="宋体" w:hAnsi="宋体"/>
          <w:color w:val="auto"/>
          <w:kern w:val="0"/>
          <w:szCs w:val="20"/>
        </w:rPr>
        <w:t>信1年内国家铁路局产品监督抽查检测结果。</w:t>
      </w:r>
    </w:p>
    <w:p w14:paraId="59213989">
      <w:pPr>
        <w:pStyle w:val="237"/>
        <w:numPr>
          <w:ilvl w:val="2"/>
          <w:numId w:val="0"/>
        </w:numPr>
        <w:tabs>
          <w:tab w:val="center" w:pos="4201"/>
          <w:tab w:val="right" w:leader="dot" w:pos="9298"/>
        </w:tabs>
        <w:spacing w:before="156" w:beforeLines="50" w:after="156" w:afterLines="50"/>
        <w:rPr>
          <w:rFonts w:hint="eastAsia" w:hAnsi="黑体" w:cs="黑体"/>
          <w:color w:val="auto"/>
        </w:rPr>
      </w:pPr>
      <w:r>
        <w:rPr>
          <w:rFonts w:hint="eastAsia" w:hAnsi="黑体" w:cs="黑体"/>
          <w:color w:val="auto"/>
        </w:rPr>
        <w:t>4.2.2  抽样地点</w:t>
      </w:r>
    </w:p>
    <w:bookmarkEnd w:id="31"/>
    <w:p w14:paraId="6AA910D6">
      <w:pPr>
        <w:pStyle w:val="232"/>
        <w:rPr>
          <w:color w:val="auto"/>
        </w:rPr>
      </w:pPr>
      <w:r>
        <w:rPr>
          <w:rFonts w:hint="eastAsia"/>
          <w:color w:val="auto"/>
        </w:rPr>
        <w:t>生产企业或用户（产品认证时，由认证机构确认用户现场）。</w:t>
      </w:r>
    </w:p>
    <w:p w14:paraId="72F7DA4D">
      <w:pPr>
        <w:pStyle w:val="237"/>
        <w:numPr>
          <w:ilvl w:val="2"/>
          <w:numId w:val="0"/>
        </w:numPr>
        <w:spacing w:before="156" w:beforeLines="50" w:after="156" w:afterLines="50"/>
        <w:rPr>
          <w:color w:val="auto"/>
        </w:rPr>
      </w:pPr>
      <w:bookmarkStart w:id="32" w:name="_Hlk181821412"/>
      <w:r>
        <w:rPr>
          <w:rFonts w:hint="eastAsia"/>
          <w:color w:val="auto"/>
        </w:rPr>
        <w:t>4.2.3  抽样要求</w:t>
      </w:r>
    </w:p>
    <w:bookmarkEnd w:id="32"/>
    <w:p w14:paraId="297E9FC7">
      <w:pPr>
        <w:pStyle w:val="237"/>
        <w:numPr>
          <w:ilvl w:val="2"/>
          <w:numId w:val="0"/>
        </w:numPr>
        <w:spacing w:after="156" w:afterLines="50" w:line="360" w:lineRule="exact"/>
        <w:rPr>
          <w:rFonts w:ascii="Times New Roman" w:hAnsi="Times New Roman" w:eastAsia="宋体"/>
          <w:color w:val="auto"/>
          <w:szCs w:val="22"/>
        </w:rPr>
      </w:pPr>
      <w:bookmarkStart w:id="33" w:name="_Toc16148"/>
      <w:bookmarkStart w:id="34" w:name="_Toc15051"/>
      <w:bookmarkStart w:id="35" w:name="_Hlk181821475"/>
      <w:r>
        <w:rPr>
          <w:rFonts w:hint="eastAsia" w:hAnsi="黑体" w:cs="黑体"/>
          <w:color w:val="auto"/>
          <w:szCs w:val="22"/>
        </w:rPr>
        <w:t>4.2.3.1</w:t>
      </w:r>
      <w:r>
        <w:rPr>
          <w:rFonts w:hint="eastAsia" w:ascii="Times New Roman" w:hAnsi="Times New Roman" w:eastAsia="宋体"/>
          <w:color w:val="auto"/>
          <w:szCs w:val="22"/>
        </w:rPr>
        <w:t xml:space="preserve">  </w:t>
      </w:r>
      <w:r>
        <w:rPr>
          <w:rFonts w:hint="eastAsia" w:ascii="宋体" w:hAnsi="宋体" w:eastAsia="宋体" w:cs="宋体"/>
          <w:color w:val="auto"/>
          <w:kern w:val="2"/>
        </w:rPr>
        <w:t>抽样人员应当按照抽样方案进行抽样，并记录抽样信息，抽样人员不少于2名（产品认证时，抽样工作由认证机构或其委托的检验检测机构的人员进行）。</w:t>
      </w:r>
    </w:p>
    <w:p w14:paraId="79C46D08">
      <w:pPr>
        <w:pStyle w:val="237"/>
        <w:numPr>
          <w:ilvl w:val="2"/>
          <w:numId w:val="0"/>
        </w:numPr>
        <w:spacing w:after="156" w:afterLines="50" w:line="360" w:lineRule="exact"/>
        <w:rPr>
          <w:rFonts w:ascii="Calibri" w:eastAsia="宋体"/>
          <w:color w:val="auto"/>
          <w:kern w:val="2"/>
        </w:rPr>
      </w:pPr>
      <w:r>
        <w:rPr>
          <w:rFonts w:hint="eastAsia" w:hAnsi="黑体" w:cs="黑体"/>
          <w:color w:val="auto"/>
          <w:szCs w:val="22"/>
        </w:rPr>
        <w:t>4.2.3.2</w:t>
      </w:r>
      <w:r>
        <w:rPr>
          <w:rFonts w:hint="eastAsia" w:ascii="Times New Roman" w:hAnsi="Times New Roman" w:eastAsia="宋体"/>
          <w:color w:val="auto"/>
          <w:szCs w:val="22"/>
        </w:rPr>
        <w:t xml:space="preserve">  样本应是</w:t>
      </w:r>
      <w:r>
        <w:rPr>
          <w:rFonts w:hint="eastAsia" w:ascii="宋体" w:hAnsi="宋体" w:eastAsia="宋体" w:cs="宋体"/>
          <w:color w:val="auto"/>
          <w:szCs w:val="22"/>
        </w:rPr>
        <w:t>抽样前</w:t>
      </w:r>
      <w:r>
        <w:rPr>
          <w:rFonts w:ascii="宋体" w:hAnsi="宋体" w:eastAsia="宋体" w:cs="宋体"/>
          <w:color w:val="auto"/>
          <w:szCs w:val="22"/>
        </w:rPr>
        <w:t>12</w:t>
      </w:r>
      <w:r>
        <w:rPr>
          <w:rFonts w:hint="eastAsia" w:ascii="宋体" w:hAnsi="宋体" w:eastAsia="宋体" w:cs="宋体"/>
          <w:color w:val="auto"/>
          <w:szCs w:val="22"/>
        </w:rPr>
        <w:t>个</w:t>
      </w:r>
      <w:r>
        <w:rPr>
          <w:rFonts w:hint="eastAsia" w:ascii="Times New Roman" w:hAnsi="Times New Roman" w:eastAsia="宋体"/>
          <w:color w:val="auto"/>
          <w:szCs w:val="22"/>
        </w:rPr>
        <w:t>月内生产的并经过检验合格、未经使用的产品。</w:t>
      </w:r>
    </w:p>
    <w:p w14:paraId="7F97C0A4">
      <w:pPr>
        <w:tabs>
          <w:tab w:val="left" w:pos="0"/>
        </w:tabs>
        <w:spacing w:after="156" w:afterLines="50" w:line="360" w:lineRule="exact"/>
        <w:rPr>
          <w:rFonts w:ascii="Times New Roman" w:hAnsi="Times New Roman"/>
          <w:color w:val="auto"/>
          <w:szCs w:val="22"/>
        </w:rPr>
      </w:pPr>
      <w:r>
        <w:rPr>
          <w:rFonts w:hint="eastAsia" w:hAnsi="黑体" w:cs="黑体"/>
          <w:color w:val="auto"/>
          <w:szCs w:val="22"/>
        </w:rPr>
        <w:t>4</w:t>
      </w:r>
      <w:r>
        <w:rPr>
          <w:rFonts w:hint="eastAsia" w:ascii="黑体" w:hAnsi="黑体" w:eastAsia="黑体" w:cs="黑体"/>
          <w:color w:val="auto"/>
          <w:szCs w:val="22"/>
        </w:rPr>
        <w:t>.2.3.</w:t>
      </w:r>
      <w:r>
        <w:rPr>
          <w:rFonts w:hint="eastAsia" w:hAnsi="黑体" w:cs="黑体"/>
          <w:color w:val="auto"/>
          <w:szCs w:val="22"/>
        </w:rPr>
        <w:t>3</w:t>
      </w:r>
      <w:r>
        <w:rPr>
          <w:rFonts w:hint="eastAsia" w:ascii="Times New Roman" w:hAnsi="Times New Roman"/>
          <w:color w:val="auto"/>
          <w:szCs w:val="22"/>
        </w:rPr>
        <w:t xml:space="preserve">  抽样人员应当采取有效措施对样品进行封样，保证样品真实、完整、有效。样品应按约定的时间和方式送至指定的检验检测地点。</w:t>
      </w:r>
    </w:p>
    <w:p w14:paraId="7BC653C7">
      <w:pPr>
        <w:pStyle w:val="233"/>
        <w:numPr>
          <w:ilvl w:val="1"/>
          <w:numId w:val="0"/>
        </w:numPr>
        <w:spacing w:before="156" w:after="156"/>
        <w:rPr>
          <w:rFonts w:ascii="Times New Roman"/>
          <w:color w:val="auto"/>
        </w:rPr>
      </w:pPr>
      <w:r>
        <w:rPr>
          <w:rFonts w:hint="eastAsia" w:hAnsi="黑体" w:cs="黑体"/>
          <w:color w:val="auto"/>
        </w:rPr>
        <w:t xml:space="preserve">4.3  </w:t>
      </w:r>
      <w:r>
        <w:rPr>
          <w:rFonts w:hint="eastAsia" w:ascii="Times New Roman"/>
          <w:color w:val="auto"/>
        </w:rPr>
        <w:t>检验条件</w:t>
      </w:r>
      <w:bookmarkEnd w:id="33"/>
      <w:bookmarkEnd w:id="34"/>
    </w:p>
    <w:bookmarkEnd w:id="35"/>
    <w:p w14:paraId="0288F168">
      <w:pPr>
        <w:pStyle w:val="237"/>
        <w:numPr>
          <w:ilvl w:val="2"/>
          <w:numId w:val="0"/>
        </w:numPr>
        <w:tabs>
          <w:tab w:val="center" w:pos="4201"/>
          <w:tab w:val="right" w:leader="dot" w:pos="9298"/>
        </w:tabs>
        <w:spacing w:before="156" w:beforeLines="50" w:after="156" w:afterLines="50"/>
        <w:rPr>
          <w:rFonts w:hint="eastAsia" w:hAnsi="黑体" w:cs="黑体"/>
          <w:color w:val="auto"/>
        </w:rPr>
      </w:pPr>
      <w:bookmarkStart w:id="36" w:name="_Hlk181821486"/>
      <w:r>
        <w:rPr>
          <w:rFonts w:hint="eastAsia" w:hAnsi="黑体" w:cs="黑体"/>
          <w:color w:val="auto"/>
        </w:rPr>
        <w:t>4.3.1  检验环境条件</w:t>
      </w:r>
    </w:p>
    <w:bookmarkEnd w:id="36"/>
    <w:p w14:paraId="5AA1DCD9">
      <w:pPr>
        <w:tabs>
          <w:tab w:val="left" w:pos="0"/>
        </w:tabs>
        <w:autoSpaceDE w:val="0"/>
        <w:autoSpaceDN w:val="0"/>
        <w:spacing w:line="360" w:lineRule="exact"/>
        <w:ind w:firstLine="420" w:firstLineChars="200"/>
        <w:rPr>
          <w:rFonts w:hAnsi="Times New Roman"/>
          <w:color w:val="auto"/>
        </w:rPr>
      </w:pPr>
      <w:r>
        <w:rPr>
          <w:rFonts w:hint="eastAsia" w:hAnsi="Times New Roman"/>
          <w:color w:val="auto"/>
        </w:rPr>
        <w:t>检验环境条件应按所依据的</w:t>
      </w:r>
      <w:r>
        <w:rPr>
          <w:rFonts w:hint="eastAsia" w:ascii="宋体" w:hAnsi="宋体" w:cs="宋体"/>
          <w:color w:val="auto"/>
          <w:szCs w:val="22"/>
        </w:rPr>
        <w:t>GB/T 2941规定的试验条件执行。</w:t>
      </w:r>
    </w:p>
    <w:p w14:paraId="0EA26846">
      <w:pPr>
        <w:pStyle w:val="237"/>
        <w:numPr>
          <w:ilvl w:val="2"/>
          <w:numId w:val="0"/>
        </w:numPr>
        <w:tabs>
          <w:tab w:val="center" w:pos="4201"/>
          <w:tab w:val="right" w:leader="dot" w:pos="9298"/>
        </w:tabs>
        <w:spacing w:before="156" w:beforeLines="50" w:after="156" w:afterLines="50"/>
        <w:rPr>
          <w:rFonts w:hint="eastAsia" w:hAnsi="黑体" w:cs="黑体"/>
          <w:color w:val="auto"/>
        </w:rPr>
      </w:pPr>
      <w:r>
        <w:rPr>
          <w:rFonts w:hint="eastAsia" w:hAnsi="黑体" w:cs="黑体"/>
          <w:color w:val="auto"/>
        </w:rPr>
        <w:t>4.3.2  检验用主要仪器仪表及设备</w:t>
      </w:r>
    </w:p>
    <w:p w14:paraId="0786FE14">
      <w:pPr>
        <w:pStyle w:val="232"/>
        <w:rPr>
          <w:color w:val="auto"/>
        </w:rPr>
      </w:pPr>
      <w:r>
        <w:rPr>
          <w:rFonts w:hint="eastAsia"/>
          <w:color w:val="auto"/>
        </w:rPr>
        <w:t>检验用主要仪器仪表及设备应符合表</w:t>
      </w:r>
      <w:r>
        <w:rPr>
          <w:color w:val="auto"/>
        </w:rPr>
        <w:t>5</w:t>
      </w:r>
      <w:r>
        <w:rPr>
          <w:rFonts w:hint="eastAsia"/>
          <w:color w:val="auto"/>
        </w:rPr>
        <w:t>的要求。</w:t>
      </w:r>
    </w:p>
    <w:p w14:paraId="60CE0507">
      <w:pPr>
        <w:pStyle w:val="232"/>
        <w:spacing w:before="156" w:beforeLines="50" w:after="156" w:afterLines="50"/>
        <w:ind w:firstLine="0" w:firstLineChars="0"/>
        <w:jc w:val="center"/>
        <w:rPr>
          <w:rFonts w:hint="eastAsia" w:ascii="黑体" w:hAnsi="黑体" w:eastAsia="黑体"/>
          <w:color w:val="auto"/>
        </w:rPr>
      </w:pPr>
      <w:r>
        <w:rPr>
          <w:rFonts w:hint="eastAsia" w:ascii="黑体" w:hAnsi="黑体" w:eastAsia="黑体"/>
          <w:color w:val="auto"/>
        </w:rPr>
        <w:t>表</w:t>
      </w:r>
      <w:r>
        <w:rPr>
          <w:rFonts w:ascii="黑体" w:hAnsi="黑体" w:eastAsia="黑体"/>
          <w:color w:val="auto"/>
        </w:rPr>
        <w:t>5</w:t>
      </w:r>
      <w:r>
        <w:rPr>
          <w:rFonts w:hint="eastAsia" w:ascii="黑体" w:hAnsi="黑体" w:eastAsia="黑体"/>
          <w:color w:val="auto"/>
        </w:rPr>
        <w:t xml:space="preserve">  检验用主要仪器仪表及设备</w:t>
      </w:r>
    </w:p>
    <w:tbl>
      <w:tblPr>
        <w:tblStyle w:val="27"/>
        <w:tblW w:w="929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76"/>
        <w:gridCol w:w="3119"/>
        <w:gridCol w:w="2413"/>
        <w:gridCol w:w="1870"/>
        <w:gridCol w:w="1216"/>
      </w:tblGrid>
      <w:tr w14:paraId="6F5DA1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tblHeader/>
          <w:jc w:val="center"/>
        </w:trPr>
        <w:tc>
          <w:tcPr>
            <w:tcW w:w="676" w:type="dxa"/>
            <w:vMerge w:val="restart"/>
            <w:tcBorders>
              <w:tl2br w:val="nil"/>
              <w:tr2bl w:val="nil"/>
            </w:tcBorders>
            <w:vAlign w:val="center"/>
          </w:tcPr>
          <w:p w14:paraId="5AA3CD7C">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序号</w:t>
            </w:r>
          </w:p>
        </w:tc>
        <w:tc>
          <w:tcPr>
            <w:tcW w:w="3119" w:type="dxa"/>
            <w:vMerge w:val="restart"/>
            <w:tcBorders>
              <w:tl2br w:val="nil"/>
              <w:tr2bl w:val="nil"/>
            </w:tcBorders>
            <w:vAlign w:val="center"/>
          </w:tcPr>
          <w:p w14:paraId="590EF61F">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仪器仪表及设备名称</w:t>
            </w:r>
          </w:p>
        </w:tc>
        <w:tc>
          <w:tcPr>
            <w:tcW w:w="4283" w:type="dxa"/>
            <w:gridSpan w:val="2"/>
            <w:tcBorders>
              <w:tl2br w:val="nil"/>
              <w:tr2bl w:val="nil"/>
            </w:tcBorders>
            <w:vAlign w:val="center"/>
          </w:tcPr>
          <w:p w14:paraId="2E04E891">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规  格</w:t>
            </w:r>
          </w:p>
        </w:tc>
        <w:tc>
          <w:tcPr>
            <w:tcW w:w="1216" w:type="dxa"/>
            <w:vMerge w:val="restart"/>
            <w:tcBorders>
              <w:tl2br w:val="nil"/>
              <w:tr2bl w:val="nil"/>
            </w:tcBorders>
            <w:vAlign w:val="center"/>
          </w:tcPr>
          <w:p w14:paraId="0D5ACC55">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备注</w:t>
            </w:r>
          </w:p>
        </w:tc>
      </w:tr>
      <w:tr w14:paraId="172440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tblHeader/>
          <w:jc w:val="center"/>
        </w:trPr>
        <w:tc>
          <w:tcPr>
            <w:tcW w:w="676" w:type="dxa"/>
            <w:vMerge w:val="continue"/>
            <w:tcBorders>
              <w:bottom w:val="single" w:color="000000" w:sz="8" w:space="0"/>
              <w:tl2br w:val="nil"/>
              <w:tr2bl w:val="nil"/>
            </w:tcBorders>
            <w:vAlign w:val="center"/>
          </w:tcPr>
          <w:p w14:paraId="760BCC21">
            <w:pPr>
              <w:tabs>
                <w:tab w:val="left" w:pos="0"/>
              </w:tabs>
              <w:spacing w:line="240" w:lineRule="auto"/>
              <w:rPr>
                <w:rFonts w:hint="eastAsia" w:ascii="宋体" w:hAnsi="宋体" w:cs="宋体"/>
                <w:color w:val="auto"/>
                <w:sz w:val="18"/>
                <w:szCs w:val="18"/>
              </w:rPr>
            </w:pPr>
          </w:p>
        </w:tc>
        <w:tc>
          <w:tcPr>
            <w:tcW w:w="3119" w:type="dxa"/>
            <w:vMerge w:val="continue"/>
            <w:tcBorders>
              <w:bottom w:val="single" w:color="000000" w:sz="8" w:space="0"/>
              <w:tl2br w:val="nil"/>
              <w:tr2bl w:val="nil"/>
            </w:tcBorders>
            <w:vAlign w:val="center"/>
          </w:tcPr>
          <w:p w14:paraId="3DA2FE75">
            <w:pPr>
              <w:tabs>
                <w:tab w:val="left" w:pos="0"/>
              </w:tabs>
              <w:spacing w:line="240" w:lineRule="auto"/>
              <w:rPr>
                <w:rFonts w:hint="eastAsia" w:ascii="宋体" w:hAnsi="宋体" w:cs="宋体"/>
                <w:color w:val="auto"/>
                <w:sz w:val="18"/>
                <w:szCs w:val="18"/>
              </w:rPr>
            </w:pPr>
          </w:p>
        </w:tc>
        <w:tc>
          <w:tcPr>
            <w:tcW w:w="2413" w:type="dxa"/>
            <w:tcBorders>
              <w:bottom w:val="single" w:color="000000" w:sz="8" w:space="0"/>
              <w:tl2br w:val="nil"/>
              <w:tr2bl w:val="nil"/>
            </w:tcBorders>
            <w:vAlign w:val="center"/>
          </w:tcPr>
          <w:p w14:paraId="31089AB5">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量  程</w:t>
            </w:r>
          </w:p>
        </w:tc>
        <w:tc>
          <w:tcPr>
            <w:tcW w:w="1870" w:type="dxa"/>
            <w:tcBorders>
              <w:bottom w:val="single" w:color="000000" w:sz="8" w:space="0"/>
              <w:tl2br w:val="nil"/>
              <w:tr2bl w:val="nil"/>
            </w:tcBorders>
            <w:vAlign w:val="center"/>
          </w:tcPr>
          <w:p w14:paraId="3223E12E">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准确度/分度值</w:t>
            </w:r>
          </w:p>
        </w:tc>
        <w:tc>
          <w:tcPr>
            <w:tcW w:w="1216" w:type="dxa"/>
            <w:vMerge w:val="continue"/>
            <w:tcBorders>
              <w:bottom w:val="single" w:color="000000" w:sz="8" w:space="0"/>
              <w:tl2br w:val="nil"/>
              <w:tr2bl w:val="nil"/>
            </w:tcBorders>
            <w:vAlign w:val="center"/>
          </w:tcPr>
          <w:p w14:paraId="258269DE">
            <w:pPr>
              <w:tabs>
                <w:tab w:val="left" w:pos="0"/>
              </w:tabs>
              <w:spacing w:line="240" w:lineRule="auto"/>
              <w:rPr>
                <w:rFonts w:hint="eastAsia" w:ascii="宋体" w:hAnsi="宋体" w:cs="宋体"/>
                <w:color w:val="auto"/>
                <w:sz w:val="18"/>
                <w:szCs w:val="18"/>
              </w:rPr>
            </w:pPr>
          </w:p>
        </w:tc>
      </w:tr>
      <w:tr w14:paraId="5AD169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64C80962">
            <w:pPr>
              <w:tabs>
                <w:tab w:val="left" w:pos="0"/>
              </w:tabs>
              <w:spacing w:line="240" w:lineRule="auto"/>
              <w:jc w:val="center"/>
              <w:rPr>
                <w:rFonts w:hint="eastAsia" w:ascii="宋体" w:hAnsi="宋体" w:cs="宋体"/>
                <w:color w:val="auto"/>
                <w:sz w:val="18"/>
                <w:szCs w:val="18"/>
              </w:rPr>
            </w:pPr>
            <w:r>
              <w:rPr>
                <w:rFonts w:ascii="宋体" w:hAnsi="宋体" w:cs="宋体"/>
                <w:color w:val="auto"/>
                <w:sz w:val="18"/>
                <w:szCs w:val="18"/>
              </w:rPr>
              <w:t>1</w:t>
            </w:r>
          </w:p>
        </w:tc>
        <w:tc>
          <w:tcPr>
            <w:tcW w:w="3119" w:type="dxa"/>
            <w:tcBorders>
              <w:tl2br w:val="nil"/>
              <w:tr2bl w:val="nil"/>
            </w:tcBorders>
            <w:vAlign w:val="center"/>
          </w:tcPr>
          <w:p w14:paraId="691CDD80">
            <w:pPr>
              <w:tabs>
                <w:tab w:val="left" w:pos="0"/>
              </w:tabs>
              <w:jc w:val="center"/>
              <w:rPr>
                <w:rFonts w:hint="eastAsia" w:ascii="宋体" w:hAnsi="宋体" w:cs="宋体"/>
                <w:color w:val="auto"/>
                <w:sz w:val="18"/>
                <w:szCs w:val="18"/>
              </w:rPr>
            </w:pPr>
            <w:r>
              <w:rPr>
                <w:rFonts w:hint="eastAsia" w:ascii="宋体" w:hAnsi="宋体" w:cs="宋体"/>
                <w:color w:val="auto"/>
                <w:sz w:val="18"/>
                <w:szCs w:val="18"/>
              </w:rPr>
              <w:t>橡胶测厚仪</w:t>
            </w:r>
          </w:p>
        </w:tc>
        <w:tc>
          <w:tcPr>
            <w:tcW w:w="2413" w:type="dxa"/>
            <w:tcBorders>
              <w:tl2br w:val="nil"/>
              <w:tr2bl w:val="nil"/>
            </w:tcBorders>
            <w:vAlign w:val="center"/>
          </w:tcPr>
          <w:p w14:paraId="136A5CBB">
            <w:pPr>
              <w:tabs>
                <w:tab w:val="left" w:pos="0"/>
              </w:tabs>
              <w:jc w:val="center"/>
              <w:rPr>
                <w:rFonts w:hint="eastAsia" w:ascii="宋体" w:hAnsi="宋体" w:cs="宋体"/>
                <w:color w:val="auto"/>
                <w:sz w:val="18"/>
                <w:szCs w:val="18"/>
              </w:rPr>
            </w:pPr>
            <w:r>
              <w:rPr>
                <w:rFonts w:hint="eastAsia" w:ascii="宋体" w:hAnsi="宋体" w:cs="宋体"/>
                <w:color w:val="auto"/>
                <w:sz w:val="18"/>
                <w:szCs w:val="18"/>
              </w:rPr>
              <w:t>―</w:t>
            </w:r>
          </w:p>
        </w:tc>
        <w:tc>
          <w:tcPr>
            <w:tcW w:w="1870" w:type="dxa"/>
            <w:tcBorders>
              <w:tl2br w:val="nil"/>
              <w:tr2bl w:val="nil"/>
            </w:tcBorders>
            <w:vAlign w:val="center"/>
          </w:tcPr>
          <w:p w14:paraId="7274349E">
            <w:pPr>
              <w:tabs>
                <w:tab w:val="left" w:pos="0"/>
              </w:tabs>
              <w:jc w:val="center"/>
              <w:rPr>
                <w:rFonts w:hint="eastAsia" w:ascii="宋体" w:hAnsi="宋体" w:cs="宋体"/>
                <w:color w:val="auto"/>
                <w:sz w:val="18"/>
                <w:szCs w:val="18"/>
              </w:rPr>
            </w:pPr>
            <w:r>
              <w:rPr>
                <w:rFonts w:hint="eastAsia" w:ascii="宋体" w:hAnsi="宋体" w:cs="宋体"/>
                <w:color w:val="auto"/>
                <w:sz w:val="18"/>
                <w:szCs w:val="18"/>
              </w:rPr>
              <w:t>分度值0</w:t>
            </w:r>
            <w:r>
              <w:rPr>
                <w:rFonts w:ascii="宋体" w:hAnsi="宋体" w:cs="宋体"/>
                <w:color w:val="auto"/>
                <w:sz w:val="18"/>
                <w:szCs w:val="18"/>
              </w:rPr>
              <w:t>.01mm</w:t>
            </w:r>
          </w:p>
        </w:tc>
        <w:tc>
          <w:tcPr>
            <w:tcW w:w="1216" w:type="dxa"/>
            <w:tcBorders>
              <w:tl2br w:val="nil"/>
              <w:tr2bl w:val="nil"/>
            </w:tcBorders>
            <w:vAlign w:val="center"/>
          </w:tcPr>
          <w:p w14:paraId="6F138490">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364D1F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2EBD77C2">
            <w:pPr>
              <w:tabs>
                <w:tab w:val="left" w:pos="0"/>
              </w:tabs>
              <w:spacing w:line="240" w:lineRule="auto"/>
              <w:jc w:val="center"/>
              <w:rPr>
                <w:rFonts w:hint="eastAsia" w:ascii="宋体" w:hAnsi="宋体" w:cs="宋体"/>
                <w:color w:val="auto"/>
                <w:sz w:val="18"/>
                <w:szCs w:val="18"/>
              </w:rPr>
            </w:pPr>
            <w:r>
              <w:rPr>
                <w:rFonts w:ascii="宋体" w:hAnsi="宋体" w:cs="宋体"/>
                <w:color w:val="auto"/>
                <w:sz w:val="18"/>
                <w:szCs w:val="18"/>
              </w:rPr>
              <w:t>2</w:t>
            </w:r>
          </w:p>
        </w:tc>
        <w:tc>
          <w:tcPr>
            <w:tcW w:w="3119" w:type="dxa"/>
            <w:tcBorders>
              <w:tl2br w:val="nil"/>
              <w:tr2bl w:val="nil"/>
            </w:tcBorders>
            <w:vAlign w:val="center"/>
          </w:tcPr>
          <w:p w14:paraId="35A82A17">
            <w:pPr>
              <w:tabs>
                <w:tab w:val="left" w:pos="0"/>
              </w:tabs>
              <w:jc w:val="center"/>
              <w:rPr>
                <w:rFonts w:hint="eastAsia" w:ascii="宋体" w:hAnsi="宋体" w:cs="宋体"/>
                <w:color w:val="auto"/>
                <w:sz w:val="18"/>
                <w:szCs w:val="18"/>
              </w:rPr>
            </w:pPr>
            <w:r>
              <w:rPr>
                <w:rFonts w:hint="eastAsia" w:ascii="宋体" w:hAnsi="宋体" w:cs="宋体"/>
                <w:color w:val="auto"/>
                <w:sz w:val="18"/>
                <w:szCs w:val="18"/>
              </w:rPr>
              <w:t>邵氏A硬度计</w:t>
            </w:r>
          </w:p>
        </w:tc>
        <w:tc>
          <w:tcPr>
            <w:tcW w:w="2413" w:type="dxa"/>
            <w:tcBorders>
              <w:tl2br w:val="nil"/>
              <w:tr2bl w:val="nil"/>
            </w:tcBorders>
            <w:vAlign w:val="center"/>
          </w:tcPr>
          <w:p w14:paraId="0F637B51">
            <w:pPr>
              <w:tabs>
                <w:tab w:val="left" w:pos="0"/>
              </w:tabs>
              <w:jc w:val="center"/>
              <w:rPr>
                <w:rFonts w:hint="eastAsia" w:ascii="宋体" w:hAnsi="宋体" w:cs="宋体"/>
                <w:color w:val="auto"/>
                <w:sz w:val="18"/>
                <w:szCs w:val="18"/>
              </w:rPr>
            </w:pPr>
            <w:r>
              <w:rPr>
                <w:rFonts w:hint="eastAsia" w:ascii="宋体" w:hAnsi="宋体" w:cs="宋体"/>
                <w:color w:val="auto"/>
                <w:sz w:val="18"/>
                <w:szCs w:val="18"/>
              </w:rPr>
              <w:t>0</w:t>
            </w:r>
            <w:r>
              <w:rPr>
                <w:rFonts w:ascii="宋体" w:hAnsi="宋体" w:cs="宋体"/>
                <w:color w:val="auto"/>
                <w:sz w:val="18"/>
                <w:szCs w:val="18"/>
              </w:rPr>
              <w:t>～100</w:t>
            </w:r>
            <w:r>
              <w:rPr>
                <w:rFonts w:hint="eastAsia" w:ascii="Times New Roman" w:hAnsi="Times New Roman"/>
                <w:color w:val="auto"/>
                <w:sz w:val="18"/>
                <w:szCs w:val="18"/>
              </w:rPr>
              <w:t xml:space="preserve"> Shore A</w:t>
            </w:r>
          </w:p>
        </w:tc>
        <w:tc>
          <w:tcPr>
            <w:tcW w:w="1870" w:type="dxa"/>
            <w:tcBorders>
              <w:tl2br w:val="nil"/>
              <w:tr2bl w:val="nil"/>
            </w:tcBorders>
            <w:vAlign w:val="center"/>
          </w:tcPr>
          <w:p w14:paraId="767E866C">
            <w:pPr>
              <w:tabs>
                <w:tab w:val="left" w:pos="0"/>
              </w:tabs>
              <w:jc w:val="center"/>
              <w:rPr>
                <w:rFonts w:hint="eastAsia" w:ascii="宋体" w:hAnsi="宋体" w:cs="宋体"/>
                <w:color w:val="auto"/>
                <w:sz w:val="18"/>
                <w:szCs w:val="18"/>
              </w:rPr>
            </w:pPr>
            <w:r>
              <w:rPr>
                <w:rFonts w:hint="eastAsia" w:ascii="宋体" w:hAnsi="宋体" w:cs="宋体"/>
                <w:color w:val="auto"/>
                <w:sz w:val="18"/>
                <w:szCs w:val="18"/>
              </w:rPr>
              <w:t>―</w:t>
            </w:r>
          </w:p>
        </w:tc>
        <w:tc>
          <w:tcPr>
            <w:tcW w:w="1216" w:type="dxa"/>
            <w:tcBorders>
              <w:tl2br w:val="nil"/>
              <w:tr2bl w:val="nil"/>
            </w:tcBorders>
            <w:vAlign w:val="center"/>
          </w:tcPr>
          <w:p w14:paraId="6EF7DFAF">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28EC2E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47C0627A">
            <w:pPr>
              <w:tabs>
                <w:tab w:val="left" w:pos="0"/>
              </w:tabs>
              <w:spacing w:line="240" w:lineRule="auto"/>
              <w:jc w:val="center"/>
              <w:rPr>
                <w:rFonts w:hint="eastAsia" w:ascii="宋体" w:hAnsi="宋体" w:cs="宋体"/>
                <w:color w:val="auto"/>
                <w:sz w:val="18"/>
                <w:szCs w:val="18"/>
              </w:rPr>
            </w:pPr>
            <w:r>
              <w:rPr>
                <w:rFonts w:ascii="宋体" w:hAnsi="宋体" w:cs="宋体"/>
                <w:color w:val="auto"/>
                <w:sz w:val="18"/>
                <w:szCs w:val="18"/>
              </w:rPr>
              <w:t>3</w:t>
            </w:r>
          </w:p>
        </w:tc>
        <w:tc>
          <w:tcPr>
            <w:tcW w:w="3119" w:type="dxa"/>
            <w:tcBorders>
              <w:tl2br w:val="nil"/>
              <w:tr2bl w:val="nil"/>
            </w:tcBorders>
            <w:vAlign w:val="center"/>
          </w:tcPr>
          <w:p w14:paraId="3A8EBEA2">
            <w:pPr>
              <w:tabs>
                <w:tab w:val="left" w:pos="0"/>
              </w:tabs>
              <w:jc w:val="center"/>
              <w:rPr>
                <w:rFonts w:hint="eastAsia" w:ascii="宋体" w:hAnsi="宋体" w:cs="宋体"/>
                <w:color w:val="auto"/>
                <w:sz w:val="18"/>
                <w:szCs w:val="18"/>
              </w:rPr>
            </w:pPr>
            <w:r>
              <w:rPr>
                <w:rFonts w:hint="eastAsia" w:ascii="宋体" w:hAnsi="宋体" w:cs="宋体"/>
                <w:color w:val="auto"/>
                <w:sz w:val="18"/>
                <w:szCs w:val="18"/>
              </w:rPr>
              <w:t>硫化仪</w:t>
            </w:r>
          </w:p>
        </w:tc>
        <w:tc>
          <w:tcPr>
            <w:tcW w:w="2413" w:type="dxa"/>
            <w:tcBorders>
              <w:tl2br w:val="nil"/>
              <w:tr2bl w:val="nil"/>
            </w:tcBorders>
          </w:tcPr>
          <w:p w14:paraId="11341E4D">
            <w:pPr>
              <w:tabs>
                <w:tab w:val="left" w:pos="0"/>
              </w:tabs>
              <w:jc w:val="center"/>
              <w:rPr>
                <w:rFonts w:hint="eastAsia" w:ascii="宋体" w:hAnsi="宋体" w:cs="宋体"/>
                <w:color w:val="auto"/>
                <w:sz w:val="18"/>
                <w:szCs w:val="18"/>
              </w:rPr>
            </w:pPr>
            <w:r>
              <w:rPr>
                <w:rFonts w:hint="eastAsia" w:ascii="宋体" w:hAnsi="宋体" w:cs="宋体"/>
                <w:color w:val="auto"/>
                <w:sz w:val="18"/>
                <w:szCs w:val="18"/>
              </w:rPr>
              <w:t>室温</w:t>
            </w:r>
            <w:r>
              <w:rPr>
                <w:rFonts w:ascii="宋体" w:hAnsi="宋体" w:cs="宋体"/>
                <w:color w:val="auto"/>
                <w:sz w:val="18"/>
                <w:szCs w:val="18"/>
              </w:rPr>
              <w:t>～15</w:t>
            </w:r>
            <w:r>
              <w:rPr>
                <w:rFonts w:hint="eastAsia" w:ascii="宋体" w:hAnsi="宋体" w:cs="宋体"/>
                <w:color w:val="auto"/>
                <w:sz w:val="18"/>
                <w:szCs w:val="18"/>
              </w:rPr>
              <w:t>0度</w:t>
            </w:r>
          </w:p>
        </w:tc>
        <w:tc>
          <w:tcPr>
            <w:tcW w:w="1870" w:type="dxa"/>
            <w:tcBorders>
              <w:tl2br w:val="nil"/>
              <w:tr2bl w:val="nil"/>
            </w:tcBorders>
          </w:tcPr>
          <w:p w14:paraId="177B3476">
            <w:pPr>
              <w:tabs>
                <w:tab w:val="left" w:pos="0"/>
              </w:tabs>
              <w:jc w:val="center"/>
              <w:rPr>
                <w:rFonts w:hint="eastAsia" w:ascii="宋体" w:hAnsi="宋体" w:cs="宋体"/>
                <w:color w:val="auto"/>
                <w:sz w:val="18"/>
                <w:szCs w:val="18"/>
              </w:rPr>
            </w:pPr>
            <w:r>
              <w:rPr>
                <w:rFonts w:hint="eastAsia" w:ascii="宋体" w:hAnsi="宋体" w:cs="宋体"/>
                <w:color w:val="auto"/>
                <w:sz w:val="18"/>
                <w:szCs w:val="18"/>
              </w:rPr>
              <w:t>―</w:t>
            </w:r>
          </w:p>
        </w:tc>
        <w:tc>
          <w:tcPr>
            <w:tcW w:w="1216" w:type="dxa"/>
            <w:tcBorders>
              <w:tl2br w:val="nil"/>
              <w:tr2bl w:val="nil"/>
            </w:tcBorders>
            <w:vAlign w:val="center"/>
          </w:tcPr>
          <w:p w14:paraId="6C984717">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72BFDB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07BAE2E1">
            <w:pPr>
              <w:tabs>
                <w:tab w:val="left" w:pos="0"/>
              </w:tabs>
              <w:spacing w:line="240" w:lineRule="auto"/>
              <w:jc w:val="center"/>
              <w:rPr>
                <w:rFonts w:hint="eastAsia" w:ascii="宋体" w:hAnsi="宋体" w:cs="宋体"/>
                <w:color w:val="auto"/>
                <w:sz w:val="18"/>
                <w:szCs w:val="18"/>
              </w:rPr>
            </w:pPr>
            <w:r>
              <w:rPr>
                <w:rFonts w:ascii="宋体" w:hAnsi="宋体" w:cs="宋体"/>
                <w:color w:val="auto"/>
                <w:sz w:val="18"/>
                <w:szCs w:val="18"/>
              </w:rPr>
              <w:t>4</w:t>
            </w:r>
          </w:p>
        </w:tc>
        <w:tc>
          <w:tcPr>
            <w:tcW w:w="3119" w:type="dxa"/>
            <w:tcBorders>
              <w:tl2br w:val="nil"/>
              <w:tr2bl w:val="nil"/>
            </w:tcBorders>
            <w:vAlign w:val="center"/>
          </w:tcPr>
          <w:p w14:paraId="279E7D59">
            <w:pPr>
              <w:tabs>
                <w:tab w:val="left" w:pos="0"/>
              </w:tabs>
              <w:jc w:val="center"/>
              <w:rPr>
                <w:rFonts w:hint="eastAsia" w:ascii="宋体" w:hAnsi="宋体" w:cs="宋体"/>
                <w:color w:val="auto"/>
                <w:sz w:val="18"/>
                <w:szCs w:val="18"/>
              </w:rPr>
            </w:pPr>
            <w:r>
              <w:rPr>
                <w:rFonts w:hint="eastAsia" w:ascii="宋体" w:hAnsi="宋体" w:cs="宋体"/>
                <w:color w:val="auto"/>
                <w:sz w:val="18"/>
                <w:szCs w:val="18"/>
              </w:rPr>
              <w:t>电子拉力试验机</w:t>
            </w:r>
          </w:p>
        </w:tc>
        <w:tc>
          <w:tcPr>
            <w:tcW w:w="2413" w:type="dxa"/>
            <w:tcBorders>
              <w:tl2br w:val="nil"/>
              <w:tr2bl w:val="nil"/>
            </w:tcBorders>
            <w:vAlign w:val="center"/>
          </w:tcPr>
          <w:p w14:paraId="063B8E3C">
            <w:pPr>
              <w:tabs>
                <w:tab w:val="left" w:pos="0"/>
              </w:tabs>
              <w:jc w:val="center"/>
              <w:rPr>
                <w:rFonts w:hint="eastAsia" w:ascii="宋体" w:hAnsi="宋体" w:cs="宋体"/>
                <w:color w:val="auto"/>
                <w:sz w:val="18"/>
                <w:szCs w:val="18"/>
              </w:rPr>
            </w:pPr>
            <w:r>
              <w:rPr>
                <w:rFonts w:ascii="宋体" w:hAnsi="宋体" w:cs="宋体"/>
                <w:color w:val="auto"/>
                <w:sz w:val="18"/>
                <w:szCs w:val="18"/>
              </w:rPr>
              <w:t>量程满足检测要求</w:t>
            </w:r>
          </w:p>
        </w:tc>
        <w:tc>
          <w:tcPr>
            <w:tcW w:w="1870" w:type="dxa"/>
            <w:tcBorders>
              <w:tl2br w:val="nil"/>
              <w:tr2bl w:val="nil"/>
            </w:tcBorders>
            <w:vAlign w:val="center"/>
          </w:tcPr>
          <w:p w14:paraId="35CC518A">
            <w:pPr>
              <w:tabs>
                <w:tab w:val="left" w:pos="0"/>
              </w:tabs>
              <w:jc w:val="center"/>
              <w:rPr>
                <w:rFonts w:hint="eastAsia" w:ascii="宋体" w:hAnsi="宋体" w:cs="宋体"/>
                <w:color w:val="auto"/>
                <w:sz w:val="18"/>
                <w:szCs w:val="18"/>
              </w:rPr>
            </w:pPr>
            <w:r>
              <w:rPr>
                <w:rFonts w:hint="eastAsia" w:ascii="宋体" w:hAnsi="宋体" w:cs="宋体"/>
                <w:color w:val="auto"/>
                <w:sz w:val="18"/>
                <w:szCs w:val="18"/>
              </w:rPr>
              <w:t>1</w:t>
            </w:r>
            <w:r>
              <w:rPr>
                <w:rFonts w:ascii="宋体" w:hAnsi="宋体" w:cs="宋体"/>
                <w:color w:val="auto"/>
                <w:sz w:val="18"/>
                <w:szCs w:val="18"/>
              </w:rPr>
              <w:t>.0级</w:t>
            </w:r>
          </w:p>
        </w:tc>
        <w:tc>
          <w:tcPr>
            <w:tcW w:w="1216" w:type="dxa"/>
            <w:tcBorders>
              <w:tl2br w:val="nil"/>
              <w:tr2bl w:val="nil"/>
            </w:tcBorders>
            <w:vAlign w:val="center"/>
          </w:tcPr>
          <w:p w14:paraId="7A60E861">
            <w:pPr>
              <w:tabs>
                <w:tab w:val="left" w:pos="0"/>
              </w:tabs>
              <w:jc w:val="center"/>
              <w:rPr>
                <w:rFonts w:hint="eastAsia" w:ascii="宋体" w:hAnsi="宋体" w:cs="宋体"/>
                <w:color w:val="auto"/>
                <w:sz w:val="18"/>
                <w:szCs w:val="18"/>
              </w:rPr>
            </w:pPr>
            <w:r>
              <w:rPr>
                <w:rFonts w:hint="eastAsia" w:ascii="宋体" w:hAnsi="宋体" w:cs="宋体"/>
                <w:color w:val="auto"/>
                <w:sz w:val="18"/>
                <w:szCs w:val="18"/>
              </w:rPr>
              <w:t>―</w:t>
            </w:r>
          </w:p>
        </w:tc>
      </w:tr>
      <w:tr w14:paraId="022115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45623BE5">
            <w:pPr>
              <w:tabs>
                <w:tab w:val="left" w:pos="0"/>
              </w:tabs>
              <w:spacing w:line="240" w:lineRule="auto"/>
              <w:jc w:val="center"/>
              <w:rPr>
                <w:rFonts w:hint="eastAsia" w:ascii="宋体" w:hAnsi="宋体" w:cs="宋体"/>
                <w:color w:val="auto"/>
                <w:sz w:val="18"/>
                <w:szCs w:val="18"/>
              </w:rPr>
            </w:pPr>
            <w:r>
              <w:rPr>
                <w:rFonts w:ascii="宋体" w:hAnsi="宋体" w:cs="宋体"/>
                <w:color w:val="auto"/>
                <w:sz w:val="18"/>
                <w:szCs w:val="18"/>
              </w:rPr>
              <w:t>5</w:t>
            </w:r>
          </w:p>
        </w:tc>
        <w:tc>
          <w:tcPr>
            <w:tcW w:w="3119" w:type="dxa"/>
            <w:tcBorders>
              <w:tl2br w:val="nil"/>
              <w:tr2bl w:val="nil"/>
            </w:tcBorders>
            <w:vAlign w:val="center"/>
          </w:tcPr>
          <w:p w14:paraId="64A0AA37">
            <w:pPr>
              <w:tabs>
                <w:tab w:val="left" w:pos="0"/>
              </w:tabs>
              <w:jc w:val="center"/>
              <w:rPr>
                <w:rFonts w:hint="eastAsia" w:ascii="宋体" w:hAnsi="宋体" w:cs="宋体"/>
                <w:color w:val="auto"/>
                <w:sz w:val="18"/>
                <w:szCs w:val="18"/>
              </w:rPr>
            </w:pPr>
            <w:r>
              <w:rPr>
                <w:rFonts w:ascii="宋体" w:hAnsi="宋体" w:cs="宋体"/>
                <w:color w:val="auto"/>
                <w:sz w:val="18"/>
                <w:szCs w:val="18"/>
              </w:rPr>
              <w:t>耐寒压缩试验仪</w:t>
            </w:r>
          </w:p>
        </w:tc>
        <w:tc>
          <w:tcPr>
            <w:tcW w:w="2413" w:type="dxa"/>
            <w:tcBorders>
              <w:tl2br w:val="nil"/>
              <w:tr2bl w:val="nil"/>
            </w:tcBorders>
            <w:vAlign w:val="center"/>
          </w:tcPr>
          <w:p w14:paraId="02AEDAA6">
            <w:pPr>
              <w:tabs>
                <w:tab w:val="left" w:pos="0"/>
              </w:tabs>
              <w:jc w:val="center"/>
              <w:rPr>
                <w:rFonts w:hint="eastAsia" w:ascii="宋体" w:hAnsi="宋体" w:cs="宋体"/>
                <w:color w:val="auto"/>
                <w:sz w:val="18"/>
                <w:szCs w:val="18"/>
              </w:rPr>
            </w:pPr>
            <w:r>
              <w:rPr>
                <w:rFonts w:hint="eastAsia" w:ascii="宋体" w:hAnsi="宋体" w:cs="宋体"/>
                <w:color w:val="auto"/>
                <w:sz w:val="18"/>
                <w:szCs w:val="18"/>
              </w:rPr>
              <w:t>分度值0</w:t>
            </w:r>
            <w:r>
              <w:rPr>
                <w:rFonts w:ascii="宋体" w:hAnsi="宋体" w:cs="宋体"/>
                <w:color w:val="auto"/>
                <w:sz w:val="18"/>
                <w:szCs w:val="18"/>
              </w:rPr>
              <w:t>.01mm</w:t>
            </w:r>
          </w:p>
        </w:tc>
        <w:tc>
          <w:tcPr>
            <w:tcW w:w="1870" w:type="dxa"/>
            <w:tcBorders>
              <w:tl2br w:val="nil"/>
              <w:tr2bl w:val="nil"/>
            </w:tcBorders>
            <w:vAlign w:val="center"/>
          </w:tcPr>
          <w:p w14:paraId="0906BD8B">
            <w:pPr>
              <w:tabs>
                <w:tab w:val="left" w:pos="0"/>
              </w:tabs>
              <w:jc w:val="center"/>
              <w:rPr>
                <w:rFonts w:hint="eastAsia" w:ascii="宋体" w:hAnsi="宋体" w:cs="宋体"/>
                <w:color w:val="auto"/>
                <w:sz w:val="18"/>
                <w:szCs w:val="18"/>
              </w:rPr>
            </w:pPr>
          </w:p>
        </w:tc>
        <w:tc>
          <w:tcPr>
            <w:tcW w:w="1216" w:type="dxa"/>
            <w:tcBorders>
              <w:tl2br w:val="nil"/>
              <w:tr2bl w:val="nil"/>
            </w:tcBorders>
            <w:vAlign w:val="center"/>
          </w:tcPr>
          <w:p w14:paraId="62A2298E">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7535A9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4A52FE7D">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6</w:t>
            </w:r>
          </w:p>
        </w:tc>
        <w:tc>
          <w:tcPr>
            <w:tcW w:w="3119" w:type="dxa"/>
            <w:tcBorders>
              <w:tl2br w:val="nil"/>
              <w:tr2bl w:val="nil"/>
            </w:tcBorders>
            <w:vAlign w:val="center"/>
          </w:tcPr>
          <w:p w14:paraId="6CF9CFA3">
            <w:pPr>
              <w:tabs>
                <w:tab w:val="left" w:pos="0"/>
              </w:tabs>
              <w:jc w:val="center"/>
              <w:rPr>
                <w:rFonts w:hint="eastAsia" w:ascii="宋体" w:hAnsi="宋体" w:cs="宋体"/>
                <w:color w:val="auto"/>
                <w:sz w:val="18"/>
                <w:szCs w:val="18"/>
              </w:rPr>
            </w:pPr>
            <w:r>
              <w:rPr>
                <w:rFonts w:hint="eastAsia" w:ascii="宋体" w:hAnsi="宋体" w:cs="宋体"/>
                <w:color w:val="auto"/>
                <w:sz w:val="18"/>
                <w:szCs w:val="18"/>
              </w:rPr>
              <w:t>老化试验箱</w:t>
            </w:r>
          </w:p>
        </w:tc>
        <w:tc>
          <w:tcPr>
            <w:tcW w:w="2413" w:type="dxa"/>
            <w:tcBorders>
              <w:tl2br w:val="nil"/>
              <w:tr2bl w:val="nil"/>
            </w:tcBorders>
            <w:vAlign w:val="center"/>
          </w:tcPr>
          <w:p w14:paraId="469F82F8">
            <w:pPr>
              <w:tabs>
                <w:tab w:val="left" w:pos="0"/>
              </w:tabs>
              <w:jc w:val="center"/>
              <w:rPr>
                <w:rFonts w:hint="eastAsia" w:ascii="宋体" w:hAnsi="宋体" w:cs="宋体"/>
                <w:color w:val="auto"/>
                <w:sz w:val="18"/>
                <w:szCs w:val="18"/>
              </w:rPr>
            </w:pPr>
            <w:r>
              <w:rPr>
                <w:rFonts w:hint="eastAsia" w:ascii="宋体" w:hAnsi="宋体" w:cs="宋体"/>
                <w:color w:val="auto"/>
                <w:sz w:val="18"/>
                <w:szCs w:val="18"/>
              </w:rPr>
              <w:t>150℃</w:t>
            </w:r>
          </w:p>
        </w:tc>
        <w:tc>
          <w:tcPr>
            <w:tcW w:w="1870" w:type="dxa"/>
            <w:tcBorders>
              <w:tl2br w:val="nil"/>
              <w:tr2bl w:val="nil"/>
            </w:tcBorders>
            <w:vAlign w:val="center"/>
          </w:tcPr>
          <w:p w14:paraId="70704D84">
            <w:pPr>
              <w:tabs>
                <w:tab w:val="left" w:pos="0"/>
              </w:tabs>
              <w:jc w:val="center"/>
              <w:rPr>
                <w:rFonts w:hint="eastAsia" w:ascii="宋体" w:hAnsi="宋体" w:cs="宋体"/>
                <w:color w:val="auto"/>
                <w:sz w:val="18"/>
                <w:szCs w:val="18"/>
              </w:rPr>
            </w:pPr>
            <w:r>
              <w:rPr>
                <w:rFonts w:hint="eastAsia" w:ascii="宋体" w:hAnsi="宋体" w:cs="宋体"/>
                <w:color w:val="auto"/>
                <w:sz w:val="18"/>
                <w:szCs w:val="18"/>
              </w:rPr>
              <w:t>温度偏差±1℃</w:t>
            </w:r>
          </w:p>
        </w:tc>
        <w:tc>
          <w:tcPr>
            <w:tcW w:w="1216" w:type="dxa"/>
            <w:tcBorders>
              <w:tl2br w:val="nil"/>
              <w:tr2bl w:val="nil"/>
            </w:tcBorders>
            <w:vAlign w:val="center"/>
          </w:tcPr>
          <w:p w14:paraId="1F5AB099">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7D6D18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26C51330">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7</w:t>
            </w:r>
          </w:p>
        </w:tc>
        <w:tc>
          <w:tcPr>
            <w:tcW w:w="3119" w:type="dxa"/>
            <w:tcBorders>
              <w:tl2br w:val="nil"/>
              <w:tr2bl w:val="nil"/>
            </w:tcBorders>
            <w:vAlign w:val="center"/>
          </w:tcPr>
          <w:p w14:paraId="717DD880">
            <w:pPr>
              <w:tabs>
                <w:tab w:val="left" w:pos="0"/>
              </w:tabs>
              <w:jc w:val="center"/>
              <w:rPr>
                <w:rFonts w:hint="eastAsia" w:ascii="宋体" w:hAnsi="宋体" w:cs="宋体"/>
                <w:color w:val="auto"/>
                <w:sz w:val="18"/>
                <w:szCs w:val="18"/>
              </w:rPr>
            </w:pPr>
            <w:r>
              <w:rPr>
                <w:rFonts w:ascii="宋体" w:hAnsi="宋体" w:cs="宋体"/>
                <w:color w:val="auto"/>
                <w:sz w:val="18"/>
                <w:szCs w:val="18"/>
              </w:rPr>
              <w:t>分析天平</w:t>
            </w:r>
          </w:p>
        </w:tc>
        <w:tc>
          <w:tcPr>
            <w:tcW w:w="2413" w:type="dxa"/>
            <w:tcBorders>
              <w:tl2br w:val="nil"/>
              <w:tr2bl w:val="nil"/>
            </w:tcBorders>
            <w:vAlign w:val="center"/>
          </w:tcPr>
          <w:p w14:paraId="03E78BF5">
            <w:pPr>
              <w:tabs>
                <w:tab w:val="left" w:pos="0"/>
              </w:tabs>
              <w:jc w:val="center"/>
              <w:rPr>
                <w:rFonts w:hint="eastAsia" w:ascii="宋体" w:hAnsi="宋体" w:cs="宋体"/>
                <w:color w:val="auto"/>
                <w:sz w:val="18"/>
                <w:szCs w:val="18"/>
              </w:rPr>
            </w:pPr>
            <w:r>
              <w:rPr>
                <w:rFonts w:hint="eastAsia" w:ascii="宋体" w:hAnsi="宋体" w:cs="宋体"/>
                <w:color w:val="auto"/>
                <w:sz w:val="18"/>
                <w:szCs w:val="18"/>
              </w:rPr>
              <w:t>―</w:t>
            </w:r>
          </w:p>
        </w:tc>
        <w:tc>
          <w:tcPr>
            <w:tcW w:w="1870" w:type="dxa"/>
            <w:tcBorders>
              <w:tl2br w:val="nil"/>
              <w:tr2bl w:val="nil"/>
            </w:tcBorders>
            <w:vAlign w:val="center"/>
          </w:tcPr>
          <w:p w14:paraId="64F0E761">
            <w:pPr>
              <w:tabs>
                <w:tab w:val="left" w:pos="0"/>
              </w:tabs>
              <w:jc w:val="center"/>
              <w:rPr>
                <w:rFonts w:hint="eastAsia" w:ascii="宋体" w:hAnsi="宋体" w:cs="宋体"/>
                <w:color w:val="auto"/>
                <w:sz w:val="18"/>
                <w:szCs w:val="18"/>
              </w:rPr>
            </w:pPr>
            <w:r>
              <w:rPr>
                <w:rFonts w:ascii="宋体" w:hAnsi="宋体" w:cs="宋体"/>
                <w:color w:val="auto"/>
                <w:sz w:val="18"/>
                <w:szCs w:val="18"/>
              </w:rPr>
              <w:t>精度不低于</w:t>
            </w:r>
            <w:r>
              <w:rPr>
                <w:rFonts w:hint="eastAsia" w:ascii="宋体" w:hAnsi="宋体" w:cs="宋体"/>
                <w:color w:val="auto"/>
                <w:sz w:val="18"/>
                <w:szCs w:val="18"/>
              </w:rPr>
              <w:t>0.1mg</w:t>
            </w:r>
          </w:p>
        </w:tc>
        <w:tc>
          <w:tcPr>
            <w:tcW w:w="1216" w:type="dxa"/>
            <w:tcBorders>
              <w:tl2br w:val="nil"/>
              <w:tr2bl w:val="nil"/>
            </w:tcBorders>
            <w:vAlign w:val="center"/>
          </w:tcPr>
          <w:p w14:paraId="08E968FB">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152740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5D521D53">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8</w:t>
            </w:r>
          </w:p>
        </w:tc>
        <w:tc>
          <w:tcPr>
            <w:tcW w:w="3119" w:type="dxa"/>
            <w:tcBorders>
              <w:tl2br w:val="nil"/>
              <w:tr2bl w:val="nil"/>
            </w:tcBorders>
            <w:vAlign w:val="center"/>
          </w:tcPr>
          <w:p w14:paraId="323BDAC9">
            <w:pPr>
              <w:tabs>
                <w:tab w:val="left" w:pos="0"/>
              </w:tabs>
              <w:jc w:val="center"/>
              <w:rPr>
                <w:rFonts w:hint="eastAsia" w:ascii="宋体" w:hAnsi="宋体" w:cs="宋体"/>
                <w:color w:val="auto"/>
                <w:sz w:val="18"/>
                <w:szCs w:val="18"/>
              </w:rPr>
            </w:pPr>
            <w:r>
              <w:rPr>
                <w:rFonts w:hint="eastAsia" w:ascii="宋体" w:hAnsi="宋体" w:cs="宋体"/>
                <w:color w:val="auto"/>
                <w:sz w:val="18"/>
                <w:szCs w:val="18"/>
              </w:rPr>
              <w:t>橡胶脆性温度试验仪</w:t>
            </w:r>
          </w:p>
        </w:tc>
        <w:tc>
          <w:tcPr>
            <w:tcW w:w="2413" w:type="dxa"/>
            <w:tcBorders>
              <w:tl2br w:val="nil"/>
              <w:tr2bl w:val="nil"/>
            </w:tcBorders>
            <w:vAlign w:val="center"/>
          </w:tcPr>
          <w:p w14:paraId="3D451E7F">
            <w:pPr>
              <w:tabs>
                <w:tab w:val="left" w:pos="0"/>
              </w:tabs>
              <w:jc w:val="center"/>
              <w:rPr>
                <w:rFonts w:hint="eastAsia" w:ascii="宋体" w:hAnsi="宋体" w:cs="宋体"/>
                <w:color w:val="auto"/>
                <w:sz w:val="18"/>
                <w:szCs w:val="18"/>
              </w:rPr>
            </w:pPr>
            <w:r>
              <w:rPr>
                <w:rFonts w:ascii="Times New Roman" w:hAnsi="Times New Roman"/>
                <w:color w:val="auto"/>
                <w:sz w:val="18"/>
                <w:szCs w:val="18"/>
              </w:rPr>
              <w:t>-60℃</w:t>
            </w:r>
            <w:r>
              <w:rPr>
                <w:rFonts w:ascii="宋体" w:hAnsi="宋体" w:cs="宋体"/>
                <w:color w:val="auto"/>
                <w:sz w:val="18"/>
                <w:szCs w:val="18"/>
              </w:rPr>
              <w:t>～</w:t>
            </w:r>
            <w:r>
              <w:rPr>
                <w:rFonts w:ascii="Times New Roman" w:hAnsi="Times New Roman"/>
                <w:color w:val="auto"/>
                <w:sz w:val="18"/>
                <w:szCs w:val="18"/>
              </w:rPr>
              <w:t>常温</w:t>
            </w:r>
          </w:p>
        </w:tc>
        <w:tc>
          <w:tcPr>
            <w:tcW w:w="1870" w:type="dxa"/>
            <w:tcBorders>
              <w:tl2br w:val="nil"/>
              <w:tr2bl w:val="nil"/>
            </w:tcBorders>
            <w:vAlign w:val="center"/>
          </w:tcPr>
          <w:p w14:paraId="1FAFC0EF">
            <w:pPr>
              <w:tabs>
                <w:tab w:val="left" w:pos="0"/>
              </w:tabs>
              <w:jc w:val="center"/>
              <w:rPr>
                <w:rFonts w:hint="eastAsia" w:ascii="宋体" w:hAnsi="宋体" w:cs="宋体"/>
                <w:color w:val="auto"/>
                <w:sz w:val="18"/>
                <w:szCs w:val="18"/>
              </w:rPr>
            </w:pPr>
            <w:r>
              <w:rPr>
                <w:rFonts w:hint="eastAsia" w:ascii="Times New Roman" w:hAnsi="Times New Roman"/>
                <w:color w:val="auto"/>
                <w:sz w:val="18"/>
                <w:szCs w:val="18"/>
              </w:rPr>
              <w:t>精度不低于±</w:t>
            </w:r>
            <w:r>
              <w:rPr>
                <w:rFonts w:ascii="Times New Roman" w:hAnsi="Times New Roman"/>
                <w:color w:val="auto"/>
                <w:sz w:val="18"/>
                <w:szCs w:val="18"/>
              </w:rPr>
              <w:t>1℃</w:t>
            </w:r>
          </w:p>
        </w:tc>
        <w:tc>
          <w:tcPr>
            <w:tcW w:w="1216" w:type="dxa"/>
            <w:tcBorders>
              <w:tl2br w:val="nil"/>
              <w:tr2bl w:val="nil"/>
            </w:tcBorders>
            <w:vAlign w:val="center"/>
          </w:tcPr>
          <w:p w14:paraId="34895FA6">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0E1689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034069B2">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9</w:t>
            </w:r>
          </w:p>
        </w:tc>
        <w:tc>
          <w:tcPr>
            <w:tcW w:w="3119" w:type="dxa"/>
            <w:tcBorders>
              <w:tl2br w:val="nil"/>
              <w:tr2bl w:val="nil"/>
            </w:tcBorders>
            <w:vAlign w:val="center"/>
          </w:tcPr>
          <w:p w14:paraId="59237F72">
            <w:pPr>
              <w:tabs>
                <w:tab w:val="left" w:pos="0"/>
              </w:tabs>
              <w:jc w:val="center"/>
              <w:rPr>
                <w:rFonts w:hint="eastAsia" w:ascii="宋体" w:hAnsi="宋体" w:cs="宋体"/>
                <w:color w:val="auto"/>
                <w:sz w:val="18"/>
                <w:szCs w:val="18"/>
              </w:rPr>
            </w:pPr>
            <w:r>
              <w:rPr>
                <w:rFonts w:hint="eastAsia" w:ascii="宋体" w:hAnsi="宋体" w:cs="宋体"/>
                <w:color w:val="auto"/>
                <w:sz w:val="18"/>
                <w:szCs w:val="18"/>
              </w:rPr>
              <w:t>数显影像仪/工具显微镜</w:t>
            </w:r>
          </w:p>
        </w:tc>
        <w:tc>
          <w:tcPr>
            <w:tcW w:w="2413" w:type="dxa"/>
            <w:tcBorders>
              <w:tl2br w:val="nil"/>
              <w:tr2bl w:val="nil"/>
            </w:tcBorders>
            <w:vAlign w:val="center"/>
          </w:tcPr>
          <w:p w14:paraId="41DD1195">
            <w:pPr>
              <w:tabs>
                <w:tab w:val="left" w:pos="0"/>
              </w:tabs>
              <w:jc w:val="center"/>
              <w:rPr>
                <w:rFonts w:hint="eastAsia" w:ascii="宋体" w:hAnsi="宋体" w:cs="宋体"/>
                <w:color w:val="auto"/>
                <w:sz w:val="18"/>
                <w:szCs w:val="18"/>
              </w:rPr>
            </w:pPr>
          </w:p>
        </w:tc>
        <w:tc>
          <w:tcPr>
            <w:tcW w:w="1870" w:type="dxa"/>
            <w:tcBorders>
              <w:tl2br w:val="nil"/>
              <w:tr2bl w:val="nil"/>
            </w:tcBorders>
            <w:vAlign w:val="center"/>
          </w:tcPr>
          <w:p w14:paraId="58F85173">
            <w:pPr>
              <w:tabs>
                <w:tab w:val="left" w:pos="0"/>
              </w:tabs>
              <w:jc w:val="center"/>
              <w:rPr>
                <w:rFonts w:hint="eastAsia" w:ascii="宋体" w:hAnsi="宋体" w:cs="宋体"/>
                <w:color w:val="auto"/>
                <w:sz w:val="18"/>
                <w:szCs w:val="18"/>
              </w:rPr>
            </w:pPr>
            <w:r>
              <w:rPr>
                <w:rFonts w:hint="eastAsia" w:ascii="宋体" w:hAnsi="宋体" w:cs="宋体"/>
                <w:color w:val="auto"/>
                <w:sz w:val="18"/>
                <w:szCs w:val="18"/>
              </w:rPr>
              <w:t>精度不低于0.01mm</w:t>
            </w:r>
          </w:p>
        </w:tc>
        <w:tc>
          <w:tcPr>
            <w:tcW w:w="1216" w:type="dxa"/>
            <w:tcBorders>
              <w:tl2br w:val="nil"/>
              <w:tr2bl w:val="nil"/>
            </w:tcBorders>
            <w:vAlign w:val="center"/>
          </w:tcPr>
          <w:p w14:paraId="49599E31">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bl>
    <w:p w14:paraId="1DE0006D">
      <w:pPr>
        <w:pStyle w:val="232"/>
        <w:spacing w:after="156" w:afterLines="50" w:line="360" w:lineRule="exact"/>
        <w:rPr>
          <w:color w:val="auto"/>
        </w:rPr>
      </w:pPr>
      <w:bookmarkStart w:id="37" w:name="_Toc26116"/>
      <w:bookmarkStart w:id="38" w:name="_Toc5455"/>
      <w:r>
        <w:rPr>
          <w:rFonts w:hint="eastAsia"/>
          <w:color w:val="auto"/>
        </w:rPr>
        <w:t>检测仪器仪表及设备使用前，应检查其是否处于正常的工作状态，是否具有计量检定/校准证书，满足规定要求方可使用</w:t>
      </w:r>
      <w:r>
        <w:rPr>
          <w:rFonts w:hint="eastAsia" w:hAnsi="Times New Roman"/>
          <w:color w:val="auto"/>
          <w:szCs w:val="21"/>
        </w:rPr>
        <w:t>。</w:t>
      </w:r>
    </w:p>
    <w:p w14:paraId="357D131D">
      <w:pPr>
        <w:pStyle w:val="233"/>
        <w:numPr>
          <w:ilvl w:val="1"/>
          <w:numId w:val="0"/>
        </w:numPr>
        <w:spacing w:before="156" w:after="156"/>
        <w:rPr>
          <w:rFonts w:ascii="Times New Roman"/>
          <w:color w:val="auto"/>
        </w:rPr>
      </w:pPr>
      <w:r>
        <w:rPr>
          <w:rFonts w:hint="eastAsia" w:hAnsi="黑体" w:cs="黑体"/>
          <w:color w:val="auto"/>
        </w:rPr>
        <w:t>4.4</w:t>
      </w:r>
      <w:r>
        <w:rPr>
          <w:rFonts w:hint="eastAsia" w:ascii="Times New Roman"/>
          <w:color w:val="auto"/>
        </w:rPr>
        <w:t xml:space="preserve">  检验内容及检验方法</w:t>
      </w:r>
      <w:bookmarkEnd w:id="37"/>
      <w:bookmarkEnd w:id="38"/>
    </w:p>
    <w:p w14:paraId="1A531E3F">
      <w:pPr>
        <w:widowControl/>
        <w:numPr>
          <w:ilvl w:val="2"/>
          <w:numId w:val="0"/>
        </w:numPr>
        <w:adjustRightInd/>
        <w:spacing w:after="160" w:line="360" w:lineRule="exact"/>
        <w:rPr>
          <w:rFonts w:hint="eastAsia" w:ascii="Times New Roman" w:hAnsi="黑体"/>
          <w:color w:val="auto"/>
          <w:kern w:val="0"/>
        </w:rPr>
      </w:pPr>
      <w:r>
        <w:rPr>
          <w:rFonts w:hint="eastAsia" w:hAnsi="黑体" w:cs="黑体"/>
          <w:color w:val="auto"/>
        </w:rPr>
        <w:t>4.</w:t>
      </w:r>
      <w:r>
        <w:rPr>
          <w:rFonts w:hAnsi="黑体" w:cs="黑体"/>
          <w:color w:val="auto"/>
        </w:rPr>
        <w:t>4</w:t>
      </w:r>
      <w:r>
        <w:rPr>
          <w:rFonts w:hint="eastAsia" w:hAnsi="黑体" w:cs="黑体"/>
          <w:color w:val="auto"/>
        </w:rPr>
        <w:t>.</w:t>
      </w:r>
      <w:r>
        <w:rPr>
          <w:rFonts w:hAnsi="黑体" w:cs="黑体"/>
          <w:color w:val="auto"/>
        </w:rPr>
        <w:t xml:space="preserve">1  </w:t>
      </w:r>
      <w:r>
        <w:rPr>
          <w:rFonts w:hint="eastAsia" w:ascii="Times New Roman" w:hAnsi="黑体"/>
          <w:color w:val="auto"/>
          <w:kern w:val="0"/>
        </w:rPr>
        <w:t>行政许可、产品认证（初次/复评）等需要验证产品与标准的符合性时，按型式检验项目检验。监督抽查可在重要性能</w:t>
      </w:r>
      <w:r>
        <w:rPr>
          <w:rFonts w:ascii="Times New Roman" w:hAnsi="黑体"/>
          <w:color w:val="auto"/>
          <w:kern w:val="0"/>
        </w:rPr>
        <w:t>项目中选取检验项目或按照特定的监督抽查要求选取检验项目</w:t>
      </w:r>
      <w:r>
        <w:rPr>
          <w:rFonts w:hint="eastAsia" w:ascii="Times New Roman" w:hAnsi="黑体"/>
          <w:color w:val="auto"/>
          <w:kern w:val="0"/>
        </w:rPr>
        <w:t>。</w:t>
      </w:r>
      <w:r>
        <w:rPr>
          <w:rFonts w:ascii="Times New Roman" w:hAnsi="黑体"/>
          <w:color w:val="auto"/>
          <w:kern w:val="0"/>
        </w:rPr>
        <w:t>产品认证的日常监督检测</w:t>
      </w:r>
      <w:r>
        <w:rPr>
          <w:rFonts w:hint="eastAsia" w:ascii="Times New Roman" w:hAnsi="黑体"/>
          <w:color w:val="auto"/>
          <w:kern w:val="0"/>
        </w:rPr>
        <w:t>按监督</w:t>
      </w:r>
      <w:r>
        <w:rPr>
          <w:rFonts w:ascii="Times New Roman" w:hAnsi="黑体"/>
          <w:color w:val="auto"/>
          <w:kern w:val="0"/>
        </w:rPr>
        <w:t>检测项目进行</w:t>
      </w:r>
      <w:r>
        <w:rPr>
          <w:rFonts w:hint="eastAsia" w:ascii="Times New Roman" w:hAnsi="黑体"/>
          <w:color w:val="auto"/>
          <w:kern w:val="0"/>
        </w:rPr>
        <w:t>。</w:t>
      </w:r>
      <w:r>
        <w:rPr>
          <w:rFonts w:ascii="Times New Roman" w:hAnsi="黑体"/>
          <w:color w:val="auto"/>
          <w:kern w:val="0"/>
        </w:rPr>
        <w:t>检验内容</w:t>
      </w:r>
      <w:r>
        <w:rPr>
          <w:rFonts w:hint="eastAsia" w:ascii="Times New Roman" w:hAnsi="黑体"/>
          <w:color w:val="auto"/>
          <w:kern w:val="0"/>
        </w:rPr>
        <w:t>、检验方法、执行标准条款</w:t>
      </w:r>
      <w:r>
        <w:rPr>
          <w:rFonts w:ascii="Times New Roman" w:hAnsi="黑体"/>
          <w:color w:val="auto"/>
          <w:kern w:val="0"/>
        </w:rPr>
        <w:t>应符合表</w:t>
      </w:r>
      <w:r>
        <w:rPr>
          <w:rFonts w:hint="eastAsia" w:ascii="Times New Roman" w:hAnsi="黑体"/>
          <w:color w:val="auto"/>
          <w:kern w:val="0"/>
        </w:rPr>
        <w:t>6</w:t>
      </w:r>
      <w:r>
        <w:rPr>
          <w:rFonts w:ascii="Times New Roman" w:hAnsi="黑体"/>
          <w:color w:val="auto"/>
          <w:kern w:val="0"/>
        </w:rPr>
        <w:t>的要求</w:t>
      </w:r>
      <w:r>
        <w:rPr>
          <w:rFonts w:hint="eastAsia" w:ascii="Times New Roman" w:hAnsi="黑体"/>
          <w:color w:val="auto"/>
          <w:kern w:val="0"/>
        </w:rPr>
        <w:t>。</w:t>
      </w:r>
    </w:p>
    <w:p w14:paraId="01BC2125">
      <w:pPr>
        <w:pStyle w:val="232"/>
        <w:spacing w:before="156" w:beforeLines="50" w:after="156" w:afterLines="50"/>
        <w:jc w:val="center"/>
        <w:rPr>
          <w:rFonts w:hint="eastAsia" w:ascii="黑体" w:hAnsi="黑体" w:eastAsia="黑体"/>
          <w:color w:val="auto"/>
        </w:rPr>
      </w:pPr>
      <w:r>
        <w:rPr>
          <w:rFonts w:hint="eastAsia" w:ascii="黑体" w:hAnsi="黑体" w:eastAsia="黑体"/>
          <w:color w:val="auto"/>
        </w:rPr>
        <w:t>表</w:t>
      </w:r>
      <w:r>
        <w:rPr>
          <w:rFonts w:ascii="黑体" w:hAnsi="黑体" w:eastAsia="黑体"/>
          <w:color w:val="auto"/>
        </w:rPr>
        <w:t>6</w:t>
      </w:r>
      <w:r>
        <w:rPr>
          <w:rFonts w:hint="eastAsia" w:ascii="黑体" w:hAnsi="黑体" w:eastAsia="黑体"/>
          <w:color w:val="auto"/>
        </w:rPr>
        <w:t xml:space="preserve">  检验内容、要求及方法</w:t>
      </w:r>
    </w:p>
    <w:tbl>
      <w:tblPr>
        <w:tblStyle w:val="2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2"/>
        <w:gridCol w:w="644"/>
        <w:gridCol w:w="1417"/>
        <w:gridCol w:w="1270"/>
        <w:gridCol w:w="1281"/>
        <w:gridCol w:w="1419"/>
        <w:gridCol w:w="708"/>
        <w:gridCol w:w="708"/>
        <w:gridCol w:w="709"/>
        <w:gridCol w:w="668"/>
      </w:tblGrid>
      <w:tr w14:paraId="34F58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tblHeader/>
          <w:jc w:val="center"/>
        </w:trPr>
        <w:tc>
          <w:tcPr>
            <w:tcW w:w="249" w:type="pct"/>
            <w:vMerge w:val="restart"/>
            <w:tcBorders>
              <w:top w:val="single" w:color="auto" w:sz="8" w:space="0"/>
              <w:left w:val="single" w:color="auto" w:sz="8" w:space="0"/>
              <w:right w:val="single" w:color="auto" w:sz="4" w:space="0"/>
            </w:tcBorders>
            <w:vAlign w:val="center"/>
          </w:tcPr>
          <w:p w14:paraId="29503C25">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序号</w:t>
            </w:r>
          </w:p>
        </w:tc>
        <w:tc>
          <w:tcPr>
            <w:tcW w:w="1110" w:type="pct"/>
            <w:gridSpan w:val="2"/>
            <w:vMerge w:val="restart"/>
            <w:tcBorders>
              <w:top w:val="single" w:color="auto" w:sz="8" w:space="0"/>
              <w:left w:val="single" w:color="auto" w:sz="4" w:space="0"/>
              <w:right w:val="single" w:color="auto" w:sz="4" w:space="0"/>
            </w:tcBorders>
            <w:vAlign w:val="center"/>
          </w:tcPr>
          <w:p w14:paraId="062017A9">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检验项目</w:t>
            </w:r>
          </w:p>
        </w:tc>
        <w:tc>
          <w:tcPr>
            <w:tcW w:w="1374" w:type="pct"/>
            <w:gridSpan w:val="2"/>
            <w:tcBorders>
              <w:top w:val="single" w:color="auto" w:sz="8" w:space="0"/>
              <w:left w:val="single" w:color="auto" w:sz="4" w:space="0"/>
              <w:bottom w:val="single" w:color="000000" w:sz="8" w:space="0"/>
              <w:right w:val="single" w:color="auto" w:sz="4" w:space="0"/>
            </w:tcBorders>
            <w:vAlign w:val="center"/>
          </w:tcPr>
          <w:p w14:paraId="18386C10">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技术要求</w:t>
            </w:r>
          </w:p>
        </w:tc>
        <w:tc>
          <w:tcPr>
            <w:tcW w:w="764" w:type="pct"/>
            <w:vMerge w:val="restart"/>
            <w:tcBorders>
              <w:top w:val="single" w:color="auto" w:sz="8" w:space="0"/>
              <w:left w:val="single" w:color="auto" w:sz="4" w:space="0"/>
              <w:right w:val="single" w:color="auto" w:sz="4" w:space="0"/>
            </w:tcBorders>
            <w:vAlign w:val="center"/>
          </w:tcPr>
          <w:p w14:paraId="47966818">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试验方法</w:t>
            </w:r>
          </w:p>
        </w:tc>
        <w:tc>
          <w:tcPr>
            <w:tcW w:w="381" w:type="pct"/>
            <w:vMerge w:val="restart"/>
            <w:tcBorders>
              <w:top w:val="single" w:color="auto" w:sz="8" w:space="0"/>
              <w:left w:val="single" w:color="auto" w:sz="4" w:space="0"/>
              <w:right w:val="single" w:color="auto" w:sz="4" w:space="0"/>
            </w:tcBorders>
            <w:vAlign w:val="center"/>
          </w:tcPr>
          <w:p w14:paraId="70244917">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型式</w:t>
            </w:r>
          </w:p>
          <w:p w14:paraId="3B14F888">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检验</w:t>
            </w:r>
          </w:p>
        </w:tc>
        <w:tc>
          <w:tcPr>
            <w:tcW w:w="381" w:type="pct"/>
            <w:vMerge w:val="restart"/>
            <w:tcBorders>
              <w:top w:val="single" w:color="auto" w:sz="8" w:space="0"/>
              <w:left w:val="single" w:color="auto" w:sz="4" w:space="0"/>
              <w:right w:val="single" w:color="auto" w:sz="4" w:space="0"/>
            </w:tcBorders>
            <w:vAlign w:val="center"/>
          </w:tcPr>
          <w:p w14:paraId="2E8F58F1">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重要性能项目</w:t>
            </w:r>
          </w:p>
        </w:tc>
        <w:tc>
          <w:tcPr>
            <w:tcW w:w="382" w:type="pct"/>
            <w:vMerge w:val="restart"/>
            <w:tcBorders>
              <w:top w:val="single" w:color="auto" w:sz="8" w:space="0"/>
              <w:left w:val="single" w:color="auto" w:sz="4" w:space="0"/>
              <w:right w:val="single" w:color="auto" w:sz="4" w:space="0"/>
            </w:tcBorders>
            <w:vAlign w:val="center"/>
          </w:tcPr>
          <w:p w14:paraId="4C53DFBB">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监督</w:t>
            </w:r>
          </w:p>
          <w:p w14:paraId="48BADC07">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检测</w:t>
            </w:r>
          </w:p>
        </w:tc>
        <w:tc>
          <w:tcPr>
            <w:tcW w:w="359" w:type="pct"/>
            <w:vMerge w:val="restart"/>
            <w:tcBorders>
              <w:top w:val="single" w:color="auto" w:sz="8" w:space="0"/>
              <w:left w:val="single" w:color="auto" w:sz="4" w:space="0"/>
              <w:right w:val="single" w:color="auto" w:sz="8" w:space="0"/>
            </w:tcBorders>
            <w:vAlign w:val="center"/>
          </w:tcPr>
          <w:p w14:paraId="4397E33E">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现场</w:t>
            </w:r>
            <w:r>
              <w:rPr>
                <w:rFonts w:hint="eastAsia" w:ascii="宋体" w:hAnsi="宋体" w:cs="宋体"/>
                <w:color w:val="auto"/>
                <w:sz w:val="18"/>
                <w:szCs w:val="18"/>
              </w:rPr>
              <w:br w:type="textWrapping"/>
            </w:r>
            <w:r>
              <w:rPr>
                <w:rFonts w:hint="eastAsia" w:ascii="宋体" w:hAnsi="宋体" w:cs="宋体"/>
                <w:color w:val="auto"/>
                <w:sz w:val="18"/>
                <w:szCs w:val="18"/>
              </w:rPr>
              <w:t>检查</w:t>
            </w:r>
          </w:p>
        </w:tc>
      </w:tr>
      <w:tr w14:paraId="665B8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tblHeader/>
          <w:jc w:val="center"/>
        </w:trPr>
        <w:tc>
          <w:tcPr>
            <w:tcW w:w="249" w:type="pct"/>
            <w:vMerge w:val="continue"/>
            <w:tcBorders>
              <w:left w:val="single" w:color="auto" w:sz="8" w:space="0"/>
              <w:bottom w:val="single" w:color="000000" w:sz="8" w:space="0"/>
              <w:right w:val="single" w:color="auto" w:sz="4" w:space="0"/>
            </w:tcBorders>
            <w:vAlign w:val="center"/>
          </w:tcPr>
          <w:p w14:paraId="39618CB6">
            <w:pPr>
              <w:tabs>
                <w:tab w:val="left" w:pos="0"/>
              </w:tabs>
              <w:spacing w:line="240" w:lineRule="auto"/>
              <w:jc w:val="center"/>
              <w:rPr>
                <w:rFonts w:hint="eastAsia" w:ascii="宋体" w:hAnsi="宋体" w:cs="宋体"/>
                <w:color w:val="auto"/>
                <w:sz w:val="18"/>
                <w:szCs w:val="18"/>
              </w:rPr>
            </w:pPr>
          </w:p>
        </w:tc>
        <w:tc>
          <w:tcPr>
            <w:tcW w:w="1110" w:type="pct"/>
            <w:gridSpan w:val="2"/>
            <w:vMerge w:val="continue"/>
            <w:tcBorders>
              <w:left w:val="single" w:color="auto" w:sz="4" w:space="0"/>
              <w:bottom w:val="single" w:color="000000" w:sz="8" w:space="0"/>
              <w:right w:val="single" w:color="auto" w:sz="4" w:space="0"/>
            </w:tcBorders>
            <w:vAlign w:val="center"/>
          </w:tcPr>
          <w:p w14:paraId="6E5FFEBA">
            <w:pPr>
              <w:tabs>
                <w:tab w:val="left" w:pos="0"/>
              </w:tabs>
              <w:spacing w:line="240" w:lineRule="auto"/>
              <w:rPr>
                <w:rFonts w:hint="eastAsia" w:ascii="宋体" w:hAnsi="宋体" w:cs="宋体"/>
                <w:color w:val="auto"/>
                <w:sz w:val="18"/>
                <w:szCs w:val="18"/>
              </w:rPr>
            </w:pPr>
          </w:p>
        </w:tc>
        <w:tc>
          <w:tcPr>
            <w:tcW w:w="684" w:type="pct"/>
            <w:tcBorders>
              <w:top w:val="single" w:color="auto" w:sz="8" w:space="0"/>
              <w:left w:val="single" w:color="auto" w:sz="4" w:space="0"/>
              <w:bottom w:val="single" w:color="000000" w:sz="8" w:space="0"/>
              <w:right w:val="single" w:color="auto" w:sz="4" w:space="0"/>
            </w:tcBorders>
            <w:vAlign w:val="center"/>
          </w:tcPr>
          <w:p w14:paraId="71DAD992">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Y型皮碗、膜片</w:t>
            </w:r>
          </w:p>
        </w:tc>
        <w:tc>
          <w:tcPr>
            <w:tcW w:w="690" w:type="pct"/>
            <w:tcBorders>
              <w:top w:val="single" w:color="auto" w:sz="8" w:space="0"/>
              <w:left w:val="single" w:color="auto" w:sz="4" w:space="0"/>
              <w:bottom w:val="single" w:color="000000" w:sz="8" w:space="0"/>
              <w:right w:val="single" w:color="auto" w:sz="4" w:space="0"/>
            </w:tcBorders>
            <w:vAlign w:val="center"/>
          </w:tcPr>
          <w:p w14:paraId="73BC12E3">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L型皮碗</w:t>
            </w:r>
          </w:p>
        </w:tc>
        <w:tc>
          <w:tcPr>
            <w:tcW w:w="764" w:type="pct"/>
            <w:vMerge w:val="continue"/>
            <w:tcBorders>
              <w:left w:val="single" w:color="auto" w:sz="4" w:space="0"/>
              <w:bottom w:val="single" w:color="000000" w:sz="8" w:space="0"/>
              <w:right w:val="single" w:color="auto" w:sz="4" w:space="0"/>
            </w:tcBorders>
            <w:vAlign w:val="center"/>
          </w:tcPr>
          <w:p w14:paraId="112D8F45">
            <w:pPr>
              <w:tabs>
                <w:tab w:val="left" w:pos="0"/>
              </w:tabs>
              <w:spacing w:line="240" w:lineRule="auto"/>
              <w:jc w:val="center"/>
              <w:rPr>
                <w:rFonts w:hint="eastAsia" w:ascii="宋体" w:hAnsi="宋体" w:cs="宋体"/>
                <w:color w:val="auto"/>
                <w:sz w:val="18"/>
                <w:szCs w:val="18"/>
              </w:rPr>
            </w:pPr>
          </w:p>
        </w:tc>
        <w:tc>
          <w:tcPr>
            <w:tcW w:w="381" w:type="pct"/>
            <w:vMerge w:val="continue"/>
            <w:tcBorders>
              <w:left w:val="single" w:color="auto" w:sz="4" w:space="0"/>
              <w:bottom w:val="single" w:color="000000" w:sz="8" w:space="0"/>
              <w:right w:val="single" w:color="auto" w:sz="4" w:space="0"/>
            </w:tcBorders>
            <w:vAlign w:val="center"/>
          </w:tcPr>
          <w:p w14:paraId="1BDE06D6">
            <w:pPr>
              <w:tabs>
                <w:tab w:val="left" w:pos="0"/>
              </w:tabs>
              <w:spacing w:line="240" w:lineRule="auto"/>
              <w:jc w:val="center"/>
              <w:rPr>
                <w:rFonts w:hint="eastAsia" w:ascii="宋体" w:hAnsi="宋体" w:cs="宋体"/>
                <w:color w:val="auto"/>
                <w:sz w:val="18"/>
                <w:szCs w:val="18"/>
              </w:rPr>
            </w:pPr>
          </w:p>
        </w:tc>
        <w:tc>
          <w:tcPr>
            <w:tcW w:w="381" w:type="pct"/>
            <w:vMerge w:val="continue"/>
            <w:tcBorders>
              <w:left w:val="single" w:color="auto" w:sz="4" w:space="0"/>
              <w:bottom w:val="single" w:color="000000" w:sz="8" w:space="0"/>
              <w:right w:val="single" w:color="auto" w:sz="4" w:space="0"/>
            </w:tcBorders>
            <w:vAlign w:val="center"/>
          </w:tcPr>
          <w:p w14:paraId="2FB8FF22">
            <w:pPr>
              <w:tabs>
                <w:tab w:val="left" w:pos="0"/>
              </w:tabs>
              <w:spacing w:line="240" w:lineRule="auto"/>
              <w:jc w:val="center"/>
              <w:rPr>
                <w:rFonts w:hint="eastAsia" w:ascii="宋体" w:hAnsi="宋体" w:cs="宋体"/>
                <w:color w:val="auto"/>
                <w:sz w:val="18"/>
                <w:szCs w:val="18"/>
              </w:rPr>
            </w:pPr>
          </w:p>
        </w:tc>
        <w:tc>
          <w:tcPr>
            <w:tcW w:w="382" w:type="pct"/>
            <w:vMerge w:val="continue"/>
            <w:tcBorders>
              <w:left w:val="single" w:color="auto" w:sz="4" w:space="0"/>
              <w:bottom w:val="single" w:color="000000" w:sz="8" w:space="0"/>
              <w:right w:val="single" w:color="auto" w:sz="4" w:space="0"/>
            </w:tcBorders>
            <w:vAlign w:val="center"/>
          </w:tcPr>
          <w:p w14:paraId="67208873">
            <w:pPr>
              <w:tabs>
                <w:tab w:val="left" w:pos="0"/>
              </w:tabs>
              <w:spacing w:line="240" w:lineRule="auto"/>
              <w:jc w:val="center"/>
              <w:rPr>
                <w:rFonts w:hint="eastAsia" w:ascii="宋体" w:hAnsi="宋体" w:cs="宋体"/>
                <w:color w:val="auto"/>
                <w:sz w:val="18"/>
                <w:szCs w:val="18"/>
              </w:rPr>
            </w:pPr>
          </w:p>
        </w:tc>
        <w:tc>
          <w:tcPr>
            <w:tcW w:w="359" w:type="pct"/>
            <w:vMerge w:val="continue"/>
            <w:tcBorders>
              <w:left w:val="single" w:color="auto" w:sz="4" w:space="0"/>
              <w:bottom w:val="single" w:color="000000" w:sz="8" w:space="0"/>
              <w:right w:val="single" w:color="auto" w:sz="8" w:space="0"/>
            </w:tcBorders>
            <w:vAlign w:val="center"/>
          </w:tcPr>
          <w:p w14:paraId="661FA075">
            <w:pPr>
              <w:tabs>
                <w:tab w:val="left" w:pos="0"/>
              </w:tabs>
              <w:spacing w:line="240" w:lineRule="auto"/>
              <w:jc w:val="center"/>
              <w:rPr>
                <w:rFonts w:hint="eastAsia" w:ascii="宋体" w:hAnsi="宋体" w:cs="宋体"/>
                <w:color w:val="auto"/>
                <w:sz w:val="18"/>
                <w:szCs w:val="18"/>
              </w:rPr>
            </w:pPr>
          </w:p>
        </w:tc>
      </w:tr>
      <w:tr w14:paraId="43356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49" w:type="pct"/>
            <w:tcBorders>
              <w:top w:val="single" w:color="000000" w:sz="8" w:space="0"/>
              <w:left w:val="single" w:color="auto" w:sz="8" w:space="0"/>
              <w:bottom w:val="single" w:color="000000" w:sz="4" w:space="0"/>
              <w:right w:val="single" w:color="auto" w:sz="4" w:space="0"/>
            </w:tcBorders>
            <w:vAlign w:val="center"/>
          </w:tcPr>
          <w:p w14:paraId="4B5C2738">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1</w:t>
            </w:r>
          </w:p>
        </w:tc>
        <w:tc>
          <w:tcPr>
            <w:tcW w:w="1110" w:type="pct"/>
            <w:gridSpan w:val="2"/>
            <w:tcBorders>
              <w:top w:val="single" w:color="000000" w:sz="8" w:space="0"/>
              <w:left w:val="single" w:color="auto" w:sz="4" w:space="0"/>
              <w:bottom w:val="single" w:color="000000" w:sz="4" w:space="0"/>
              <w:right w:val="single" w:color="auto" w:sz="4" w:space="0"/>
            </w:tcBorders>
            <w:vAlign w:val="center"/>
          </w:tcPr>
          <w:p w14:paraId="29596523">
            <w:pPr>
              <w:tabs>
                <w:tab w:val="left" w:pos="0"/>
              </w:tabs>
              <w:spacing w:line="240" w:lineRule="auto"/>
              <w:jc w:val="center"/>
              <w:rPr>
                <w:rFonts w:hint="eastAsia" w:ascii="宋体" w:hAnsi="宋体" w:cs="宋体"/>
                <w:bCs/>
                <w:color w:val="auto"/>
                <w:sz w:val="18"/>
                <w:szCs w:val="18"/>
              </w:rPr>
            </w:pPr>
            <w:r>
              <w:rPr>
                <w:rFonts w:hint="eastAsia" w:ascii="宋体" w:hAnsi="宋体" w:cs="宋体"/>
                <w:color w:val="auto"/>
                <w:sz w:val="18"/>
                <w:szCs w:val="18"/>
              </w:rPr>
              <w:t>成品外观质量</w:t>
            </w:r>
            <w:bookmarkStart w:id="46" w:name="_GoBack"/>
            <w:bookmarkEnd w:id="46"/>
          </w:p>
        </w:tc>
        <w:tc>
          <w:tcPr>
            <w:tcW w:w="1374" w:type="pct"/>
            <w:gridSpan w:val="2"/>
            <w:tcBorders>
              <w:top w:val="single" w:color="000000" w:sz="8" w:space="0"/>
              <w:left w:val="single" w:color="auto" w:sz="4" w:space="0"/>
              <w:bottom w:val="single" w:color="000000" w:sz="4" w:space="0"/>
              <w:right w:val="single" w:color="auto" w:sz="4" w:space="0"/>
            </w:tcBorders>
            <w:vAlign w:val="center"/>
          </w:tcPr>
          <w:p w14:paraId="71E67FAD">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TB/T 2206-2018第4.3.2条</w:t>
            </w:r>
          </w:p>
        </w:tc>
        <w:tc>
          <w:tcPr>
            <w:tcW w:w="764" w:type="pct"/>
            <w:tcBorders>
              <w:top w:val="single" w:color="000000" w:sz="8" w:space="0"/>
              <w:left w:val="single" w:color="auto" w:sz="4" w:space="0"/>
              <w:bottom w:val="single" w:color="000000" w:sz="4" w:space="0"/>
              <w:right w:val="single" w:color="auto" w:sz="4" w:space="0"/>
            </w:tcBorders>
            <w:vAlign w:val="center"/>
          </w:tcPr>
          <w:p w14:paraId="1B17A94C">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TB/T 2206-2018第5.3条</w:t>
            </w:r>
          </w:p>
        </w:tc>
        <w:tc>
          <w:tcPr>
            <w:tcW w:w="381" w:type="pct"/>
            <w:tcBorders>
              <w:top w:val="single" w:color="000000" w:sz="8" w:space="0"/>
              <w:left w:val="single" w:color="auto" w:sz="4" w:space="0"/>
              <w:bottom w:val="single" w:color="000000" w:sz="4" w:space="0"/>
              <w:right w:val="single" w:color="auto" w:sz="4" w:space="0"/>
            </w:tcBorders>
            <w:vAlign w:val="center"/>
          </w:tcPr>
          <w:p w14:paraId="75C67C4F">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000000" w:sz="8" w:space="0"/>
              <w:left w:val="single" w:color="auto" w:sz="4" w:space="0"/>
              <w:bottom w:val="single" w:color="000000" w:sz="4" w:space="0"/>
              <w:right w:val="single" w:color="auto" w:sz="4" w:space="0"/>
            </w:tcBorders>
            <w:vAlign w:val="center"/>
          </w:tcPr>
          <w:p w14:paraId="5A9BC946">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000000" w:sz="8" w:space="0"/>
              <w:left w:val="single" w:color="auto" w:sz="4" w:space="0"/>
              <w:bottom w:val="single" w:color="000000" w:sz="4" w:space="0"/>
              <w:right w:val="single" w:color="auto" w:sz="4" w:space="0"/>
            </w:tcBorders>
            <w:vAlign w:val="center"/>
          </w:tcPr>
          <w:p w14:paraId="258575E5">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000000" w:sz="8" w:space="0"/>
              <w:left w:val="single" w:color="auto" w:sz="4" w:space="0"/>
              <w:bottom w:val="single" w:color="000000" w:sz="4" w:space="0"/>
              <w:right w:val="single" w:color="auto" w:sz="8" w:space="0"/>
            </w:tcBorders>
            <w:vAlign w:val="center"/>
          </w:tcPr>
          <w:p w14:paraId="0C08A883">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3F5A8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49" w:type="pct"/>
            <w:tcBorders>
              <w:top w:val="single" w:color="000000" w:sz="4" w:space="0"/>
              <w:left w:val="single" w:color="auto" w:sz="8" w:space="0"/>
              <w:bottom w:val="single" w:color="auto" w:sz="4" w:space="0"/>
              <w:right w:val="single" w:color="auto" w:sz="4" w:space="0"/>
            </w:tcBorders>
            <w:vAlign w:val="center"/>
          </w:tcPr>
          <w:p w14:paraId="37F05EC9">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2</w:t>
            </w:r>
          </w:p>
        </w:tc>
        <w:tc>
          <w:tcPr>
            <w:tcW w:w="1110" w:type="pct"/>
            <w:gridSpan w:val="2"/>
            <w:tcBorders>
              <w:top w:val="single" w:color="000000" w:sz="4" w:space="0"/>
              <w:left w:val="single" w:color="auto" w:sz="4" w:space="0"/>
              <w:bottom w:val="single" w:color="auto" w:sz="4" w:space="0"/>
              <w:right w:val="single" w:color="auto" w:sz="4" w:space="0"/>
            </w:tcBorders>
            <w:vAlign w:val="center"/>
          </w:tcPr>
          <w:p w14:paraId="1B7121B5">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尺寸</w:t>
            </w:r>
          </w:p>
        </w:tc>
        <w:tc>
          <w:tcPr>
            <w:tcW w:w="1374" w:type="pct"/>
            <w:gridSpan w:val="2"/>
            <w:tcBorders>
              <w:top w:val="single" w:color="000000" w:sz="4" w:space="0"/>
              <w:left w:val="single" w:color="auto" w:sz="4" w:space="0"/>
              <w:bottom w:val="single" w:color="auto" w:sz="4" w:space="0"/>
              <w:right w:val="single" w:color="auto" w:sz="4" w:space="0"/>
            </w:tcBorders>
            <w:vAlign w:val="center"/>
          </w:tcPr>
          <w:p w14:paraId="5E26EAAE">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TB/T 2206-2018第4.3.1条</w:t>
            </w:r>
          </w:p>
        </w:tc>
        <w:tc>
          <w:tcPr>
            <w:tcW w:w="764" w:type="pct"/>
            <w:tcBorders>
              <w:top w:val="single" w:color="000000" w:sz="4" w:space="0"/>
              <w:left w:val="single" w:color="auto" w:sz="4" w:space="0"/>
              <w:bottom w:val="single" w:color="auto" w:sz="4" w:space="0"/>
              <w:right w:val="single" w:color="auto" w:sz="4" w:space="0"/>
            </w:tcBorders>
            <w:vAlign w:val="center"/>
          </w:tcPr>
          <w:p w14:paraId="1605EB75">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TB/T 2206-2018第5.2条</w:t>
            </w:r>
          </w:p>
        </w:tc>
        <w:tc>
          <w:tcPr>
            <w:tcW w:w="381" w:type="pct"/>
            <w:tcBorders>
              <w:top w:val="single" w:color="000000" w:sz="4" w:space="0"/>
              <w:left w:val="single" w:color="auto" w:sz="4" w:space="0"/>
              <w:bottom w:val="single" w:color="auto" w:sz="4" w:space="0"/>
              <w:right w:val="single" w:color="auto" w:sz="4" w:space="0"/>
            </w:tcBorders>
            <w:vAlign w:val="center"/>
          </w:tcPr>
          <w:p w14:paraId="7C269D99">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000000" w:sz="4" w:space="0"/>
              <w:left w:val="single" w:color="auto" w:sz="4" w:space="0"/>
              <w:bottom w:val="single" w:color="auto" w:sz="4" w:space="0"/>
              <w:right w:val="single" w:color="auto" w:sz="4" w:space="0"/>
            </w:tcBorders>
            <w:vAlign w:val="center"/>
          </w:tcPr>
          <w:p w14:paraId="7078FC54">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000000" w:sz="4" w:space="0"/>
              <w:left w:val="single" w:color="auto" w:sz="4" w:space="0"/>
              <w:bottom w:val="single" w:color="auto" w:sz="4" w:space="0"/>
              <w:right w:val="single" w:color="auto" w:sz="4" w:space="0"/>
            </w:tcBorders>
            <w:vAlign w:val="center"/>
          </w:tcPr>
          <w:p w14:paraId="6C750532">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000000" w:sz="4" w:space="0"/>
              <w:left w:val="single" w:color="auto" w:sz="4" w:space="0"/>
              <w:bottom w:val="single" w:color="auto" w:sz="4" w:space="0"/>
              <w:right w:val="single" w:color="auto" w:sz="8" w:space="0"/>
            </w:tcBorders>
            <w:vAlign w:val="center"/>
          </w:tcPr>
          <w:p w14:paraId="6055318B">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3DBC5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49" w:type="pct"/>
            <w:vMerge w:val="restart"/>
            <w:tcBorders>
              <w:top w:val="single" w:color="auto" w:sz="4" w:space="0"/>
              <w:left w:val="single" w:color="auto" w:sz="8" w:space="0"/>
              <w:right w:val="single" w:color="auto" w:sz="4" w:space="0"/>
            </w:tcBorders>
            <w:vAlign w:val="center"/>
          </w:tcPr>
          <w:p w14:paraId="00C2141F">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3</w:t>
            </w:r>
          </w:p>
        </w:tc>
        <w:tc>
          <w:tcPr>
            <w:tcW w:w="347" w:type="pct"/>
            <w:vMerge w:val="restart"/>
            <w:tcBorders>
              <w:top w:val="single" w:color="auto" w:sz="4" w:space="0"/>
              <w:left w:val="single" w:color="auto" w:sz="4" w:space="0"/>
              <w:right w:val="single" w:color="auto" w:sz="4" w:space="0"/>
            </w:tcBorders>
            <w:vAlign w:val="center"/>
          </w:tcPr>
          <w:p w14:paraId="308A9758">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胶料物理性能</w:t>
            </w:r>
          </w:p>
        </w:tc>
        <w:tc>
          <w:tcPr>
            <w:tcW w:w="763" w:type="pct"/>
            <w:tcBorders>
              <w:top w:val="single" w:color="auto" w:sz="4" w:space="0"/>
              <w:left w:val="single" w:color="auto" w:sz="4" w:space="0"/>
              <w:right w:val="single" w:color="auto" w:sz="4" w:space="0"/>
            </w:tcBorders>
            <w:vAlign w:val="center"/>
          </w:tcPr>
          <w:p w14:paraId="4FDCD9A5">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 xml:space="preserve">硬度（Shore </w:t>
            </w:r>
            <w:r>
              <w:rPr>
                <w:rFonts w:ascii="宋体" w:hAnsi="宋体" w:cs="宋体"/>
                <w:color w:val="auto"/>
                <w:sz w:val="18"/>
                <w:szCs w:val="18"/>
              </w:rPr>
              <w:t>A）</w:t>
            </w:r>
          </w:p>
        </w:tc>
        <w:tc>
          <w:tcPr>
            <w:tcW w:w="684" w:type="pct"/>
            <w:tcBorders>
              <w:top w:val="single" w:color="auto" w:sz="4" w:space="0"/>
              <w:left w:val="single" w:color="auto" w:sz="4" w:space="0"/>
              <w:right w:val="single" w:color="auto" w:sz="4" w:space="0"/>
            </w:tcBorders>
            <w:vAlign w:val="center"/>
          </w:tcPr>
          <w:p w14:paraId="4ABB218C">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75</w:t>
            </w:r>
            <w:r>
              <w:rPr>
                <w:rFonts w:ascii="宋体" w:hAnsi="宋体" w:cs="宋体"/>
                <w:color w:val="auto"/>
                <w:sz w:val="18"/>
                <w:szCs w:val="18"/>
              </w:rPr>
              <w:t>±5</w:t>
            </w:r>
          </w:p>
        </w:tc>
        <w:tc>
          <w:tcPr>
            <w:tcW w:w="690" w:type="pct"/>
            <w:tcBorders>
              <w:top w:val="single" w:color="auto" w:sz="4" w:space="0"/>
              <w:left w:val="single" w:color="auto" w:sz="4" w:space="0"/>
              <w:right w:val="single" w:color="auto" w:sz="4" w:space="0"/>
            </w:tcBorders>
            <w:vAlign w:val="center"/>
          </w:tcPr>
          <w:p w14:paraId="669669A4">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80</w:t>
            </w:r>
            <w:r>
              <w:rPr>
                <w:rFonts w:ascii="宋体" w:hAnsi="宋体" w:cs="宋体"/>
                <w:color w:val="auto"/>
                <w:sz w:val="18"/>
                <w:szCs w:val="18"/>
              </w:rPr>
              <w:t>±5</w:t>
            </w:r>
          </w:p>
        </w:tc>
        <w:tc>
          <w:tcPr>
            <w:tcW w:w="764" w:type="pct"/>
            <w:tcBorders>
              <w:top w:val="single" w:color="auto" w:sz="4" w:space="0"/>
              <w:left w:val="single" w:color="auto" w:sz="4" w:space="0"/>
              <w:bottom w:val="single" w:color="auto" w:sz="4" w:space="0"/>
              <w:right w:val="single" w:color="auto" w:sz="4" w:space="0"/>
            </w:tcBorders>
            <w:vAlign w:val="center"/>
          </w:tcPr>
          <w:p w14:paraId="335FA0E1">
            <w:pPr>
              <w:tabs>
                <w:tab w:val="left" w:pos="0"/>
              </w:tabs>
              <w:spacing w:line="240" w:lineRule="auto"/>
              <w:rPr>
                <w:rFonts w:hint="eastAsia" w:ascii="宋体" w:hAnsi="宋体" w:cs="宋体"/>
                <w:color w:val="auto"/>
                <w:sz w:val="18"/>
                <w:szCs w:val="18"/>
              </w:rPr>
            </w:pPr>
            <w:r>
              <w:rPr>
                <w:rFonts w:ascii="宋体" w:hAnsi="宋体" w:cs="宋体"/>
                <w:color w:val="auto"/>
                <w:kern w:val="0"/>
                <w:sz w:val="18"/>
                <w:szCs w:val="20"/>
              </w:rPr>
              <w:t>GB/T 531.1</w:t>
            </w:r>
          </w:p>
        </w:tc>
        <w:tc>
          <w:tcPr>
            <w:tcW w:w="381" w:type="pct"/>
            <w:tcBorders>
              <w:top w:val="single" w:color="auto" w:sz="4" w:space="0"/>
              <w:left w:val="single" w:color="auto" w:sz="4" w:space="0"/>
              <w:bottom w:val="single" w:color="auto" w:sz="4" w:space="0"/>
              <w:right w:val="single" w:color="auto" w:sz="4" w:space="0"/>
            </w:tcBorders>
            <w:vAlign w:val="center"/>
          </w:tcPr>
          <w:p w14:paraId="76ABAB94">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bottom w:val="single" w:color="auto" w:sz="4" w:space="0"/>
              <w:right w:val="single" w:color="auto" w:sz="4" w:space="0"/>
            </w:tcBorders>
            <w:vAlign w:val="center"/>
          </w:tcPr>
          <w:p w14:paraId="32E256C9">
            <w:pPr>
              <w:jc w:val="center"/>
              <w:rPr>
                <w:color w:val="auto"/>
              </w:rPr>
            </w:pPr>
            <w:r>
              <w:rPr>
                <w:rFonts w:hint="eastAsia" w:ascii="宋体" w:hAnsi="宋体" w:cs="宋体"/>
                <w:color w:val="auto"/>
                <w:sz w:val="18"/>
                <w:szCs w:val="18"/>
              </w:rPr>
              <w:t>－</w:t>
            </w:r>
          </w:p>
        </w:tc>
        <w:tc>
          <w:tcPr>
            <w:tcW w:w="382" w:type="pct"/>
            <w:tcBorders>
              <w:top w:val="single" w:color="auto" w:sz="4" w:space="0"/>
              <w:left w:val="single" w:color="auto" w:sz="4" w:space="0"/>
              <w:bottom w:val="single" w:color="auto" w:sz="4" w:space="0"/>
              <w:right w:val="single" w:color="auto" w:sz="4" w:space="0"/>
            </w:tcBorders>
            <w:vAlign w:val="center"/>
          </w:tcPr>
          <w:p w14:paraId="302826FA">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bottom w:val="single" w:color="auto" w:sz="4" w:space="0"/>
              <w:right w:val="single" w:color="auto" w:sz="8" w:space="0"/>
            </w:tcBorders>
            <w:vAlign w:val="center"/>
          </w:tcPr>
          <w:p w14:paraId="0F6C0304">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1C4B4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49" w:type="pct"/>
            <w:vMerge w:val="continue"/>
            <w:tcBorders>
              <w:left w:val="single" w:color="auto" w:sz="8" w:space="0"/>
              <w:right w:val="single" w:color="auto" w:sz="4" w:space="0"/>
            </w:tcBorders>
            <w:vAlign w:val="center"/>
          </w:tcPr>
          <w:p w14:paraId="7DF3C2E8">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0B894215">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2BB8E696">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拉伸强度</w:t>
            </w:r>
          </w:p>
        </w:tc>
        <w:tc>
          <w:tcPr>
            <w:tcW w:w="684" w:type="pct"/>
            <w:tcBorders>
              <w:left w:val="single" w:color="auto" w:sz="4" w:space="0"/>
              <w:right w:val="single" w:color="auto" w:sz="4" w:space="0"/>
            </w:tcBorders>
            <w:vAlign w:val="center"/>
          </w:tcPr>
          <w:p w14:paraId="6E7AE206">
            <w:pPr>
              <w:tabs>
                <w:tab w:val="left" w:pos="0"/>
              </w:tabs>
              <w:spacing w:line="240" w:lineRule="auto"/>
              <w:jc w:val="center"/>
              <w:rPr>
                <w:rFonts w:hint="eastAsia" w:ascii="宋体" w:hAnsi="宋体" w:cs="宋体"/>
                <w:color w:val="auto"/>
                <w:kern w:val="0"/>
                <w:sz w:val="18"/>
                <w:szCs w:val="20"/>
              </w:rPr>
            </w:pPr>
            <w:r>
              <w:rPr>
                <w:rFonts w:ascii="宋体" w:hAnsi="宋体" w:cs="宋体"/>
                <w:color w:val="auto"/>
                <w:kern w:val="0"/>
                <w:sz w:val="18"/>
                <w:szCs w:val="20"/>
              </w:rPr>
              <w:t>≥</w:t>
            </w:r>
            <w:r>
              <w:rPr>
                <w:rFonts w:hint="eastAsia" w:ascii="宋体" w:hAnsi="宋体" w:cs="宋体"/>
                <w:color w:val="auto"/>
                <w:kern w:val="0"/>
                <w:sz w:val="18"/>
                <w:szCs w:val="20"/>
              </w:rPr>
              <w:t>9</w:t>
            </w:r>
            <w:r>
              <w:rPr>
                <w:rFonts w:ascii="宋体" w:hAnsi="宋体" w:cs="宋体"/>
                <w:color w:val="auto"/>
                <w:kern w:val="0"/>
                <w:sz w:val="18"/>
                <w:szCs w:val="20"/>
              </w:rPr>
              <w:t>MPa</w:t>
            </w:r>
          </w:p>
        </w:tc>
        <w:tc>
          <w:tcPr>
            <w:tcW w:w="690" w:type="pct"/>
            <w:tcBorders>
              <w:left w:val="single" w:color="auto" w:sz="4" w:space="0"/>
              <w:right w:val="single" w:color="auto" w:sz="4" w:space="0"/>
            </w:tcBorders>
            <w:vAlign w:val="center"/>
          </w:tcPr>
          <w:p w14:paraId="6F72E2DA">
            <w:pPr>
              <w:tabs>
                <w:tab w:val="left" w:pos="0"/>
              </w:tabs>
              <w:spacing w:line="240" w:lineRule="auto"/>
              <w:jc w:val="center"/>
              <w:rPr>
                <w:rFonts w:hint="eastAsia" w:ascii="宋体" w:hAnsi="宋体" w:cs="宋体"/>
                <w:color w:val="auto"/>
                <w:kern w:val="0"/>
                <w:sz w:val="18"/>
                <w:szCs w:val="20"/>
              </w:rPr>
            </w:pPr>
            <w:r>
              <w:rPr>
                <w:rFonts w:ascii="宋体" w:hAnsi="宋体" w:cs="宋体"/>
                <w:color w:val="auto"/>
                <w:kern w:val="0"/>
                <w:sz w:val="18"/>
                <w:szCs w:val="20"/>
              </w:rPr>
              <w:t>≥</w:t>
            </w:r>
            <w:r>
              <w:rPr>
                <w:rFonts w:hint="eastAsia" w:ascii="宋体" w:hAnsi="宋体" w:cs="宋体"/>
                <w:color w:val="auto"/>
                <w:kern w:val="0"/>
                <w:sz w:val="18"/>
                <w:szCs w:val="20"/>
              </w:rPr>
              <w:t>9</w:t>
            </w:r>
            <w:r>
              <w:rPr>
                <w:rFonts w:ascii="宋体" w:hAnsi="宋体" w:cs="宋体"/>
                <w:color w:val="auto"/>
                <w:kern w:val="0"/>
                <w:sz w:val="18"/>
                <w:szCs w:val="20"/>
              </w:rPr>
              <w:t>MPa</w:t>
            </w:r>
          </w:p>
        </w:tc>
        <w:tc>
          <w:tcPr>
            <w:tcW w:w="764" w:type="pct"/>
            <w:tcBorders>
              <w:top w:val="single" w:color="auto" w:sz="4" w:space="0"/>
              <w:left w:val="single" w:color="auto" w:sz="4" w:space="0"/>
              <w:bottom w:val="single" w:color="auto" w:sz="4" w:space="0"/>
              <w:right w:val="single" w:color="auto" w:sz="4" w:space="0"/>
            </w:tcBorders>
            <w:vAlign w:val="center"/>
          </w:tcPr>
          <w:p w14:paraId="2575C7A6">
            <w:pPr>
              <w:tabs>
                <w:tab w:val="left" w:pos="0"/>
              </w:tabs>
              <w:spacing w:line="240" w:lineRule="auto"/>
              <w:rPr>
                <w:rFonts w:hint="eastAsia" w:ascii="宋体" w:hAnsi="宋体" w:cs="宋体"/>
                <w:color w:val="auto"/>
                <w:kern w:val="0"/>
                <w:sz w:val="18"/>
                <w:szCs w:val="20"/>
              </w:rPr>
            </w:pPr>
            <w:r>
              <w:rPr>
                <w:rFonts w:ascii="宋体" w:hAnsi="宋体" w:cs="宋体"/>
                <w:color w:val="auto"/>
                <w:kern w:val="0"/>
                <w:sz w:val="18"/>
                <w:szCs w:val="20"/>
              </w:rPr>
              <w:t>GB/T 528</w:t>
            </w:r>
          </w:p>
        </w:tc>
        <w:tc>
          <w:tcPr>
            <w:tcW w:w="381" w:type="pct"/>
            <w:tcBorders>
              <w:top w:val="single" w:color="auto" w:sz="4" w:space="0"/>
              <w:left w:val="single" w:color="auto" w:sz="4" w:space="0"/>
              <w:bottom w:val="single" w:color="auto" w:sz="4" w:space="0"/>
              <w:right w:val="single" w:color="auto" w:sz="4" w:space="0"/>
            </w:tcBorders>
            <w:vAlign w:val="center"/>
          </w:tcPr>
          <w:p w14:paraId="3278E7EC">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bottom w:val="single" w:color="auto" w:sz="4" w:space="0"/>
              <w:right w:val="single" w:color="auto" w:sz="4" w:space="0"/>
            </w:tcBorders>
            <w:vAlign w:val="center"/>
          </w:tcPr>
          <w:p w14:paraId="6366208C">
            <w:pPr>
              <w:jc w:val="center"/>
              <w:rPr>
                <w:color w:val="auto"/>
              </w:rPr>
            </w:pPr>
            <w:r>
              <w:rPr>
                <w:rFonts w:hint="eastAsia" w:ascii="宋体" w:hAnsi="宋体" w:cs="宋体"/>
                <w:color w:val="auto"/>
                <w:sz w:val="18"/>
                <w:szCs w:val="18"/>
              </w:rPr>
              <w:t>－</w:t>
            </w:r>
          </w:p>
        </w:tc>
        <w:tc>
          <w:tcPr>
            <w:tcW w:w="382" w:type="pct"/>
            <w:tcBorders>
              <w:top w:val="single" w:color="auto" w:sz="4" w:space="0"/>
              <w:left w:val="single" w:color="auto" w:sz="4" w:space="0"/>
              <w:bottom w:val="single" w:color="auto" w:sz="4" w:space="0"/>
              <w:right w:val="single" w:color="auto" w:sz="4" w:space="0"/>
            </w:tcBorders>
            <w:vAlign w:val="center"/>
          </w:tcPr>
          <w:p w14:paraId="5FFB9690">
            <w:pPr>
              <w:jc w:val="center"/>
              <w:rPr>
                <w:color w:val="auto"/>
              </w:rPr>
            </w:pPr>
            <w:r>
              <w:rPr>
                <w:rFonts w:hint="eastAsia" w:ascii="宋体" w:hAnsi="宋体" w:cs="宋体"/>
                <w:color w:val="auto"/>
                <w:sz w:val="18"/>
                <w:szCs w:val="18"/>
              </w:rPr>
              <w:t>√</w:t>
            </w:r>
          </w:p>
        </w:tc>
        <w:tc>
          <w:tcPr>
            <w:tcW w:w="359" w:type="pct"/>
            <w:tcBorders>
              <w:top w:val="single" w:color="auto" w:sz="4" w:space="0"/>
              <w:left w:val="single" w:color="auto" w:sz="4" w:space="0"/>
              <w:bottom w:val="single" w:color="auto" w:sz="4" w:space="0"/>
              <w:right w:val="single" w:color="auto" w:sz="8" w:space="0"/>
            </w:tcBorders>
            <w:vAlign w:val="center"/>
          </w:tcPr>
          <w:p w14:paraId="51CC0E3E">
            <w:pPr>
              <w:jc w:val="center"/>
              <w:rPr>
                <w:color w:val="auto"/>
              </w:rPr>
            </w:pPr>
            <w:r>
              <w:rPr>
                <w:rFonts w:hint="eastAsia" w:ascii="宋体" w:hAnsi="宋体" w:cs="宋体"/>
                <w:color w:val="auto"/>
                <w:sz w:val="18"/>
                <w:szCs w:val="18"/>
              </w:rPr>
              <w:t>－</w:t>
            </w:r>
          </w:p>
        </w:tc>
      </w:tr>
      <w:tr w14:paraId="4FADA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49" w:type="pct"/>
            <w:vMerge w:val="continue"/>
            <w:tcBorders>
              <w:left w:val="single" w:color="auto" w:sz="8" w:space="0"/>
              <w:right w:val="single" w:color="auto" w:sz="4" w:space="0"/>
            </w:tcBorders>
            <w:vAlign w:val="center"/>
          </w:tcPr>
          <w:p w14:paraId="0F88F6C0">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146EDCA0">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7C12946D">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拉断伸长率</w:t>
            </w:r>
          </w:p>
        </w:tc>
        <w:tc>
          <w:tcPr>
            <w:tcW w:w="684" w:type="pct"/>
            <w:tcBorders>
              <w:left w:val="single" w:color="auto" w:sz="4" w:space="0"/>
              <w:right w:val="single" w:color="auto" w:sz="4" w:space="0"/>
            </w:tcBorders>
            <w:vAlign w:val="center"/>
          </w:tcPr>
          <w:p w14:paraId="1442A5B2">
            <w:pPr>
              <w:tabs>
                <w:tab w:val="left" w:pos="0"/>
              </w:tabs>
              <w:spacing w:line="240" w:lineRule="auto"/>
              <w:jc w:val="center"/>
              <w:rPr>
                <w:rFonts w:hint="eastAsia" w:ascii="宋体" w:hAnsi="宋体" w:cs="宋体"/>
                <w:color w:val="auto"/>
                <w:kern w:val="0"/>
                <w:sz w:val="18"/>
                <w:szCs w:val="20"/>
              </w:rPr>
            </w:pPr>
            <w:r>
              <w:rPr>
                <w:rFonts w:ascii="宋体" w:hAnsi="宋体" w:cs="宋体"/>
                <w:color w:val="auto"/>
                <w:kern w:val="0"/>
                <w:sz w:val="18"/>
                <w:szCs w:val="20"/>
              </w:rPr>
              <w:t>≥</w:t>
            </w:r>
            <w:r>
              <w:rPr>
                <w:rFonts w:hint="eastAsia" w:ascii="宋体" w:hAnsi="宋体" w:cs="宋体"/>
                <w:color w:val="auto"/>
                <w:kern w:val="0"/>
                <w:sz w:val="18"/>
                <w:szCs w:val="20"/>
              </w:rPr>
              <w:t>15</w:t>
            </w:r>
            <w:r>
              <w:rPr>
                <w:rFonts w:ascii="宋体" w:hAnsi="宋体" w:cs="宋体"/>
                <w:color w:val="auto"/>
                <w:kern w:val="0"/>
                <w:sz w:val="18"/>
                <w:szCs w:val="20"/>
              </w:rPr>
              <w:t>0%</w:t>
            </w:r>
          </w:p>
        </w:tc>
        <w:tc>
          <w:tcPr>
            <w:tcW w:w="690" w:type="pct"/>
            <w:tcBorders>
              <w:left w:val="single" w:color="auto" w:sz="4" w:space="0"/>
              <w:right w:val="single" w:color="auto" w:sz="4" w:space="0"/>
            </w:tcBorders>
            <w:vAlign w:val="center"/>
          </w:tcPr>
          <w:p w14:paraId="6FD5238A">
            <w:pPr>
              <w:tabs>
                <w:tab w:val="left" w:pos="0"/>
              </w:tabs>
              <w:spacing w:line="240" w:lineRule="auto"/>
              <w:jc w:val="center"/>
              <w:rPr>
                <w:rFonts w:hint="eastAsia" w:ascii="宋体" w:hAnsi="宋体" w:cs="宋体"/>
                <w:color w:val="auto"/>
                <w:kern w:val="0"/>
                <w:sz w:val="18"/>
                <w:szCs w:val="20"/>
              </w:rPr>
            </w:pPr>
            <w:r>
              <w:rPr>
                <w:rFonts w:ascii="宋体" w:hAnsi="宋体" w:cs="宋体"/>
                <w:color w:val="auto"/>
                <w:kern w:val="0"/>
                <w:sz w:val="18"/>
                <w:szCs w:val="20"/>
              </w:rPr>
              <w:t>≥</w:t>
            </w:r>
            <w:r>
              <w:rPr>
                <w:rFonts w:hint="eastAsia" w:ascii="宋体" w:hAnsi="宋体" w:cs="宋体"/>
                <w:color w:val="auto"/>
                <w:kern w:val="0"/>
                <w:sz w:val="18"/>
                <w:szCs w:val="20"/>
              </w:rPr>
              <w:t>11</w:t>
            </w:r>
            <w:r>
              <w:rPr>
                <w:rFonts w:ascii="宋体" w:hAnsi="宋体" w:cs="宋体"/>
                <w:color w:val="auto"/>
                <w:kern w:val="0"/>
                <w:sz w:val="18"/>
                <w:szCs w:val="20"/>
              </w:rPr>
              <w:t>0%</w:t>
            </w:r>
          </w:p>
        </w:tc>
        <w:tc>
          <w:tcPr>
            <w:tcW w:w="764" w:type="pct"/>
            <w:tcBorders>
              <w:top w:val="single" w:color="auto" w:sz="4" w:space="0"/>
              <w:left w:val="single" w:color="auto" w:sz="4" w:space="0"/>
              <w:bottom w:val="single" w:color="auto" w:sz="4" w:space="0"/>
              <w:right w:val="single" w:color="auto" w:sz="4" w:space="0"/>
            </w:tcBorders>
            <w:vAlign w:val="center"/>
          </w:tcPr>
          <w:p w14:paraId="5EC14E68">
            <w:pPr>
              <w:tabs>
                <w:tab w:val="left" w:pos="0"/>
              </w:tabs>
              <w:spacing w:line="240" w:lineRule="auto"/>
              <w:rPr>
                <w:rFonts w:hint="eastAsia" w:ascii="宋体" w:hAnsi="宋体" w:cs="宋体"/>
                <w:color w:val="auto"/>
                <w:kern w:val="0"/>
                <w:sz w:val="18"/>
                <w:szCs w:val="20"/>
              </w:rPr>
            </w:pPr>
            <w:r>
              <w:rPr>
                <w:rFonts w:ascii="宋体" w:hAnsi="宋体" w:cs="宋体"/>
                <w:color w:val="auto"/>
                <w:kern w:val="0"/>
                <w:sz w:val="18"/>
                <w:szCs w:val="20"/>
              </w:rPr>
              <w:t>GB/T 528</w:t>
            </w:r>
          </w:p>
        </w:tc>
        <w:tc>
          <w:tcPr>
            <w:tcW w:w="381" w:type="pct"/>
            <w:tcBorders>
              <w:top w:val="single" w:color="auto" w:sz="4" w:space="0"/>
              <w:left w:val="single" w:color="auto" w:sz="4" w:space="0"/>
              <w:bottom w:val="single" w:color="auto" w:sz="4" w:space="0"/>
              <w:right w:val="single" w:color="auto" w:sz="4" w:space="0"/>
            </w:tcBorders>
            <w:vAlign w:val="center"/>
          </w:tcPr>
          <w:p w14:paraId="38E9CD90">
            <w:pPr>
              <w:jc w:val="center"/>
              <w:rPr>
                <w:color w:val="auto"/>
              </w:rPr>
            </w:pPr>
            <w:r>
              <w:rPr>
                <w:rFonts w:hint="eastAsia" w:ascii="宋体" w:hAnsi="宋体" w:cs="宋体"/>
                <w:color w:val="auto"/>
                <w:sz w:val="18"/>
                <w:szCs w:val="18"/>
              </w:rPr>
              <w:t>√</w:t>
            </w:r>
          </w:p>
        </w:tc>
        <w:tc>
          <w:tcPr>
            <w:tcW w:w="381" w:type="pct"/>
            <w:tcBorders>
              <w:top w:val="single" w:color="auto" w:sz="4" w:space="0"/>
              <w:left w:val="single" w:color="auto" w:sz="4" w:space="0"/>
              <w:bottom w:val="single" w:color="auto" w:sz="4" w:space="0"/>
              <w:right w:val="single" w:color="auto" w:sz="4" w:space="0"/>
            </w:tcBorders>
            <w:vAlign w:val="center"/>
          </w:tcPr>
          <w:p w14:paraId="7C7FE8B9">
            <w:pPr>
              <w:jc w:val="center"/>
              <w:rPr>
                <w:color w:val="auto"/>
              </w:rPr>
            </w:pPr>
            <w:r>
              <w:rPr>
                <w:rFonts w:hint="eastAsia" w:ascii="宋体" w:hAnsi="宋体" w:cs="宋体"/>
                <w:color w:val="auto"/>
                <w:sz w:val="18"/>
                <w:szCs w:val="18"/>
              </w:rPr>
              <w:t>－</w:t>
            </w:r>
          </w:p>
        </w:tc>
        <w:tc>
          <w:tcPr>
            <w:tcW w:w="382" w:type="pct"/>
            <w:tcBorders>
              <w:top w:val="single" w:color="auto" w:sz="4" w:space="0"/>
              <w:left w:val="single" w:color="auto" w:sz="4" w:space="0"/>
              <w:bottom w:val="single" w:color="auto" w:sz="4" w:space="0"/>
              <w:right w:val="single" w:color="auto" w:sz="4" w:space="0"/>
            </w:tcBorders>
            <w:vAlign w:val="center"/>
          </w:tcPr>
          <w:p w14:paraId="520FF220">
            <w:pPr>
              <w:jc w:val="center"/>
              <w:rPr>
                <w:color w:val="auto"/>
              </w:rPr>
            </w:pPr>
            <w:r>
              <w:rPr>
                <w:rFonts w:hint="eastAsia" w:ascii="宋体" w:hAnsi="宋体" w:cs="宋体"/>
                <w:color w:val="auto"/>
                <w:sz w:val="18"/>
                <w:szCs w:val="18"/>
              </w:rPr>
              <w:t>√</w:t>
            </w:r>
          </w:p>
        </w:tc>
        <w:tc>
          <w:tcPr>
            <w:tcW w:w="359" w:type="pct"/>
            <w:tcBorders>
              <w:top w:val="single" w:color="auto" w:sz="4" w:space="0"/>
              <w:left w:val="single" w:color="auto" w:sz="4" w:space="0"/>
              <w:bottom w:val="single" w:color="auto" w:sz="4" w:space="0"/>
              <w:right w:val="single" w:color="auto" w:sz="8" w:space="0"/>
            </w:tcBorders>
            <w:vAlign w:val="center"/>
          </w:tcPr>
          <w:p w14:paraId="48C88546">
            <w:pPr>
              <w:jc w:val="center"/>
              <w:rPr>
                <w:color w:val="auto"/>
              </w:rPr>
            </w:pPr>
            <w:r>
              <w:rPr>
                <w:rFonts w:hint="eastAsia" w:ascii="宋体" w:hAnsi="宋体" w:cs="宋体"/>
                <w:color w:val="auto"/>
                <w:sz w:val="18"/>
                <w:szCs w:val="18"/>
              </w:rPr>
              <w:t>－</w:t>
            </w:r>
          </w:p>
        </w:tc>
      </w:tr>
      <w:tr w14:paraId="19798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49" w:type="pct"/>
            <w:vMerge w:val="continue"/>
            <w:tcBorders>
              <w:left w:val="single" w:color="auto" w:sz="8" w:space="0"/>
              <w:right w:val="single" w:color="auto" w:sz="4" w:space="0"/>
            </w:tcBorders>
            <w:vAlign w:val="center"/>
          </w:tcPr>
          <w:p w14:paraId="14A49CBC">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0A1DA806">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2EC3ABD9">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撕裂强度（</w:t>
            </w:r>
            <w:r>
              <w:rPr>
                <w:rFonts w:ascii="宋体" w:hAnsi="宋体" w:cs="宋体"/>
                <w:color w:val="auto"/>
                <w:kern w:val="0"/>
                <w:sz w:val="18"/>
                <w:szCs w:val="20"/>
              </w:rPr>
              <w:t>直角形试样</w:t>
            </w:r>
            <w:r>
              <w:rPr>
                <w:rFonts w:hint="eastAsia" w:ascii="宋体" w:hAnsi="宋体" w:cs="宋体"/>
                <w:color w:val="auto"/>
                <w:sz w:val="18"/>
                <w:szCs w:val="18"/>
              </w:rPr>
              <w:t>）</w:t>
            </w:r>
          </w:p>
        </w:tc>
        <w:tc>
          <w:tcPr>
            <w:tcW w:w="684" w:type="pct"/>
            <w:tcBorders>
              <w:left w:val="single" w:color="auto" w:sz="4" w:space="0"/>
              <w:right w:val="single" w:color="auto" w:sz="4" w:space="0"/>
            </w:tcBorders>
            <w:vAlign w:val="center"/>
          </w:tcPr>
          <w:p w14:paraId="072F2A7B">
            <w:pPr>
              <w:tabs>
                <w:tab w:val="left" w:pos="0"/>
              </w:tabs>
              <w:spacing w:line="240" w:lineRule="auto"/>
              <w:jc w:val="center"/>
              <w:rPr>
                <w:rFonts w:hint="eastAsia" w:ascii="宋体" w:hAnsi="宋体" w:cs="宋体"/>
                <w:color w:val="auto"/>
                <w:kern w:val="0"/>
                <w:sz w:val="18"/>
                <w:szCs w:val="20"/>
              </w:rPr>
            </w:pPr>
            <w:r>
              <w:rPr>
                <w:rFonts w:ascii="宋体" w:hAnsi="宋体" w:cs="宋体"/>
                <w:color w:val="auto"/>
                <w:kern w:val="0"/>
                <w:sz w:val="18"/>
                <w:szCs w:val="20"/>
              </w:rPr>
              <w:t>≥</w:t>
            </w:r>
            <w:r>
              <w:rPr>
                <w:rFonts w:hint="eastAsia" w:ascii="宋体" w:hAnsi="宋体" w:cs="宋体"/>
                <w:color w:val="auto"/>
                <w:kern w:val="0"/>
                <w:sz w:val="18"/>
                <w:szCs w:val="20"/>
              </w:rPr>
              <w:t>20kN/m</w:t>
            </w:r>
          </w:p>
        </w:tc>
        <w:tc>
          <w:tcPr>
            <w:tcW w:w="690" w:type="pct"/>
            <w:tcBorders>
              <w:left w:val="single" w:color="auto" w:sz="4" w:space="0"/>
              <w:right w:val="single" w:color="auto" w:sz="4" w:space="0"/>
            </w:tcBorders>
            <w:vAlign w:val="center"/>
          </w:tcPr>
          <w:p w14:paraId="23A46A1E">
            <w:pPr>
              <w:tabs>
                <w:tab w:val="left" w:pos="0"/>
              </w:tabs>
              <w:spacing w:line="240" w:lineRule="auto"/>
              <w:jc w:val="center"/>
              <w:rPr>
                <w:rFonts w:hint="eastAsia" w:ascii="宋体" w:hAnsi="宋体" w:cs="宋体"/>
                <w:color w:val="auto"/>
                <w:kern w:val="0"/>
                <w:sz w:val="18"/>
                <w:szCs w:val="20"/>
              </w:rPr>
            </w:pPr>
            <w:r>
              <w:rPr>
                <w:rFonts w:ascii="宋体" w:hAnsi="宋体" w:cs="宋体"/>
                <w:color w:val="auto"/>
                <w:kern w:val="0"/>
                <w:sz w:val="18"/>
                <w:szCs w:val="20"/>
              </w:rPr>
              <w:t>≥</w:t>
            </w:r>
            <w:r>
              <w:rPr>
                <w:rFonts w:hint="eastAsia" w:ascii="宋体" w:hAnsi="宋体" w:cs="宋体"/>
                <w:color w:val="auto"/>
                <w:kern w:val="0"/>
                <w:sz w:val="18"/>
                <w:szCs w:val="20"/>
              </w:rPr>
              <w:t>15kN/m</w:t>
            </w:r>
          </w:p>
        </w:tc>
        <w:tc>
          <w:tcPr>
            <w:tcW w:w="764" w:type="pct"/>
            <w:tcBorders>
              <w:top w:val="single" w:color="auto" w:sz="4" w:space="0"/>
              <w:left w:val="single" w:color="auto" w:sz="4" w:space="0"/>
              <w:bottom w:val="single" w:color="auto" w:sz="4" w:space="0"/>
              <w:right w:val="single" w:color="auto" w:sz="4" w:space="0"/>
            </w:tcBorders>
            <w:vAlign w:val="center"/>
          </w:tcPr>
          <w:p w14:paraId="7587C2E8">
            <w:pPr>
              <w:tabs>
                <w:tab w:val="left" w:pos="0"/>
              </w:tabs>
              <w:spacing w:line="240" w:lineRule="auto"/>
              <w:rPr>
                <w:rFonts w:hint="eastAsia" w:ascii="宋体" w:hAnsi="宋体" w:cs="宋体"/>
                <w:color w:val="auto"/>
                <w:kern w:val="0"/>
                <w:sz w:val="18"/>
                <w:szCs w:val="20"/>
              </w:rPr>
            </w:pPr>
            <w:r>
              <w:rPr>
                <w:rFonts w:ascii="宋体" w:hAnsi="宋体" w:cs="宋体"/>
                <w:color w:val="auto"/>
                <w:kern w:val="0"/>
                <w:sz w:val="18"/>
                <w:szCs w:val="20"/>
              </w:rPr>
              <w:t>GB/T 52</w:t>
            </w:r>
            <w:r>
              <w:rPr>
                <w:rFonts w:hint="eastAsia" w:ascii="宋体" w:hAnsi="宋体" w:cs="宋体"/>
                <w:color w:val="auto"/>
                <w:kern w:val="0"/>
                <w:sz w:val="18"/>
                <w:szCs w:val="20"/>
              </w:rPr>
              <w:t>9</w:t>
            </w:r>
          </w:p>
        </w:tc>
        <w:tc>
          <w:tcPr>
            <w:tcW w:w="381" w:type="pct"/>
            <w:tcBorders>
              <w:top w:val="single" w:color="auto" w:sz="4" w:space="0"/>
              <w:left w:val="single" w:color="auto" w:sz="4" w:space="0"/>
              <w:bottom w:val="single" w:color="auto" w:sz="4" w:space="0"/>
              <w:right w:val="single" w:color="auto" w:sz="4" w:space="0"/>
            </w:tcBorders>
            <w:vAlign w:val="center"/>
          </w:tcPr>
          <w:p w14:paraId="744D3F74">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bottom w:val="single" w:color="auto" w:sz="4" w:space="0"/>
              <w:right w:val="single" w:color="auto" w:sz="4" w:space="0"/>
            </w:tcBorders>
            <w:vAlign w:val="center"/>
          </w:tcPr>
          <w:p w14:paraId="52884B09">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bottom w:val="single" w:color="auto" w:sz="4" w:space="0"/>
              <w:right w:val="single" w:color="auto" w:sz="4" w:space="0"/>
            </w:tcBorders>
            <w:vAlign w:val="center"/>
          </w:tcPr>
          <w:p w14:paraId="51B388E3">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bottom w:val="single" w:color="auto" w:sz="4" w:space="0"/>
              <w:right w:val="single" w:color="auto" w:sz="8" w:space="0"/>
            </w:tcBorders>
            <w:vAlign w:val="center"/>
          </w:tcPr>
          <w:p w14:paraId="6F974687">
            <w:pPr>
              <w:jc w:val="center"/>
              <w:rPr>
                <w:rFonts w:hint="eastAsia" w:ascii="宋体" w:hAnsi="宋体" w:cs="宋体"/>
                <w:color w:val="auto"/>
                <w:sz w:val="18"/>
                <w:szCs w:val="18"/>
              </w:rPr>
            </w:pPr>
            <w:r>
              <w:rPr>
                <w:rFonts w:hint="eastAsia" w:ascii="宋体" w:hAnsi="宋体" w:cs="宋体"/>
                <w:color w:val="auto"/>
                <w:sz w:val="18"/>
                <w:szCs w:val="18"/>
              </w:rPr>
              <w:t>－</w:t>
            </w:r>
          </w:p>
        </w:tc>
      </w:tr>
      <w:tr w14:paraId="332EC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 w:hRule="atLeast"/>
          <w:jc w:val="center"/>
        </w:trPr>
        <w:tc>
          <w:tcPr>
            <w:tcW w:w="249" w:type="pct"/>
            <w:vMerge w:val="continue"/>
            <w:tcBorders>
              <w:left w:val="single" w:color="auto" w:sz="8" w:space="0"/>
              <w:right w:val="single" w:color="auto" w:sz="4" w:space="0"/>
            </w:tcBorders>
            <w:vAlign w:val="center"/>
          </w:tcPr>
          <w:p w14:paraId="5498CB2D">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04B7655A">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580C7A61">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压缩永久变形</w:t>
            </w:r>
          </w:p>
          <w:p w14:paraId="0AB7E5AC">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w:t>
            </w:r>
            <w:r>
              <w:rPr>
                <w:rFonts w:hint="eastAsia" w:ascii="宋体" w:hAnsi="宋体" w:cs="宋体"/>
                <w:color w:val="auto"/>
                <w:kern w:val="0"/>
                <w:sz w:val="18"/>
                <w:szCs w:val="20"/>
              </w:rPr>
              <w:t>100</w:t>
            </w:r>
            <w:r>
              <w:rPr>
                <w:rFonts w:ascii="宋体" w:hAnsi="宋体" w:cs="宋体"/>
                <w:color w:val="auto"/>
                <w:kern w:val="0"/>
                <w:sz w:val="18"/>
                <w:szCs w:val="20"/>
              </w:rPr>
              <w:t>℃，24h</w:t>
            </w:r>
            <w:r>
              <w:rPr>
                <w:rFonts w:hint="eastAsia" w:ascii="宋体" w:hAnsi="宋体" w:cs="宋体"/>
                <w:color w:val="auto"/>
                <w:sz w:val="18"/>
                <w:szCs w:val="18"/>
              </w:rPr>
              <w:t>）</w:t>
            </w:r>
          </w:p>
        </w:tc>
        <w:tc>
          <w:tcPr>
            <w:tcW w:w="684" w:type="pct"/>
            <w:tcBorders>
              <w:left w:val="single" w:color="auto" w:sz="4" w:space="0"/>
              <w:right w:val="single" w:color="auto" w:sz="4" w:space="0"/>
            </w:tcBorders>
            <w:vAlign w:val="center"/>
          </w:tcPr>
          <w:p w14:paraId="5E05A6C2">
            <w:pPr>
              <w:tabs>
                <w:tab w:val="left" w:pos="0"/>
              </w:tabs>
              <w:spacing w:line="240" w:lineRule="auto"/>
              <w:jc w:val="center"/>
              <w:rPr>
                <w:rFonts w:hint="eastAsia" w:ascii="宋体" w:hAnsi="宋体" w:cs="宋体"/>
                <w:color w:val="auto"/>
                <w:kern w:val="0"/>
                <w:sz w:val="18"/>
                <w:szCs w:val="20"/>
              </w:rPr>
            </w:pPr>
            <w:r>
              <w:rPr>
                <w:rFonts w:ascii="宋体" w:hAnsi="宋体" w:cs="宋体"/>
                <w:color w:val="auto"/>
                <w:kern w:val="0"/>
                <w:sz w:val="18"/>
                <w:szCs w:val="20"/>
              </w:rPr>
              <w:t>≤</w:t>
            </w:r>
            <w:r>
              <w:rPr>
                <w:rFonts w:hint="eastAsia" w:ascii="宋体" w:hAnsi="宋体" w:cs="宋体"/>
                <w:color w:val="auto"/>
                <w:kern w:val="0"/>
                <w:sz w:val="18"/>
                <w:szCs w:val="20"/>
              </w:rPr>
              <w:t>35</w:t>
            </w:r>
            <w:r>
              <w:rPr>
                <w:rFonts w:ascii="宋体" w:hAnsi="宋体" w:cs="宋体"/>
                <w:color w:val="auto"/>
                <w:kern w:val="0"/>
                <w:sz w:val="18"/>
                <w:szCs w:val="20"/>
              </w:rPr>
              <w:t>%</w:t>
            </w:r>
          </w:p>
        </w:tc>
        <w:tc>
          <w:tcPr>
            <w:tcW w:w="690" w:type="pct"/>
            <w:tcBorders>
              <w:left w:val="single" w:color="auto" w:sz="4" w:space="0"/>
              <w:right w:val="single" w:color="auto" w:sz="4" w:space="0"/>
            </w:tcBorders>
            <w:vAlign w:val="center"/>
          </w:tcPr>
          <w:p w14:paraId="4BF29EE5">
            <w:pPr>
              <w:tabs>
                <w:tab w:val="left" w:pos="0"/>
              </w:tabs>
              <w:spacing w:line="240" w:lineRule="auto"/>
              <w:jc w:val="center"/>
              <w:rPr>
                <w:rFonts w:hint="eastAsia" w:ascii="宋体" w:hAnsi="宋体" w:cs="宋体"/>
                <w:color w:val="auto"/>
                <w:kern w:val="0"/>
                <w:sz w:val="18"/>
                <w:szCs w:val="20"/>
              </w:rPr>
            </w:pPr>
            <w:r>
              <w:rPr>
                <w:rFonts w:ascii="宋体" w:hAnsi="宋体" w:cs="宋体"/>
                <w:color w:val="auto"/>
                <w:kern w:val="0"/>
                <w:sz w:val="18"/>
                <w:szCs w:val="20"/>
              </w:rPr>
              <w:t>≤</w:t>
            </w:r>
            <w:r>
              <w:rPr>
                <w:rFonts w:hint="eastAsia" w:ascii="宋体" w:hAnsi="宋体" w:cs="宋体"/>
                <w:color w:val="auto"/>
                <w:kern w:val="0"/>
                <w:sz w:val="18"/>
                <w:szCs w:val="20"/>
              </w:rPr>
              <w:t>35</w:t>
            </w:r>
            <w:r>
              <w:rPr>
                <w:rFonts w:ascii="宋体" w:hAnsi="宋体" w:cs="宋体"/>
                <w:color w:val="auto"/>
                <w:kern w:val="0"/>
                <w:sz w:val="18"/>
                <w:szCs w:val="20"/>
              </w:rPr>
              <w:t>%</w:t>
            </w:r>
          </w:p>
        </w:tc>
        <w:tc>
          <w:tcPr>
            <w:tcW w:w="764" w:type="pct"/>
            <w:tcBorders>
              <w:top w:val="single" w:color="auto" w:sz="4" w:space="0"/>
              <w:left w:val="single" w:color="auto" w:sz="4" w:space="0"/>
              <w:right w:val="single" w:color="auto" w:sz="4" w:space="0"/>
            </w:tcBorders>
            <w:vAlign w:val="center"/>
          </w:tcPr>
          <w:p w14:paraId="35C6A5DD">
            <w:pPr>
              <w:tabs>
                <w:tab w:val="left" w:pos="0"/>
              </w:tabs>
              <w:spacing w:line="240" w:lineRule="auto"/>
              <w:rPr>
                <w:rFonts w:hint="eastAsia" w:ascii="宋体" w:hAnsi="宋体" w:cs="宋体"/>
                <w:color w:val="auto"/>
                <w:kern w:val="0"/>
                <w:sz w:val="18"/>
                <w:szCs w:val="20"/>
              </w:rPr>
            </w:pPr>
            <w:r>
              <w:rPr>
                <w:rFonts w:ascii="宋体" w:hAnsi="宋体" w:cs="宋体"/>
                <w:color w:val="auto"/>
                <w:kern w:val="0"/>
                <w:sz w:val="18"/>
                <w:szCs w:val="20"/>
              </w:rPr>
              <w:t>GB/T 7759.1</w:t>
            </w:r>
          </w:p>
        </w:tc>
        <w:tc>
          <w:tcPr>
            <w:tcW w:w="381" w:type="pct"/>
            <w:tcBorders>
              <w:top w:val="single" w:color="auto" w:sz="4" w:space="0"/>
              <w:left w:val="single" w:color="auto" w:sz="4" w:space="0"/>
              <w:right w:val="single" w:color="auto" w:sz="4" w:space="0"/>
            </w:tcBorders>
            <w:vAlign w:val="center"/>
          </w:tcPr>
          <w:p w14:paraId="20D5CDA1">
            <w:pPr>
              <w:jc w:val="center"/>
              <w:rPr>
                <w:color w:val="auto"/>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453E51C2">
            <w:pPr>
              <w:jc w:val="center"/>
              <w:rPr>
                <w:color w:val="auto"/>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02D36921">
            <w:pPr>
              <w:jc w:val="center"/>
              <w:rPr>
                <w:color w:val="auto"/>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0374CED0">
            <w:pPr>
              <w:jc w:val="center"/>
              <w:rPr>
                <w:color w:val="auto"/>
              </w:rPr>
            </w:pPr>
            <w:r>
              <w:rPr>
                <w:rFonts w:hint="eastAsia" w:ascii="宋体" w:hAnsi="宋体" w:cs="宋体"/>
                <w:color w:val="auto"/>
                <w:sz w:val="18"/>
                <w:szCs w:val="18"/>
              </w:rPr>
              <w:t>－</w:t>
            </w:r>
          </w:p>
        </w:tc>
      </w:tr>
      <w:tr w14:paraId="03761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 w:hRule="atLeast"/>
          <w:jc w:val="center"/>
        </w:trPr>
        <w:tc>
          <w:tcPr>
            <w:tcW w:w="249" w:type="pct"/>
            <w:vMerge w:val="continue"/>
            <w:tcBorders>
              <w:left w:val="single" w:color="auto" w:sz="8" w:space="0"/>
              <w:right w:val="single" w:color="auto" w:sz="4" w:space="0"/>
            </w:tcBorders>
            <w:vAlign w:val="center"/>
          </w:tcPr>
          <w:p w14:paraId="19D44CD6">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00947CCC">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5B84436C">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冲击弹性</w:t>
            </w:r>
          </w:p>
        </w:tc>
        <w:tc>
          <w:tcPr>
            <w:tcW w:w="684" w:type="pct"/>
            <w:tcBorders>
              <w:left w:val="single" w:color="auto" w:sz="4" w:space="0"/>
              <w:right w:val="single" w:color="auto" w:sz="4" w:space="0"/>
            </w:tcBorders>
            <w:vAlign w:val="center"/>
          </w:tcPr>
          <w:p w14:paraId="7C1B719B">
            <w:pPr>
              <w:tabs>
                <w:tab w:val="left" w:pos="0"/>
              </w:tabs>
              <w:spacing w:line="240" w:lineRule="auto"/>
              <w:jc w:val="center"/>
              <w:rPr>
                <w:rFonts w:hint="eastAsia" w:ascii="宋体" w:hAnsi="宋体" w:cs="宋体"/>
                <w:color w:val="auto"/>
                <w:kern w:val="0"/>
                <w:sz w:val="18"/>
                <w:szCs w:val="20"/>
              </w:rPr>
            </w:pPr>
            <w:r>
              <w:rPr>
                <w:rFonts w:hint="eastAsia" w:ascii="宋体" w:hAnsi="宋体" w:cs="宋体"/>
                <w:color w:val="auto"/>
                <w:kern w:val="0"/>
                <w:sz w:val="18"/>
                <w:szCs w:val="20"/>
              </w:rPr>
              <w:t>≥35%</w:t>
            </w:r>
          </w:p>
        </w:tc>
        <w:tc>
          <w:tcPr>
            <w:tcW w:w="690" w:type="pct"/>
            <w:tcBorders>
              <w:left w:val="single" w:color="auto" w:sz="4" w:space="0"/>
              <w:right w:val="single" w:color="auto" w:sz="4" w:space="0"/>
            </w:tcBorders>
            <w:vAlign w:val="center"/>
          </w:tcPr>
          <w:p w14:paraId="43E237C7">
            <w:pPr>
              <w:tabs>
                <w:tab w:val="left" w:pos="0"/>
              </w:tabs>
              <w:spacing w:line="240" w:lineRule="auto"/>
              <w:jc w:val="center"/>
              <w:rPr>
                <w:rFonts w:hint="eastAsia" w:ascii="宋体" w:hAnsi="宋体" w:cs="宋体"/>
                <w:color w:val="auto"/>
                <w:kern w:val="0"/>
                <w:sz w:val="18"/>
                <w:szCs w:val="20"/>
              </w:rPr>
            </w:pPr>
            <w:r>
              <w:rPr>
                <w:rFonts w:hint="eastAsia" w:ascii="宋体" w:hAnsi="宋体" w:cs="宋体"/>
                <w:color w:val="auto"/>
                <w:kern w:val="0"/>
                <w:sz w:val="18"/>
                <w:szCs w:val="20"/>
              </w:rPr>
              <w:t>≥35%</w:t>
            </w:r>
          </w:p>
        </w:tc>
        <w:tc>
          <w:tcPr>
            <w:tcW w:w="764" w:type="pct"/>
            <w:tcBorders>
              <w:top w:val="single" w:color="auto" w:sz="4" w:space="0"/>
              <w:left w:val="single" w:color="auto" w:sz="4" w:space="0"/>
              <w:right w:val="single" w:color="auto" w:sz="4" w:space="0"/>
            </w:tcBorders>
            <w:vAlign w:val="center"/>
          </w:tcPr>
          <w:p w14:paraId="5882997E">
            <w:pPr>
              <w:tabs>
                <w:tab w:val="left" w:pos="0"/>
              </w:tabs>
              <w:spacing w:line="240" w:lineRule="auto"/>
              <w:rPr>
                <w:rFonts w:hint="eastAsia" w:ascii="宋体" w:hAnsi="宋体" w:cs="宋体"/>
                <w:color w:val="auto"/>
                <w:kern w:val="0"/>
                <w:sz w:val="18"/>
                <w:szCs w:val="20"/>
              </w:rPr>
            </w:pPr>
            <w:r>
              <w:rPr>
                <w:rFonts w:hint="eastAsia" w:ascii="宋体" w:hAnsi="宋体" w:cs="宋体"/>
                <w:color w:val="auto"/>
                <w:kern w:val="0"/>
                <w:sz w:val="18"/>
                <w:szCs w:val="20"/>
              </w:rPr>
              <w:t>GB/T 1681</w:t>
            </w:r>
          </w:p>
        </w:tc>
        <w:tc>
          <w:tcPr>
            <w:tcW w:w="381" w:type="pct"/>
            <w:tcBorders>
              <w:top w:val="single" w:color="auto" w:sz="4" w:space="0"/>
              <w:left w:val="single" w:color="auto" w:sz="4" w:space="0"/>
              <w:right w:val="single" w:color="auto" w:sz="4" w:space="0"/>
            </w:tcBorders>
            <w:vAlign w:val="center"/>
          </w:tcPr>
          <w:p w14:paraId="25476C90">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401C9878">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24120A5D">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6324524C">
            <w:pPr>
              <w:jc w:val="center"/>
              <w:rPr>
                <w:rFonts w:hint="eastAsia" w:ascii="宋体" w:hAnsi="宋体" w:cs="宋体"/>
                <w:color w:val="auto"/>
                <w:sz w:val="18"/>
                <w:szCs w:val="18"/>
              </w:rPr>
            </w:pPr>
            <w:r>
              <w:rPr>
                <w:rFonts w:hint="eastAsia" w:ascii="宋体" w:hAnsi="宋体" w:cs="宋体"/>
                <w:color w:val="auto"/>
                <w:sz w:val="18"/>
                <w:szCs w:val="18"/>
              </w:rPr>
              <w:t>－</w:t>
            </w:r>
          </w:p>
        </w:tc>
      </w:tr>
      <w:tr w14:paraId="7C8F3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 w:hRule="atLeast"/>
          <w:jc w:val="center"/>
        </w:trPr>
        <w:tc>
          <w:tcPr>
            <w:tcW w:w="249" w:type="pct"/>
            <w:vMerge w:val="continue"/>
            <w:tcBorders>
              <w:left w:val="single" w:color="auto" w:sz="8" w:space="0"/>
              <w:right w:val="single" w:color="auto" w:sz="4" w:space="0"/>
            </w:tcBorders>
            <w:vAlign w:val="center"/>
          </w:tcPr>
          <w:p w14:paraId="72CDEFFF">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617CF5C2">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11ECF184">
            <w:pPr>
              <w:tabs>
                <w:tab w:val="left" w:pos="0"/>
              </w:tabs>
              <w:spacing w:line="240" w:lineRule="auto"/>
              <w:rPr>
                <w:rFonts w:hint="eastAsia" w:ascii="宋体" w:hAnsi="宋体" w:cs="宋体"/>
                <w:color w:val="auto"/>
                <w:sz w:val="18"/>
                <w:szCs w:val="18"/>
              </w:rPr>
            </w:pPr>
            <w:r>
              <w:rPr>
                <w:rFonts w:hint="eastAsia" w:ascii="宋体" w:hAnsi="宋体" w:cs="宋体"/>
                <w:bCs/>
                <w:color w:val="auto"/>
                <w:sz w:val="18"/>
                <w:szCs w:val="18"/>
              </w:rPr>
              <w:t>压缩耐寒系数（</w:t>
            </w:r>
            <w:r>
              <w:rPr>
                <w:rFonts w:hint="eastAsia" w:ascii="宋体" w:hAnsi="宋体" w:cs="宋体"/>
                <w:color w:val="auto"/>
                <w:kern w:val="0"/>
                <w:sz w:val="18"/>
                <w:szCs w:val="20"/>
              </w:rPr>
              <w:t>-5</w:t>
            </w:r>
            <w:r>
              <w:rPr>
                <w:rFonts w:ascii="宋体" w:hAnsi="宋体" w:cs="宋体"/>
                <w:color w:val="auto"/>
                <w:kern w:val="0"/>
                <w:sz w:val="18"/>
                <w:szCs w:val="20"/>
              </w:rPr>
              <w:t>0℃</w:t>
            </w:r>
            <w:r>
              <w:rPr>
                <w:rFonts w:hint="eastAsia" w:ascii="宋体" w:hAnsi="宋体" w:cs="宋体"/>
                <w:bCs/>
                <w:color w:val="auto"/>
                <w:sz w:val="18"/>
                <w:szCs w:val="18"/>
              </w:rPr>
              <w:t>）</w:t>
            </w:r>
          </w:p>
        </w:tc>
        <w:tc>
          <w:tcPr>
            <w:tcW w:w="684" w:type="pct"/>
            <w:tcBorders>
              <w:left w:val="single" w:color="auto" w:sz="4" w:space="0"/>
              <w:right w:val="single" w:color="auto" w:sz="4" w:space="0"/>
            </w:tcBorders>
            <w:vAlign w:val="center"/>
          </w:tcPr>
          <w:p w14:paraId="0CAEEC34">
            <w:pPr>
              <w:tabs>
                <w:tab w:val="left" w:pos="0"/>
              </w:tabs>
              <w:spacing w:line="240" w:lineRule="auto"/>
              <w:jc w:val="center"/>
              <w:rPr>
                <w:rFonts w:hint="eastAsia" w:ascii="宋体" w:hAnsi="宋体" w:cs="宋体"/>
                <w:color w:val="auto"/>
                <w:kern w:val="0"/>
                <w:sz w:val="18"/>
                <w:szCs w:val="20"/>
              </w:rPr>
            </w:pPr>
            <w:r>
              <w:rPr>
                <w:rFonts w:ascii="宋体" w:hAnsi="宋体" w:cs="宋体"/>
                <w:color w:val="auto"/>
                <w:kern w:val="0"/>
                <w:sz w:val="18"/>
                <w:szCs w:val="20"/>
              </w:rPr>
              <w:t>≥</w:t>
            </w:r>
            <w:r>
              <w:rPr>
                <w:rFonts w:hint="eastAsia" w:ascii="宋体" w:hAnsi="宋体" w:cs="宋体"/>
                <w:color w:val="auto"/>
                <w:kern w:val="0"/>
                <w:sz w:val="18"/>
                <w:szCs w:val="20"/>
              </w:rPr>
              <w:t>0.2</w:t>
            </w:r>
          </w:p>
        </w:tc>
        <w:tc>
          <w:tcPr>
            <w:tcW w:w="690" w:type="pct"/>
            <w:tcBorders>
              <w:left w:val="single" w:color="auto" w:sz="4" w:space="0"/>
              <w:right w:val="single" w:color="auto" w:sz="4" w:space="0"/>
            </w:tcBorders>
            <w:vAlign w:val="center"/>
          </w:tcPr>
          <w:p w14:paraId="49FA06DB">
            <w:pPr>
              <w:tabs>
                <w:tab w:val="left" w:pos="0"/>
              </w:tabs>
              <w:spacing w:line="240" w:lineRule="auto"/>
              <w:jc w:val="center"/>
              <w:rPr>
                <w:rFonts w:hint="eastAsia" w:ascii="宋体" w:hAnsi="宋体" w:cs="宋体"/>
                <w:color w:val="auto"/>
                <w:kern w:val="0"/>
                <w:sz w:val="18"/>
                <w:szCs w:val="20"/>
              </w:rPr>
            </w:pPr>
            <w:r>
              <w:rPr>
                <w:rFonts w:ascii="宋体" w:hAnsi="宋体" w:cs="宋体"/>
                <w:color w:val="auto"/>
                <w:kern w:val="0"/>
                <w:sz w:val="18"/>
                <w:szCs w:val="20"/>
              </w:rPr>
              <w:t>≥</w:t>
            </w:r>
            <w:r>
              <w:rPr>
                <w:rFonts w:hint="eastAsia" w:ascii="宋体" w:hAnsi="宋体" w:cs="宋体"/>
                <w:color w:val="auto"/>
                <w:kern w:val="0"/>
                <w:sz w:val="18"/>
                <w:szCs w:val="20"/>
              </w:rPr>
              <w:t>0.2</w:t>
            </w:r>
          </w:p>
        </w:tc>
        <w:tc>
          <w:tcPr>
            <w:tcW w:w="764" w:type="pct"/>
            <w:tcBorders>
              <w:top w:val="single" w:color="auto" w:sz="4" w:space="0"/>
              <w:left w:val="single" w:color="auto" w:sz="4" w:space="0"/>
              <w:right w:val="single" w:color="auto" w:sz="4" w:space="0"/>
            </w:tcBorders>
            <w:vAlign w:val="center"/>
          </w:tcPr>
          <w:p w14:paraId="17E5D85A">
            <w:pPr>
              <w:tabs>
                <w:tab w:val="left" w:pos="0"/>
              </w:tabs>
              <w:spacing w:line="240" w:lineRule="auto"/>
              <w:rPr>
                <w:rFonts w:hint="eastAsia" w:ascii="宋体" w:hAnsi="宋体" w:cs="宋体"/>
                <w:color w:val="auto"/>
                <w:kern w:val="0"/>
                <w:sz w:val="18"/>
                <w:szCs w:val="20"/>
              </w:rPr>
            </w:pPr>
            <w:r>
              <w:rPr>
                <w:rFonts w:hint="eastAsia" w:ascii="宋体" w:hAnsi="宋体" w:cs="宋体"/>
                <w:color w:val="auto"/>
                <w:kern w:val="0"/>
                <w:sz w:val="18"/>
                <w:szCs w:val="20"/>
              </w:rPr>
              <w:t>HG/T 3866</w:t>
            </w:r>
          </w:p>
        </w:tc>
        <w:tc>
          <w:tcPr>
            <w:tcW w:w="381" w:type="pct"/>
            <w:tcBorders>
              <w:top w:val="single" w:color="auto" w:sz="4" w:space="0"/>
              <w:left w:val="single" w:color="auto" w:sz="4" w:space="0"/>
              <w:right w:val="single" w:color="auto" w:sz="4" w:space="0"/>
            </w:tcBorders>
            <w:vAlign w:val="center"/>
          </w:tcPr>
          <w:p w14:paraId="67A9B189">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740CC17D">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2867C7C1">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30670DF5">
            <w:pPr>
              <w:jc w:val="center"/>
              <w:rPr>
                <w:rFonts w:hint="eastAsia" w:ascii="宋体" w:hAnsi="宋体" w:cs="宋体"/>
                <w:color w:val="auto"/>
                <w:sz w:val="18"/>
                <w:szCs w:val="18"/>
              </w:rPr>
            </w:pPr>
            <w:r>
              <w:rPr>
                <w:rFonts w:hint="eastAsia" w:ascii="宋体" w:hAnsi="宋体" w:cs="宋体"/>
                <w:color w:val="auto"/>
                <w:sz w:val="18"/>
                <w:szCs w:val="18"/>
              </w:rPr>
              <w:t>－</w:t>
            </w:r>
          </w:p>
        </w:tc>
      </w:tr>
      <w:tr w14:paraId="101E3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49" w:type="pct"/>
            <w:vMerge w:val="continue"/>
            <w:tcBorders>
              <w:left w:val="single" w:color="auto" w:sz="8" w:space="0"/>
              <w:right w:val="single" w:color="auto" w:sz="4" w:space="0"/>
            </w:tcBorders>
            <w:vAlign w:val="center"/>
          </w:tcPr>
          <w:p w14:paraId="280D82F7">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29660B6F">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4AD162A9">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脆性温度</w:t>
            </w:r>
          </w:p>
        </w:tc>
        <w:tc>
          <w:tcPr>
            <w:tcW w:w="684" w:type="pct"/>
            <w:tcBorders>
              <w:left w:val="single" w:color="auto" w:sz="4" w:space="0"/>
              <w:right w:val="single" w:color="auto" w:sz="4" w:space="0"/>
            </w:tcBorders>
            <w:vAlign w:val="center"/>
          </w:tcPr>
          <w:p w14:paraId="27C8D15C">
            <w:pPr>
              <w:tabs>
                <w:tab w:val="left" w:pos="0"/>
              </w:tabs>
              <w:spacing w:line="240" w:lineRule="auto"/>
              <w:jc w:val="center"/>
              <w:rPr>
                <w:rFonts w:hint="eastAsia" w:ascii="宋体" w:hAnsi="宋体" w:cs="宋体"/>
                <w:color w:val="auto"/>
                <w:kern w:val="0"/>
                <w:sz w:val="18"/>
                <w:szCs w:val="20"/>
              </w:rPr>
            </w:pPr>
            <w:r>
              <w:rPr>
                <w:rFonts w:hint="eastAsia" w:ascii="宋体" w:hAnsi="宋体" w:cs="宋体"/>
                <w:color w:val="auto"/>
                <w:kern w:val="0"/>
                <w:sz w:val="18"/>
                <w:szCs w:val="20"/>
              </w:rPr>
              <w:t>＜-</w:t>
            </w:r>
            <w:r>
              <w:rPr>
                <w:rFonts w:ascii="宋体" w:hAnsi="宋体" w:cs="宋体"/>
                <w:color w:val="auto"/>
                <w:kern w:val="0"/>
                <w:sz w:val="18"/>
                <w:szCs w:val="20"/>
              </w:rPr>
              <w:t>60℃</w:t>
            </w:r>
          </w:p>
        </w:tc>
        <w:tc>
          <w:tcPr>
            <w:tcW w:w="690" w:type="pct"/>
            <w:tcBorders>
              <w:left w:val="single" w:color="auto" w:sz="4" w:space="0"/>
              <w:right w:val="single" w:color="auto" w:sz="4" w:space="0"/>
            </w:tcBorders>
            <w:vAlign w:val="center"/>
          </w:tcPr>
          <w:p w14:paraId="5DC2D638">
            <w:pPr>
              <w:tabs>
                <w:tab w:val="left" w:pos="0"/>
              </w:tabs>
              <w:spacing w:line="240" w:lineRule="auto"/>
              <w:jc w:val="center"/>
              <w:rPr>
                <w:rFonts w:hint="eastAsia" w:ascii="宋体" w:hAnsi="宋体" w:cs="宋体"/>
                <w:color w:val="auto"/>
                <w:kern w:val="0"/>
                <w:sz w:val="18"/>
                <w:szCs w:val="20"/>
              </w:rPr>
            </w:pPr>
            <w:r>
              <w:rPr>
                <w:rFonts w:hint="eastAsia" w:ascii="宋体" w:hAnsi="宋体" w:cs="宋体"/>
                <w:color w:val="auto"/>
                <w:kern w:val="0"/>
                <w:sz w:val="18"/>
                <w:szCs w:val="20"/>
              </w:rPr>
              <w:t>＜-</w:t>
            </w:r>
            <w:r>
              <w:rPr>
                <w:rFonts w:ascii="宋体" w:hAnsi="宋体" w:cs="宋体"/>
                <w:color w:val="auto"/>
                <w:kern w:val="0"/>
                <w:sz w:val="18"/>
                <w:szCs w:val="20"/>
              </w:rPr>
              <w:t>60℃</w:t>
            </w:r>
          </w:p>
        </w:tc>
        <w:tc>
          <w:tcPr>
            <w:tcW w:w="764" w:type="pct"/>
            <w:tcBorders>
              <w:top w:val="single" w:color="auto" w:sz="4" w:space="0"/>
              <w:left w:val="single" w:color="auto" w:sz="4" w:space="0"/>
              <w:bottom w:val="single" w:color="auto" w:sz="4" w:space="0"/>
              <w:right w:val="single" w:color="auto" w:sz="4" w:space="0"/>
            </w:tcBorders>
            <w:vAlign w:val="center"/>
          </w:tcPr>
          <w:p w14:paraId="16A1009B">
            <w:pPr>
              <w:tabs>
                <w:tab w:val="left" w:pos="0"/>
              </w:tabs>
              <w:spacing w:line="240" w:lineRule="auto"/>
              <w:rPr>
                <w:rFonts w:hint="eastAsia" w:ascii="宋体" w:hAnsi="宋体" w:cs="宋体"/>
                <w:color w:val="auto"/>
                <w:kern w:val="0"/>
                <w:sz w:val="18"/>
                <w:szCs w:val="20"/>
              </w:rPr>
            </w:pPr>
            <w:r>
              <w:rPr>
                <w:rFonts w:ascii="宋体" w:hAnsi="宋体" w:cs="宋体"/>
                <w:color w:val="auto"/>
                <w:kern w:val="0"/>
                <w:sz w:val="18"/>
                <w:szCs w:val="20"/>
              </w:rPr>
              <w:t>GB/T 1682</w:t>
            </w:r>
          </w:p>
        </w:tc>
        <w:tc>
          <w:tcPr>
            <w:tcW w:w="381" w:type="pct"/>
            <w:tcBorders>
              <w:top w:val="single" w:color="auto" w:sz="4" w:space="0"/>
              <w:left w:val="single" w:color="auto" w:sz="4" w:space="0"/>
              <w:bottom w:val="single" w:color="auto" w:sz="4" w:space="0"/>
              <w:right w:val="single" w:color="auto" w:sz="4" w:space="0"/>
            </w:tcBorders>
            <w:vAlign w:val="center"/>
          </w:tcPr>
          <w:p w14:paraId="39A1011E">
            <w:pPr>
              <w:jc w:val="center"/>
              <w:rPr>
                <w:color w:val="auto"/>
              </w:rPr>
            </w:pPr>
            <w:r>
              <w:rPr>
                <w:rFonts w:hint="eastAsia" w:ascii="宋体" w:hAnsi="宋体" w:cs="宋体"/>
                <w:color w:val="auto"/>
                <w:sz w:val="18"/>
                <w:szCs w:val="18"/>
              </w:rPr>
              <w:t>√</w:t>
            </w:r>
          </w:p>
        </w:tc>
        <w:tc>
          <w:tcPr>
            <w:tcW w:w="381" w:type="pct"/>
            <w:tcBorders>
              <w:top w:val="single" w:color="auto" w:sz="4" w:space="0"/>
              <w:left w:val="single" w:color="auto" w:sz="4" w:space="0"/>
              <w:bottom w:val="single" w:color="auto" w:sz="4" w:space="0"/>
              <w:right w:val="single" w:color="auto" w:sz="4" w:space="0"/>
            </w:tcBorders>
            <w:vAlign w:val="center"/>
          </w:tcPr>
          <w:p w14:paraId="70B4A853">
            <w:pPr>
              <w:jc w:val="center"/>
              <w:rPr>
                <w:color w:val="auto"/>
              </w:rPr>
            </w:pPr>
            <w:r>
              <w:rPr>
                <w:rFonts w:hint="eastAsia" w:ascii="宋体" w:hAnsi="宋体" w:cs="宋体"/>
                <w:color w:val="auto"/>
                <w:sz w:val="18"/>
                <w:szCs w:val="18"/>
              </w:rPr>
              <w:t>－</w:t>
            </w:r>
          </w:p>
        </w:tc>
        <w:tc>
          <w:tcPr>
            <w:tcW w:w="382" w:type="pct"/>
            <w:tcBorders>
              <w:top w:val="single" w:color="auto" w:sz="4" w:space="0"/>
              <w:left w:val="single" w:color="auto" w:sz="4" w:space="0"/>
              <w:bottom w:val="single" w:color="auto" w:sz="4" w:space="0"/>
              <w:right w:val="single" w:color="auto" w:sz="4" w:space="0"/>
            </w:tcBorders>
            <w:vAlign w:val="center"/>
          </w:tcPr>
          <w:p w14:paraId="5DAA5C7B">
            <w:pPr>
              <w:jc w:val="center"/>
              <w:rPr>
                <w:color w:val="auto"/>
              </w:rPr>
            </w:pPr>
            <w:r>
              <w:rPr>
                <w:rFonts w:hint="eastAsia" w:ascii="宋体" w:hAnsi="宋体" w:cs="宋体"/>
                <w:color w:val="auto"/>
                <w:sz w:val="18"/>
                <w:szCs w:val="18"/>
              </w:rPr>
              <w:t>√</w:t>
            </w:r>
          </w:p>
        </w:tc>
        <w:tc>
          <w:tcPr>
            <w:tcW w:w="359" w:type="pct"/>
            <w:tcBorders>
              <w:top w:val="single" w:color="auto" w:sz="4" w:space="0"/>
              <w:left w:val="single" w:color="auto" w:sz="4" w:space="0"/>
              <w:bottom w:val="single" w:color="auto" w:sz="4" w:space="0"/>
              <w:right w:val="single" w:color="auto" w:sz="8" w:space="0"/>
            </w:tcBorders>
            <w:vAlign w:val="center"/>
          </w:tcPr>
          <w:p w14:paraId="6BAABCEA">
            <w:pPr>
              <w:jc w:val="center"/>
              <w:rPr>
                <w:color w:val="auto"/>
              </w:rPr>
            </w:pPr>
            <w:r>
              <w:rPr>
                <w:rFonts w:hint="eastAsia" w:ascii="宋体" w:hAnsi="宋体" w:cs="宋体"/>
                <w:color w:val="auto"/>
                <w:sz w:val="18"/>
                <w:szCs w:val="18"/>
              </w:rPr>
              <w:t>－</w:t>
            </w:r>
          </w:p>
        </w:tc>
      </w:tr>
      <w:tr w14:paraId="77370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49" w:type="pct"/>
            <w:vMerge w:val="continue"/>
            <w:tcBorders>
              <w:left w:val="single" w:color="auto" w:sz="8" w:space="0"/>
              <w:right w:val="single" w:color="auto" w:sz="4" w:space="0"/>
            </w:tcBorders>
            <w:vAlign w:val="center"/>
          </w:tcPr>
          <w:p w14:paraId="72EB8BFC">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516648AB">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5BFEA75B">
            <w:pPr>
              <w:tabs>
                <w:tab w:val="left" w:pos="0"/>
              </w:tabs>
              <w:spacing w:line="240" w:lineRule="auto"/>
              <w:rPr>
                <w:rFonts w:hint="eastAsia" w:ascii="宋体" w:hAnsi="宋体" w:cs="宋体"/>
                <w:color w:val="auto"/>
                <w:sz w:val="18"/>
                <w:szCs w:val="18"/>
              </w:rPr>
            </w:pPr>
            <w:r>
              <w:rPr>
                <w:rFonts w:hint="eastAsia" w:ascii="宋体" w:hAnsi="宋体" w:cs="宋体"/>
                <w:bCs/>
                <w:color w:val="auto"/>
                <w:sz w:val="18"/>
                <w:szCs w:val="18"/>
              </w:rPr>
              <w:t>热空气老化拉伸强度变化率（</w:t>
            </w:r>
            <w:r>
              <w:rPr>
                <w:rFonts w:ascii="宋体" w:hAnsi="宋体" w:cs="宋体"/>
                <w:color w:val="auto"/>
                <w:kern w:val="0"/>
                <w:sz w:val="18"/>
                <w:szCs w:val="20"/>
              </w:rPr>
              <w:t>1</w:t>
            </w:r>
            <w:r>
              <w:rPr>
                <w:rFonts w:hint="eastAsia" w:ascii="宋体" w:hAnsi="宋体" w:cs="宋体"/>
                <w:color w:val="auto"/>
                <w:kern w:val="0"/>
                <w:sz w:val="18"/>
                <w:szCs w:val="20"/>
              </w:rPr>
              <w:t>0</w:t>
            </w:r>
            <w:r>
              <w:rPr>
                <w:rFonts w:ascii="宋体" w:hAnsi="宋体" w:cs="宋体"/>
                <w:color w:val="auto"/>
                <w:kern w:val="0"/>
                <w:sz w:val="18"/>
                <w:szCs w:val="20"/>
              </w:rPr>
              <w:t>0℃，</w:t>
            </w:r>
            <w:r>
              <w:rPr>
                <w:rFonts w:hint="eastAsia" w:ascii="宋体" w:hAnsi="宋体" w:cs="宋体"/>
                <w:color w:val="auto"/>
                <w:kern w:val="0"/>
                <w:sz w:val="18"/>
                <w:szCs w:val="20"/>
              </w:rPr>
              <w:t>72</w:t>
            </w:r>
            <w:r>
              <w:rPr>
                <w:rFonts w:ascii="宋体" w:hAnsi="宋体" w:cs="宋体"/>
                <w:color w:val="auto"/>
                <w:kern w:val="0"/>
                <w:sz w:val="18"/>
                <w:szCs w:val="20"/>
              </w:rPr>
              <w:t>h</w:t>
            </w:r>
            <w:r>
              <w:rPr>
                <w:rFonts w:hint="eastAsia" w:ascii="宋体" w:hAnsi="宋体" w:cs="宋体"/>
                <w:bCs/>
                <w:color w:val="auto"/>
                <w:sz w:val="18"/>
                <w:szCs w:val="18"/>
              </w:rPr>
              <w:t>）</w:t>
            </w:r>
          </w:p>
        </w:tc>
        <w:tc>
          <w:tcPr>
            <w:tcW w:w="684" w:type="pct"/>
            <w:tcBorders>
              <w:left w:val="single" w:color="auto" w:sz="4" w:space="0"/>
              <w:right w:val="single" w:color="auto" w:sz="4" w:space="0"/>
            </w:tcBorders>
            <w:vAlign w:val="center"/>
          </w:tcPr>
          <w:p w14:paraId="5348CA88">
            <w:pPr>
              <w:tabs>
                <w:tab w:val="left" w:pos="0"/>
              </w:tabs>
              <w:spacing w:line="240" w:lineRule="auto"/>
              <w:jc w:val="center"/>
              <w:rPr>
                <w:rFonts w:hint="eastAsia" w:ascii="宋体" w:hAnsi="宋体" w:cs="宋体"/>
                <w:color w:val="auto"/>
                <w:kern w:val="0"/>
                <w:sz w:val="18"/>
                <w:szCs w:val="20"/>
              </w:rPr>
            </w:pPr>
            <w:r>
              <w:rPr>
                <w:rFonts w:hint="eastAsia" w:ascii="宋体" w:hAnsi="宋体" w:cs="宋体"/>
                <w:color w:val="auto"/>
                <w:kern w:val="0"/>
                <w:sz w:val="18"/>
                <w:szCs w:val="20"/>
              </w:rPr>
              <w:t>-20%</w:t>
            </w:r>
            <w:r>
              <w:rPr>
                <w:rFonts w:hint="eastAsia" w:ascii="宋体" w:hAnsi="宋体" w:cs="宋体"/>
                <w:color w:val="auto"/>
                <w:sz w:val="18"/>
                <w:szCs w:val="18"/>
              </w:rPr>
              <w:t>～+20%</w:t>
            </w:r>
          </w:p>
        </w:tc>
        <w:tc>
          <w:tcPr>
            <w:tcW w:w="690" w:type="pct"/>
            <w:tcBorders>
              <w:left w:val="single" w:color="auto" w:sz="4" w:space="0"/>
              <w:right w:val="single" w:color="auto" w:sz="4" w:space="0"/>
            </w:tcBorders>
            <w:vAlign w:val="center"/>
          </w:tcPr>
          <w:p w14:paraId="536722BA">
            <w:pPr>
              <w:tabs>
                <w:tab w:val="left" w:pos="0"/>
              </w:tabs>
              <w:spacing w:line="240" w:lineRule="auto"/>
              <w:jc w:val="center"/>
              <w:rPr>
                <w:rFonts w:hint="eastAsia" w:ascii="宋体" w:hAnsi="宋体" w:cs="宋体"/>
                <w:color w:val="auto"/>
                <w:kern w:val="0"/>
                <w:sz w:val="18"/>
                <w:szCs w:val="20"/>
              </w:rPr>
            </w:pPr>
            <w:r>
              <w:rPr>
                <w:rFonts w:hint="eastAsia" w:ascii="宋体" w:hAnsi="宋体" w:cs="宋体"/>
                <w:color w:val="auto"/>
                <w:kern w:val="0"/>
                <w:sz w:val="18"/>
                <w:szCs w:val="20"/>
              </w:rPr>
              <w:t>-20%</w:t>
            </w:r>
            <w:r>
              <w:rPr>
                <w:rFonts w:hint="eastAsia" w:ascii="宋体" w:hAnsi="宋体" w:cs="宋体"/>
                <w:color w:val="auto"/>
                <w:sz w:val="18"/>
                <w:szCs w:val="18"/>
              </w:rPr>
              <w:t>～+20%</w:t>
            </w:r>
          </w:p>
        </w:tc>
        <w:tc>
          <w:tcPr>
            <w:tcW w:w="764" w:type="pct"/>
            <w:tcBorders>
              <w:top w:val="single" w:color="auto" w:sz="4" w:space="0"/>
              <w:left w:val="single" w:color="auto" w:sz="4" w:space="0"/>
              <w:bottom w:val="single" w:color="auto" w:sz="4" w:space="0"/>
              <w:right w:val="single" w:color="auto" w:sz="4" w:space="0"/>
            </w:tcBorders>
            <w:vAlign w:val="center"/>
          </w:tcPr>
          <w:p w14:paraId="36AC1D27">
            <w:pPr>
              <w:tabs>
                <w:tab w:val="left" w:pos="0"/>
              </w:tabs>
              <w:spacing w:line="240" w:lineRule="auto"/>
              <w:rPr>
                <w:rFonts w:hint="eastAsia" w:ascii="宋体" w:hAnsi="宋体" w:cs="宋体"/>
                <w:color w:val="auto"/>
                <w:kern w:val="0"/>
                <w:sz w:val="18"/>
                <w:szCs w:val="20"/>
              </w:rPr>
            </w:pPr>
            <w:r>
              <w:rPr>
                <w:rFonts w:ascii="宋体" w:hAnsi="宋体" w:cs="宋体"/>
                <w:color w:val="auto"/>
                <w:kern w:val="0"/>
                <w:sz w:val="18"/>
                <w:szCs w:val="20"/>
              </w:rPr>
              <w:t>GB/T 3512</w:t>
            </w:r>
          </w:p>
        </w:tc>
        <w:tc>
          <w:tcPr>
            <w:tcW w:w="381" w:type="pct"/>
            <w:tcBorders>
              <w:top w:val="single" w:color="auto" w:sz="4" w:space="0"/>
              <w:left w:val="single" w:color="auto" w:sz="4" w:space="0"/>
              <w:bottom w:val="single" w:color="auto" w:sz="4" w:space="0"/>
              <w:right w:val="single" w:color="auto" w:sz="4" w:space="0"/>
            </w:tcBorders>
            <w:vAlign w:val="center"/>
          </w:tcPr>
          <w:p w14:paraId="03E72402">
            <w:pPr>
              <w:jc w:val="center"/>
              <w:rPr>
                <w:color w:val="auto"/>
              </w:rPr>
            </w:pPr>
            <w:r>
              <w:rPr>
                <w:rFonts w:hint="eastAsia" w:ascii="宋体" w:hAnsi="宋体" w:cs="宋体"/>
                <w:color w:val="auto"/>
                <w:sz w:val="18"/>
                <w:szCs w:val="18"/>
              </w:rPr>
              <w:t>√</w:t>
            </w:r>
          </w:p>
        </w:tc>
        <w:tc>
          <w:tcPr>
            <w:tcW w:w="381" w:type="pct"/>
            <w:tcBorders>
              <w:top w:val="single" w:color="auto" w:sz="4" w:space="0"/>
              <w:left w:val="single" w:color="auto" w:sz="4" w:space="0"/>
              <w:bottom w:val="single" w:color="auto" w:sz="4" w:space="0"/>
              <w:right w:val="single" w:color="auto" w:sz="4" w:space="0"/>
            </w:tcBorders>
            <w:vAlign w:val="center"/>
          </w:tcPr>
          <w:p w14:paraId="555D151A">
            <w:pPr>
              <w:jc w:val="center"/>
              <w:rPr>
                <w:color w:val="auto"/>
              </w:rPr>
            </w:pPr>
            <w:r>
              <w:rPr>
                <w:rFonts w:hint="eastAsia" w:ascii="宋体" w:hAnsi="宋体" w:cs="宋体"/>
                <w:color w:val="auto"/>
                <w:sz w:val="18"/>
                <w:szCs w:val="18"/>
              </w:rPr>
              <w:t>－</w:t>
            </w:r>
          </w:p>
        </w:tc>
        <w:tc>
          <w:tcPr>
            <w:tcW w:w="382" w:type="pct"/>
            <w:tcBorders>
              <w:top w:val="single" w:color="auto" w:sz="4" w:space="0"/>
              <w:left w:val="single" w:color="auto" w:sz="4" w:space="0"/>
              <w:bottom w:val="single" w:color="auto" w:sz="4" w:space="0"/>
              <w:right w:val="single" w:color="auto" w:sz="4" w:space="0"/>
            </w:tcBorders>
            <w:vAlign w:val="center"/>
          </w:tcPr>
          <w:p w14:paraId="6EFF5F02">
            <w:pPr>
              <w:jc w:val="center"/>
              <w:rPr>
                <w:color w:val="auto"/>
              </w:rPr>
            </w:pPr>
            <w:r>
              <w:rPr>
                <w:rFonts w:hint="eastAsia" w:ascii="宋体" w:hAnsi="宋体" w:cs="宋体"/>
                <w:color w:val="auto"/>
                <w:sz w:val="18"/>
                <w:szCs w:val="18"/>
              </w:rPr>
              <w:t>√</w:t>
            </w:r>
          </w:p>
        </w:tc>
        <w:tc>
          <w:tcPr>
            <w:tcW w:w="359" w:type="pct"/>
            <w:tcBorders>
              <w:top w:val="single" w:color="auto" w:sz="4" w:space="0"/>
              <w:left w:val="single" w:color="auto" w:sz="4" w:space="0"/>
              <w:bottom w:val="single" w:color="auto" w:sz="4" w:space="0"/>
              <w:right w:val="single" w:color="auto" w:sz="8" w:space="0"/>
            </w:tcBorders>
            <w:vAlign w:val="center"/>
          </w:tcPr>
          <w:p w14:paraId="55ECC464">
            <w:pPr>
              <w:jc w:val="center"/>
              <w:rPr>
                <w:color w:val="auto"/>
              </w:rPr>
            </w:pPr>
            <w:r>
              <w:rPr>
                <w:rFonts w:hint="eastAsia" w:ascii="宋体" w:hAnsi="宋体" w:cs="宋体"/>
                <w:color w:val="auto"/>
                <w:sz w:val="18"/>
                <w:szCs w:val="18"/>
              </w:rPr>
              <w:t>－</w:t>
            </w:r>
          </w:p>
        </w:tc>
      </w:tr>
      <w:tr w14:paraId="66252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49" w:type="pct"/>
            <w:vMerge w:val="continue"/>
            <w:tcBorders>
              <w:left w:val="single" w:color="auto" w:sz="8" w:space="0"/>
              <w:right w:val="single" w:color="auto" w:sz="4" w:space="0"/>
            </w:tcBorders>
            <w:vAlign w:val="center"/>
          </w:tcPr>
          <w:p w14:paraId="24981E0C">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7AC56BAD">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02C0CA55">
            <w:pPr>
              <w:tabs>
                <w:tab w:val="left" w:pos="0"/>
              </w:tabs>
              <w:spacing w:line="240" w:lineRule="auto"/>
              <w:rPr>
                <w:rFonts w:hint="eastAsia" w:ascii="宋体" w:hAnsi="宋体" w:cs="宋体"/>
                <w:color w:val="auto"/>
                <w:sz w:val="18"/>
                <w:szCs w:val="18"/>
              </w:rPr>
            </w:pPr>
            <w:r>
              <w:rPr>
                <w:rFonts w:hint="eastAsia" w:ascii="宋体" w:hAnsi="宋体" w:cs="宋体"/>
                <w:bCs/>
                <w:color w:val="auto"/>
                <w:sz w:val="18"/>
                <w:szCs w:val="18"/>
              </w:rPr>
              <w:t>热空气老化拉断伸长率变化率（</w:t>
            </w:r>
            <w:r>
              <w:rPr>
                <w:rFonts w:ascii="宋体" w:hAnsi="宋体" w:cs="宋体"/>
                <w:color w:val="auto"/>
                <w:kern w:val="0"/>
                <w:sz w:val="18"/>
                <w:szCs w:val="20"/>
              </w:rPr>
              <w:t>1</w:t>
            </w:r>
            <w:r>
              <w:rPr>
                <w:rFonts w:hint="eastAsia" w:ascii="宋体" w:hAnsi="宋体" w:cs="宋体"/>
                <w:color w:val="auto"/>
                <w:kern w:val="0"/>
                <w:sz w:val="18"/>
                <w:szCs w:val="20"/>
              </w:rPr>
              <w:t>0</w:t>
            </w:r>
            <w:r>
              <w:rPr>
                <w:rFonts w:ascii="宋体" w:hAnsi="宋体" w:cs="宋体"/>
                <w:color w:val="auto"/>
                <w:kern w:val="0"/>
                <w:sz w:val="18"/>
                <w:szCs w:val="20"/>
              </w:rPr>
              <w:t>0℃，</w:t>
            </w:r>
            <w:r>
              <w:rPr>
                <w:rFonts w:hint="eastAsia" w:ascii="宋体" w:hAnsi="宋体" w:cs="宋体"/>
                <w:color w:val="auto"/>
                <w:kern w:val="0"/>
                <w:sz w:val="18"/>
                <w:szCs w:val="20"/>
              </w:rPr>
              <w:t>72</w:t>
            </w:r>
            <w:r>
              <w:rPr>
                <w:rFonts w:ascii="宋体" w:hAnsi="宋体" w:cs="宋体"/>
                <w:color w:val="auto"/>
                <w:kern w:val="0"/>
                <w:sz w:val="18"/>
                <w:szCs w:val="20"/>
              </w:rPr>
              <w:t>h</w:t>
            </w:r>
            <w:r>
              <w:rPr>
                <w:rFonts w:hint="eastAsia" w:ascii="宋体" w:hAnsi="宋体" w:cs="宋体"/>
                <w:bCs/>
                <w:color w:val="auto"/>
                <w:sz w:val="18"/>
                <w:szCs w:val="18"/>
              </w:rPr>
              <w:t>）</w:t>
            </w:r>
          </w:p>
        </w:tc>
        <w:tc>
          <w:tcPr>
            <w:tcW w:w="684" w:type="pct"/>
            <w:tcBorders>
              <w:left w:val="single" w:color="auto" w:sz="4" w:space="0"/>
              <w:right w:val="single" w:color="auto" w:sz="4" w:space="0"/>
            </w:tcBorders>
            <w:vAlign w:val="center"/>
          </w:tcPr>
          <w:p w14:paraId="3E27750E">
            <w:pPr>
              <w:tabs>
                <w:tab w:val="left" w:pos="0"/>
              </w:tabs>
              <w:spacing w:line="240" w:lineRule="auto"/>
              <w:jc w:val="center"/>
              <w:rPr>
                <w:rFonts w:hint="eastAsia" w:ascii="宋体" w:hAnsi="宋体" w:cs="宋体"/>
                <w:color w:val="auto"/>
                <w:kern w:val="0"/>
                <w:sz w:val="18"/>
                <w:szCs w:val="20"/>
              </w:rPr>
            </w:pPr>
            <w:r>
              <w:rPr>
                <w:rFonts w:hint="eastAsia" w:ascii="宋体" w:hAnsi="宋体" w:cs="宋体"/>
                <w:color w:val="auto"/>
                <w:kern w:val="0"/>
                <w:sz w:val="18"/>
                <w:szCs w:val="20"/>
              </w:rPr>
              <w:t>-30%</w:t>
            </w:r>
            <w:r>
              <w:rPr>
                <w:rFonts w:hint="eastAsia" w:ascii="宋体" w:hAnsi="宋体" w:cs="宋体"/>
                <w:color w:val="auto"/>
                <w:sz w:val="18"/>
                <w:szCs w:val="18"/>
              </w:rPr>
              <w:t>～+30%</w:t>
            </w:r>
          </w:p>
        </w:tc>
        <w:tc>
          <w:tcPr>
            <w:tcW w:w="690" w:type="pct"/>
            <w:tcBorders>
              <w:left w:val="single" w:color="auto" w:sz="4" w:space="0"/>
              <w:right w:val="single" w:color="auto" w:sz="4" w:space="0"/>
            </w:tcBorders>
            <w:vAlign w:val="center"/>
          </w:tcPr>
          <w:p w14:paraId="391EC35F">
            <w:pPr>
              <w:tabs>
                <w:tab w:val="left" w:pos="0"/>
              </w:tabs>
              <w:spacing w:line="240" w:lineRule="auto"/>
              <w:jc w:val="center"/>
              <w:rPr>
                <w:rFonts w:hint="eastAsia" w:ascii="宋体" w:hAnsi="宋体" w:cs="宋体"/>
                <w:color w:val="auto"/>
                <w:kern w:val="0"/>
                <w:sz w:val="18"/>
                <w:szCs w:val="20"/>
              </w:rPr>
            </w:pPr>
            <w:r>
              <w:rPr>
                <w:rFonts w:hint="eastAsia" w:ascii="宋体" w:hAnsi="宋体" w:cs="宋体"/>
                <w:color w:val="auto"/>
                <w:kern w:val="0"/>
                <w:sz w:val="18"/>
                <w:szCs w:val="20"/>
              </w:rPr>
              <w:t>-30%</w:t>
            </w:r>
            <w:r>
              <w:rPr>
                <w:rFonts w:hint="eastAsia" w:ascii="宋体" w:hAnsi="宋体" w:cs="宋体"/>
                <w:color w:val="auto"/>
                <w:sz w:val="18"/>
                <w:szCs w:val="18"/>
              </w:rPr>
              <w:t>～+30%</w:t>
            </w:r>
          </w:p>
        </w:tc>
        <w:tc>
          <w:tcPr>
            <w:tcW w:w="764" w:type="pct"/>
            <w:tcBorders>
              <w:top w:val="single" w:color="auto" w:sz="4" w:space="0"/>
              <w:left w:val="single" w:color="auto" w:sz="4" w:space="0"/>
              <w:bottom w:val="single" w:color="auto" w:sz="4" w:space="0"/>
              <w:right w:val="single" w:color="auto" w:sz="4" w:space="0"/>
            </w:tcBorders>
            <w:vAlign w:val="center"/>
          </w:tcPr>
          <w:p w14:paraId="6C39D898">
            <w:pPr>
              <w:tabs>
                <w:tab w:val="left" w:pos="0"/>
              </w:tabs>
              <w:spacing w:line="240" w:lineRule="auto"/>
              <w:rPr>
                <w:rFonts w:hint="eastAsia" w:ascii="宋体" w:hAnsi="宋体" w:cs="宋体"/>
                <w:color w:val="auto"/>
                <w:kern w:val="0"/>
                <w:sz w:val="18"/>
                <w:szCs w:val="20"/>
              </w:rPr>
            </w:pPr>
            <w:r>
              <w:rPr>
                <w:rFonts w:ascii="宋体" w:hAnsi="宋体" w:cs="宋体"/>
                <w:color w:val="auto"/>
                <w:kern w:val="0"/>
                <w:sz w:val="18"/>
                <w:szCs w:val="20"/>
              </w:rPr>
              <w:t>GB/T 3512</w:t>
            </w:r>
          </w:p>
        </w:tc>
        <w:tc>
          <w:tcPr>
            <w:tcW w:w="381" w:type="pct"/>
            <w:tcBorders>
              <w:top w:val="single" w:color="auto" w:sz="4" w:space="0"/>
              <w:left w:val="single" w:color="auto" w:sz="4" w:space="0"/>
              <w:bottom w:val="single" w:color="auto" w:sz="4" w:space="0"/>
              <w:right w:val="single" w:color="auto" w:sz="4" w:space="0"/>
            </w:tcBorders>
            <w:vAlign w:val="center"/>
          </w:tcPr>
          <w:p w14:paraId="02374233">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bottom w:val="single" w:color="auto" w:sz="4" w:space="0"/>
              <w:right w:val="single" w:color="auto" w:sz="4" w:space="0"/>
            </w:tcBorders>
            <w:vAlign w:val="center"/>
          </w:tcPr>
          <w:p w14:paraId="1CF33F20">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bottom w:val="single" w:color="auto" w:sz="4" w:space="0"/>
              <w:right w:val="single" w:color="auto" w:sz="4" w:space="0"/>
            </w:tcBorders>
            <w:vAlign w:val="center"/>
          </w:tcPr>
          <w:p w14:paraId="3AC962A1">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bottom w:val="single" w:color="auto" w:sz="4" w:space="0"/>
              <w:right w:val="single" w:color="auto" w:sz="8" w:space="0"/>
            </w:tcBorders>
            <w:vAlign w:val="center"/>
          </w:tcPr>
          <w:p w14:paraId="5AD98737">
            <w:pPr>
              <w:jc w:val="center"/>
              <w:rPr>
                <w:rFonts w:hint="eastAsia" w:ascii="宋体" w:hAnsi="宋体" w:cs="宋体"/>
                <w:color w:val="auto"/>
                <w:sz w:val="18"/>
                <w:szCs w:val="18"/>
              </w:rPr>
            </w:pPr>
            <w:r>
              <w:rPr>
                <w:rFonts w:hint="eastAsia" w:ascii="宋体" w:hAnsi="宋体" w:cs="宋体"/>
                <w:color w:val="auto"/>
                <w:sz w:val="18"/>
                <w:szCs w:val="18"/>
              </w:rPr>
              <w:t>－</w:t>
            </w:r>
          </w:p>
        </w:tc>
      </w:tr>
      <w:tr w14:paraId="5010C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49" w:type="pct"/>
            <w:vMerge w:val="continue"/>
            <w:tcBorders>
              <w:left w:val="single" w:color="auto" w:sz="8" w:space="0"/>
              <w:right w:val="single" w:color="auto" w:sz="4" w:space="0"/>
            </w:tcBorders>
            <w:vAlign w:val="center"/>
          </w:tcPr>
          <w:p w14:paraId="3C901AB4">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7F5D3498">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35B796D1">
            <w:pPr>
              <w:tabs>
                <w:tab w:val="left" w:pos="0"/>
              </w:tabs>
              <w:spacing w:line="240" w:lineRule="auto"/>
              <w:rPr>
                <w:rFonts w:hint="eastAsia" w:ascii="宋体" w:hAnsi="宋体" w:cs="宋体"/>
                <w:color w:val="auto"/>
                <w:sz w:val="18"/>
                <w:szCs w:val="18"/>
              </w:rPr>
            </w:pPr>
            <w:r>
              <w:rPr>
                <w:rFonts w:hint="eastAsia" w:ascii="宋体" w:hAnsi="宋体" w:cs="宋体"/>
                <w:bCs/>
                <w:color w:val="auto"/>
                <w:sz w:val="18"/>
                <w:szCs w:val="18"/>
              </w:rPr>
              <w:t>耐介质质量变化率（</w:t>
            </w:r>
            <w:r>
              <w:rPr>
                <w:rFonts w:hint="eastAsia" w:ascii="宋体" w:hAnsi="宋体" w:cs="宋体"/>
                <w:color w:val="auto"/>
                <w:sz w:val="18"/>
                <w:szCs w:val="18"/>
              </w:rPr>
              <w:t>89D脂，70℃，24h</w:t>
            </w:r>
            <w:r>
              <w:rPr>
                <w:rFonts w:hint="eastAsia" w:ascii="宋体" w:hAnsi="宋体" w:cs="宋体"/>
                <w:bCs/>
                <w:color w:val="auto"/>
                <w:sz w:val="18"/>
                <w:szCs w:val="18"/>
              </w:rPr>
              <w:t>）</w:t>
            </w:r>
          </w:p>
        </w:tc>
        <w:tc>
          <w:tcPr>
            <w:tcW w:w="684" w:type="pct"/>
            <w:tcBorders>
              <w:left w:val="single" w:color="auto" w:sz="4" w:space="0"/>
              <w:right w:val="single" w:color="auto" w:sz="4" w:space="0"/>
            </w:tcBorders>
            <w:vAlign w:val="center"/>
          </w:tcPr>
          <w:p w14:paraId="1431460D">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0～10%</w:t>
            </w:r>
          </w:p>
        </w:tc>
        <w:tc>
          <w:tcPr>
            <w:tcW w:w="690" w:type="pct"/>
            <w:tcBorders>
              <w:left w:val="single" w:color="auto" w:sz="4" w:space="0"/>
              <w:right w:val="single" w:color="auto" w:sz="4" w:space="0"/>
            </w:tcBorders>
            <w:vAlign w:val="center"/>
          </w:tcPr>
          <w:p w14:paraId="5F21A378">
            <w:pPr>
              <w:tabs>
                <w:tab w:val="left" w:pos="0"/>
              </w:tabs>
              <w:spacing w:line="240" w:lineRule="auto"/>
              <w:jc w:val="center"/>
              <w:rPr>
                <w:rFonts w:hint="eastAsia" w:ascii="宋体" w:hAnsi="宋体" w:cs="宋体"/>
                <w:color w:val="auto"/>
                <w:kern w:val="0"/>
                <w:sz w:val="18"/>
                <w:szCs w:val="20"/>
              </w:rPr>
            </w:pPr>
            <w:r>
              <w:rPr>
                <w:rFonts w:hint="eastAsia" w:ascii="宋体" w:hAnsi="宋体" w:cs="宋体"/>
                <w:color w:val="auto"/>
                <w:sz w:val="18"/>
                <w:szCs w:val="18"/>
              </w:rPr>
              <w:t>0～10%</w:t>
            </w:r>
          </w:p>
        </w:tc>
        <w:tc>
          <w:tcPr>
            <w:tcW w:w="764" w:type="pct"/>
            <w:tcBorders>
              <w:top w:val="single" w:color="auto" w:sz="4" w:space="0"/>
              <w:left w:val="single" w:color="auto" w:sz="4" w:space="0"/>
              <w:bottom w:val="single" w:color="auto" w:sz="4" w:space="0"/>
              <w:right w:val="single" w:color="auto" w:sz="4" w:space="0"/>
            </w:tcBorders>
            <w:vAlign w:val="center"/>
          </w:tcPr>
          <w:p w14:paraId="288920BD">
            <w:pPr>
              <w:tabs>
                <w:tab w:val="left" w:pos="0"/>
              </w:tabs>
              <w:spacing w:line="240" w:lineRule="auto"/>
              <w:rPr>
                <w:rFonts w:hint="eastAsia" w:ascii="宋体" w:hAnsi="宋体" w:cs="宋体"/>
                <w:color w:val="auto"/>
                <w:kern w:val="0"/>
                <w:sz w:val="18"/>
                <w:szCs w:val="20"/>
              </w:rPr>
            </w:pPr>
            <w:r>
              <w:rPr>
                <w:rFonts w:ascii="宋体" w:hAnsi="宋体" w:cs="宋体"/>
                <w:color w:val="auto"/>
                <w:kern w:val="0"/>
                <w:sz w:val="18"/>
                <w:szCs w:val="20"/>
              </w:rPr>
              <w:t>G</w:t>
            </w:r>
            <w:r>
              <w:rPr>
                <w:rFonts w:hint="eastAsia" w:ascii="宋体" w:hAnsi="宋体" w:cs="宋体"/>
                <w:color w:val="auto"/>
                <w:kern w:val="0"/>
                <w:sz w:val="18"/>
                <w:szCs w:val="20"/>
              </w:rPr>
              <w:t>B</w:t>
            </w:r>
            <w:r>
              <w:rPr>
                <w:rFonts w:ascii="宋体" w:hAnsi="宋体" w:cs="宋体"/>
                <w:color w:val="auto"/>
                <w:kern w:val="0"/>
                <w:sz w:val="18"/>
                <w:szCs w:val="20"/>
              </w:rPr>
              <w:t>/</w:t>
            </w:r>
            <w:r>
              <w:rPr>
                <w:rFonts w:hint="eastAsia" w:ascii="宋体" w:hAnsi="宋体" w:cs="宋体"/>
                <w:color w:val="auto"/>
                <w:kern w:val="0"/>
                <w:sz w:val="18"/>
                <w:szCs w:val="20"/>
              </w:rPr>
              <w:t>T 1690</w:t>
            </w:r>
          </w:p>
        </w:tc>
        <w:tc>
          <w:tcPr>
            <w:tcW w:w="381" w:type="pct"/>
            <w:tcBorders>
              <w:top w:val="single" w:color="auto" w:sz="4" w:space="0"/>
              <w:left w:val="single" w:color="auto" w:sz="4" w:space="0"/>
              <w:bottom w:val="single" w:color="auto" w:sz="4" w:space="0"/>
              <w:right w:val="single" w:color="auto" w:sz="4" w:space="0"/>
            </w:tcBorders>
            <w:vAlign w:val="center"/>
          </w:tcPr>
          <w:p w14:paraId="2FB9CCF3">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bottom w:val="single" w:color="auto" w:sz="4" w:space="0"/>
              <w:right w:val="single" w:color="auto" w:sz="4" w:space="0"/>
            </w:tcBorders>
            <w:vAlign w:val="center"/>
          </w:tcPr>
          <w:p w14:paraId="05F85B66">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bottom w:val="single" w:color="auto" w:sz="4" w:space="0"/>
              <w:right w:val="single" w:color="auto" w:sz="4" w:space="0"/>
            </w:tcBorders>
            <w:vAlign w:val="center"/>
          </w:tcPr>
          <w:p w14:paraId="23D718B8">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bottom w:val="single" w:color="auto" w:sz="4" w:space="0"/>
              <w:right w:val="single" w:color="auto" w:sz="8" w:space="0"/>
            </w:tcBorders>
            <w:vAlign w:val="center"/>
          </w:tcPr>
          <w:p w14:paraId="0DDC1B52">
            <w:pPr>
              <w:jc w:val="center"/>
              <w:rPr>
                <w:rFonts w:hint="eastAsia" w:ascii="宋体" w:hAnsi="宋体" w:cs="宋体"/>
                <w:color w:val="auto"/>
                <w:sz w:val="18"/>
                <w:szCs w:val="18"/>
              </w:rPr>
            </w:pPr>
            <w:r>
              <w:rPr>
                <w:rFonts w:hint="eastAsia" w:ascii="宋体" w:hAnsi="宋体" w:cs="宋体"/>
                <w:color w:val="auto"/>
                <w:sz w:val="18"/>
                <w:szCs w:val="18"/>
              </w:rPr>
              <w:t>－</w:t>
            </w:r>
          </w:p>
        </w:tc>
      </w:tr>
      <w:tr w14:paraId="4EBE8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49" w:type="pct"/>
            <w:vMerge w:val="continue"/>
            <w:tcBorders>
              <w:left w:val="single" w:color="auto" w:sz="8" w:space="0"/>
              <w:right w:val="single" w:color="auto" w:sz="4" w:space="0"/>
            </w:tcBorders>
            <w:vAlign w:val="center"/>
          </w:tcPr>
          <w:p w14:paraId="11E063E6">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68652540">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0B52F905">
            <w:pPr>
              <w:tabs>
                <w:tab w:val="left" w:pos="0"/>
              </w:tabs>
              <w:spacing w:line="240" w:lineRule="auto"/>
              <w:rPr>
                <w:rFonts w:hint="eastAsia" w:ascii="宋体" w:hAnsi="宋体" w:cs="宋体"/>
                <w:color w:val="auto"/>
                <w:sz w:val="18"/>
                <w:szCs w:val="18"/>
              </w:rPr>
            </w:pPr>
            <w:r>
              <w:rPr>
                <w:rFonts w:hint="eastAsia" w:ascii="宋体" w:hAnsi="宋体" w:cs="宋体"/>
                <w:bCs/>
                <w:color w:val="auto"/>
                <w:sz w:val="18"/>
                <w:szCs w:val="18"/>
              </w:rPr>
              <w:t>橡胶与布粘接强度</w:t>
            </w:r>
          </w:p>
        </w:tc>
        <w:tc>
          <w:tcPr>
            <w:tcW w:w="684" w:type="pct"/>
            <w:tcBorders>
              <w:left w:val="single" w:color="auto" w:sz="4" w:space="0"/>
              <w:right w:val="single" w:color="auto" w:sz="4" w:space="0"/>
            </w:tcBorders>
            <w:vAlign w:val="center"/>
          </w:tcPr>
          <w:p w14:paraId="15510D32">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690" w:type="pct"/>
            <w:tcBorders>
              <w:left w:val="single" w:color="auto" w:sz="4" w:space="0"/>
              <w:right w:val="single" w:color="auto" w:sz="4" w:space="0"/>
            </w:tcBorders>
            <w:vAlign w:val="center"/>
          </w:tcPr>
          <w:p w14:paraId="0927F675">
            <w:pPr>
              <w:tabs>
                <w:tab w:val="left" w:pos="0"/>
              </w:tabs>
              <w:spacing w:line="240" w:lineRule="auto"/>
              <w:jc w:val="center"/>
              <w:rPr>
                <w:rFonts w:hint="eastAsia" w:ascii="宋体" w:hAnsi="宋体" w:cs="宋体"/>
                <w:color w:val="auto"/>
                <w:kern w:val="0"/>
                <w:sz w:val="18"/>
                <w:szCs w:val="20"/>
              </w:rPr>
            </w:pPr>
            <w:r>
              <w:rPr>
                <w:rFonts w:hint="eastAsia" w:ascii="宋体" w:hAnsi="宋体" w:cs="宋体"/>
                <w:color w:val="auto"/>
                <w:kern w:val="0"/>
                <w:sz w:val="18"/>
                <w:szCs w:val="20"/>
              </w:rPr>
              <w:t>≥3N/mm</w:t>
            </w:r>
          </w:p>
        </w:tc>
        <w:tc>
          <w:tcPr>
            <w:tcW w:w="764" w:type="pct"/>
            <w:tcBorders>
              <w:top w:val="single" w:color="auto" w:sz="4" w:space="0"/>
              <w:left w:val="single" w:color="auto" w:sz="4" w:space="0"/>
              <w:bottom w:val="single" w:color="auto" w:sz="4" w:space="0"/>
              <w:right w:val="single" w:color="auto" w:sz="4" w:space="0"/>
            </w:tcBorders>
            <w:vAlign w:val="center"/>
          </w:tcPr>
          <w:p w14:paraId="5D269E79">
            <w:pPr>
              <w:tabs>
                <w:tab w:val="left" w:pos="0"/>
              </w:tabs>
              <w:spacing w:line="240" w:lineRule="auto"/>
              <w:rPr>
                <w:rFonts w:hint="eastAsia" w:ascii="宋体" w:hAnsi="宋体" w:cs="宋体"/>
                <w:color w:val="auto"/>
                <w:kern w:val="0"/>
                <w:sz w:val="18"/>
                <w:szCs w:val="20"/>
              </w:rPr>
            </w:pPr>
            <w:r>
              <w:rPr>
                <w:rFonts w:hint="eastAsia" w:ascii="宋体" w:hAnsi="宋体" w:cs="宋体"/>
                <w:color w:val="auto"/>
                <w:kern w:val="0"/>
                <w:sz w:val="18"/>
                <w:szCs w:val="20"/>
              </w:rPr>
              <w:t>GB/T 532</w:t>
            </w:r>
          </w:p>
        </w:tc>
        <w:tc>
          <w:tcPr>
            <w:tcW w:w="381" w:type="pct"/>
            <w:tcBorders>
              <w:top w:val="single" w:color="auto" w:sz="4" w:space="0"/>
              <w:left w:val="single" w:color="auto" w:sz="4" w:space="0"/>
              <w:bottom w:val="single" w:color="auto" w:sz="4" w:space="0"/>
              <w:right w:val="single" w:color="auto" w:sz="4" w:space="0"/>
            </w:tcBorders>
            <w:vAlign w:val="center"/>
          </w:tcPr>
          <w:p w14:paraId="2D9A7C19">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bottom w:val="single" w:color="auto" w:sz="4" w:space="0"/>
              <w:right w:val="single" w:color="auto" w:sz="4" w:space="0"/>
            </w:tcBorders>
            <w:vAlign w:val="center"/>
          </w:tcPr>
          <w:p w14:paraId="1A979364">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bottom w:val="single" w:color="auto" w:sz="4" w:space="0"/>
              <w:right w:val="single" w:color="auto" w:sz="4" w:space="0"/>
            </w:tcBorders>
            <w:vAlign w:val="center"/>
          </w:tcPr>
          <w:p w14:paraId="43FE21AB">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bottom w:val="single" w:color="auto" w:sz="4" w:space="0"/>
              <w:right w:val="single" w:color="auto" w:sz="8" w:space="0"/>
            </w:tcBorders>
            <w:vAlign w:val="center"/>
          </w:tcPr>
          <w:p w14:paraId="075E7BC2">
            <w:pPr>
              <w:jc w:val="center"/>
              <w:rPr>
                <w:rFonts w:hint="eastAsia" w:ascii="宋体" w:hAnsi="宋体" w:cs="宋体"/>
                <w:color w:val="auto"/>
                <w:sz w:val="18"/>
                <w:szCs w:val="18"/>
              </w:rPr>
            </w:pPr>
            <w:r>
              <w:rPr>
                <w:rFonts w:hint="eastAsia" w:ascii="宋体" w:hAnsi="宋体" w:cs="宋体"/>
                <w:color w:val="auto"/>
                <w:sz w:val="18"/>
                <w:szCs w:val="18"/>
              </w:rPr>
              <w:t>－</w:t>
            </w:r>
          </w:p>
        </w:tc>
      </w:tr>
      <w:tr w14:paraId="0D083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tcBorders>
              <w:left w:val="single" w:color="auto" w:sz="8" w:space="0"/>
              <w:right w:val="single" w:color="auto" w:sz="4" w:space="0"/>
            </w:tcBorders>
            <w:vAlign w:val="center"/>
          </w:tcPr>
          <w:p w14:paraId="0FE4B406">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4</w:t>
            </w:r>
          </w:p>
        </w:tc>
        <w:tc>
          <w:tcPr>
            <w:tcW w:w="1110" w:type="pct"/>
            <w:gridSpan w:val="2"/>
            <w:tcBorders>
              <w:left w:val="single" w:color="auto" w:sz="4" w:space="0"/>
              <w:right w:val="single" w:color="auto" w:sz="4" w:space="0"/>
            </w:tcBorders>
            <w:vAlign w:val="center"/>
          </w:tcPr>
          <w:p w14:paraId="14B4B706">
            <w:pPr>
              <w:tabs>
                <w:tab w:val="left" w:pos="0"/>
              </w:tabs>
              <w:spacing w:line="240" w:lineRule="auto"/>
              <w:rPr>
                <w:rFonts w:hint="eastAsia" w:ascii="宋体" w:hAnsi="宋体" w:cs="宋体"/>
                <w:color w:val="auto"/>
                <w:sz w:val="18"/>
                <w:szCs w:val="18"/>
              </w:rPr>
            </w:pPr>
            <w:r>
              <w:rPr>
                <w:rFonts w:ascii="宋体" w:hAnsi="宋体" w:cs="宋体"/>
                <w:color w:val="auto"/>
                <w:sz w:val="18"/>
                <w:szCs w:val="18"/>
              </w:rPr>
              <w:t>常温气密性试验</w:t>
            </w:r>
          </w:p>
        </w:tc>
        <w:tc>
          <w:tcPr>
            <w:tcW w:w="1374" w:type="pct"/>
            <w:gridSpan w:val="2"/>
            <w:tcBorders>
              <w:left w:val="single" w:color="auto" w:sz="4" w:space="0"/>
              <w:right w:val="single" w:color="auto" w:sz="4" w:space="0"/>
            </w:tcBorders>
            <w:vAlign w:val="center"/>
          </w:tcPr>
          <w:p w14:paraId="2A8BDA0A">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2206-2018附录B 第B.4.1条</w:t>
            </w:r>
          </w:p>
        </w:tc>
        <w:tc>
          <w:tcPr>
            <w:tcW w:w="764" w:type="pct"/>
            <w:tcBorders>
              <w:top w:val="single" w:color="auto" w:sz="4" w:space="0"/>
              <w:left w:val="single" w:color="auto" w:sz="4" w:space="0"/>
              <w:right w:val="single" w:color="auto" w:sz="4" w:space="0"/>
            </w:tcBorders>
            <w:vAlign w:val="center"/>
          </w:tcPr>
          <w:p w14:paraId="52388387">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2206-2018附录B 第B.4.1条</w:t>
            </w:r>
          </w:p>
        </w:tc>
        <w:tc>
          <w:tcPr>
            <w:tcW w:w="381" w:type="pct"/>
            <w:tcBorders>
              <w:top w:val="single" w:color="auto" w:sz="4" w:space="0"/>
              <w:left w:val="single" w:color="auto" w:sz="4" w:space="0"/>
              <w:right w:val="single" w:color="auto" w:sz="4" w:space="0"/>
            </w:tcBorders>
            <w:vAlign w:val="center"/>
          </w:tcPr>
          <w:p w14:paraId="5D1AC056">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66518B77">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61604778">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45A2AE5F">
            <w:pPr>
              <w:jc w:val="center"/>
              <w:rPr>
                <w:rFonts w:hint="eastAsia" w:ascii="宋体" w:hAnsi="宋体" w:cs="宋体"/>
                <w:color w:val="auto"/>
                <w:sz w:val="18"/>
                <w:szCs w:val="18"/>
              </w:rPr>
            </w:pPr>
            <w:r>
              <w:rPr>
                <w:rFonts w:hint="eastAsia" w:ascii="宋体" w:hAnsi="宋体" w:cs="宋体"/>
                <w:color w:val="auto"/>
                <w:sz w:val="18"/>
                <w:szCs w:val="18"/>
              </w:rPr>
              <w:t>－</w:t>
            </w:r>
          </w:p>
        </w:tc>
      </w:tr>
      <w:tr w14:paraId="10185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tcBorders>
              <w:left w:val="single" w:color="auto" w:sz="8" w:space="0"/>
              <w:right w:val="single" w:color="auto" w:sz="4" w:space="0"/>
            </w:tcBorders>
            <w:vAlign w:val="center"/>
          </w:tcPr>
          <w:p w14:paraId="56A7939E">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5</w:t>
            </w:r>
          </w:p>
        </w:tc>
        <w:tc>
          <w:tcPr>
            <w:tcW w:w="1110" w:type="pct"/>
            <w:gridSpan w:val="2"/>
            <w:tcBorders>
              <w:left w:val="single" w:color="auto" w:sz="4" w:space="0"/>
              <w:right w:val="single" w:color="auto" w:sz="4" w:space="0"/>
            </w:tcBorders>
            <w:vAlign w:val="center"/>
          </w:tcPr>
          <w:p w14:paraId="75D7095C">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低</w:t>
            </w:r>
            <w:r>
              <w:rPr>
                <w:rFonts w:ascii="宋体" w:hAnsi="宋体" w:cs="宋体"/>
                <w:color w:val="auto"/>
                <w:sz w:val="18"/>
                <w:szCs w:val="18"/>
              </w:rPr>
              <w:t>温气密性试验</w:t>
            </w:r>
          </w:p>
        </w:tc>
        <w:tc>
          <w:tcPr>
            <w:tcW w:w="1374" w:type="pct"/>
            <w:gridSpan w:val="2"/>
            <w:tcBorders>
              <w:left w:val="single" w:color="auto" w:sz="4" w:space="0"/>
              <w:right w:val="single" w:color="auto" w:sz="4" w:space="0"/>
            </w:tcBorders>
            <w:vAlign w:val="center"/>
          </w:tcPr>
          <w:p w14:paraId="698D6030">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2206-2018附录B 第B.4.2条</w:t>
            </w:r>
          </w:p>
        </w:tc>
        <w:tc>
          <w:tcPr>
            <w:tcW w:w="764" w:type="pct"/>
            <w:tcBorders>
              <w:top w:val="single" w:color="auto" w:sz="4" w:space="0"/>
              <w:left w:val="single" w:color="auto" w:sz="4" w:space="0"/>
              <w:right w:val="single" w:color="auto" w:sz="4" w:space="0"/>
            </w:tcBorders>
            <w:vAlign w:val="center"/>
          </w:tcPr>
          <w:p w14:paraId="6FAFF431">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2206-2018附录B 第B.4.2条</w:t>
            </w:r>
          </w:p>
        </w:tc>
        <w:tc>
          <w:tcPr>
            <w:tcW w:w="381" w:type="pct"/>
            <w:tcBorders>
              <w:top w:val="single" w:color="auto" w:sz="4" w:space="0"/>
              <w:left w:val="single" w:color="auto" w:sz="4" w:space="0"/>
              <w:right w:val="single" w:color="auto" w:sz="4" w:space="0"/>
            </w:tcBorders>
            <w:vAlign w:val="center"/>
          </w:tcPr>
          <w:p w14:paraId="4C37E513">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175BEBB0">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3C6D73FD">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4E077B77">
            <w:pPr>
              <w:jc w:val="center"/>
              <w:rPr>
                <w:rFonts w:hint="eastAsia" w:ascii="宋体" w:hAnsi="宋体" w:cs="宋体"/>
                <w:color w:val="auto"/>
                <w:sz w:val="18"/>
                <w:szCs w:val="18"/>
              </w:rPr>
            </w:pPr>
            <w:r>
              <w:rPr>
                <w:rFonts w:hint="eastAsia" w:ascii="宋体" w:hAnsi="宋体" w:cs="宋体"/>
                <w:color w:val="auto"/>
                <w:sz w:val="18"/>
                <w:szCs w:val="18"/>
              </w:rPr>
              <w:t>－</w:t>
            </w:r>
          </w:p>
        </w:tc>
      </w:tr>
      <w:tr w14:paraId="1CC91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tcBorders>
              <w:left w:val="single" w:color="auto" w:sz="8" w:space="0"/>
              <w:right w:val="single" w:color="auto" w:sz="4" w:space="0"/>
            </w:tcBorders>
            <w:vAlign w:val="center"/>
          </w:tcPr>
          <w:p w14:paraId="54A06BA3">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6</w:t>
            </w:r>
          </w:p>
        </w:tc>
        <w:tc>
          <w:tcPr>
            <w:tcW w:w="1110" w:type="pct"/>
            <w:gridSpan w:val="2"/>
            <w:tcBorders>
              <w:left w:val="single" w:color="auto" w:sz="4" w:space="0"/>
              <w:right w:val="single" w:color="auto" w:sz="4" w:space="0"/>
            </w:tcBorders>
            <w:vAlign w:val="center"/>
          </w:tcPr>
          <w:p w14:paraId="294E2A40">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高</w:t>
            </w:r>
            <w:r>
              <w:rPr>
                <w:rFonts w:ascii="宋体" w:hAnsi="宋体" w:cs="宋体"/>
                <w:color w:val="auto"/>
                <w:sz w:val="18"/>
                <w:szCs w:val="18"/>
              </w:rPr>
              <w:t>温气密性试验</w:t>
            </w:r>
          </w:p>
        </w:tc>
        <w:tc>
          <w:tcPr>
            <w:tcW w:w="1374" w:type="pct"/>
            <w:gridSpan w:val="2"/>
            <w:tcBorders>
              <w:left w:val="single" w:color="auto" w:sz="4" w:space="0"/>
              <w:right w:val="single" w:color="auto" w:sz="4" w:space="0"/>
            </w:tcBorders>
            <w:vAlign w:val="center"/>
          </w:tcPr>
          <w:p w14:paraId="4021EDBE">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2206-2018附录B 第B.4.3条</w:t>
            </w:r>
          </w:p>
        </w:tc>
        <w:tc>
          <w:tcPr>
            <w:tcW w:w="764" w:type="pct"/>
            <w:tcBorders>
              <w:top w:val="single" w:color="auto" w:sz="4" w:space="0"/>
              <w:left w:val="single" w:color="auto" w:sz="4" w:space="0"/>
              <w:right w:val="single" w:color="auto" w:sz="4" w:space="0"/>
            </w:tcBorders>
            <w:vAlign w:val="center"/>
          </w:tcPr>
          <w:p w14:paraId="70AA753A">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2206-2018附录B 第B.4.3条</w:t>
            </w:r>
          </w:p>
        </w:tc>
        <w:tc>
          <w:tcPr>
            <w:tcW w:w="381" w:type="pct"/>
            <w:tcBorders>
              <w:top w:val="single" w:color="auto" w:sz="4" w:space="0"/>
              <w:left w:val="single" w:color="auto" w:sz="4" w:space="0"/>
              <w:right w:val="single" w:color="auto" w:sz="4" w:space="0"/>
            </w:tcBorders>
            <w:vAlign w:val="center"/>
          </w:tcPr>
          <w:p w14:paraId="56601ECA">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408A1ACD">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0D330823">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79CBDC23">
            <w:pPr>
              <w:jc w:val="center"/>
              <w:rPr>
                <w:rFonts w:hint="eastAsia" w:ascii="宋体" w:hAnsi="宋体" w:cs="宋体"/>
                <w:color w:val="auto"/>
                <w:sz w:val="18"/>
                <w:szCs w:val="18"/>
              </w:rPr>
            </w:pPr>
            <w:r>
              <w:rPr>
                <w:rFonts w:hint="eastAsia" w:ascii="宋体" w:hAnsi="宋体" w:cs="宋体"/>
                <w:color w:val="auto"/>
                <w:sz w:val="18"/>
                <w:szCs w:val="18"/>
              </w:rPr>
              <w:t>－</w:t>
            </w:r>
          </w:p>
        </w:tc>
      </w:tr>
      <w:tr w14:paraId="1BE64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tcBorders>
              <w:left w:val="single" w:color="auto" w:sz="8" w:space="0"/>
              <w:right w:val="single" w:color="auto" w:sz="4" w:space="0"/>
            </w:tcBorders>
            <w:vAlign w:val="center"/>
          </w:tcPr>
          <w:p w14:paraId="507163C7">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7</w:t>
            </w:r>
          </w:p>
        </w:tc>
        <w:tc>
          <w:tcPr>
            <w:tcW w:w="1110" w:type="pct"/>
            <w:gridSpan w:val="2"/>
            <w:tcBorders>
              <w:left w:val="single" w:color="auto" w:sz="4" w:space="0"/>
              <w:right w:val="single" w:color="auto" w:sz="4" w:space="0"/>
            </w:tcBorders>
            <w:vAlign w:val="center"/>
          </w:tcPr>
          <w:p w14:paraId="290DA455">
            <w:pPr>
              <w:tabs>
                <w:tab w:val="left" w:pos="0"/>
              </w:tabs>
              <w:spacing w:line="240" w:lineRule="auto"/>
              <w:rPr>
                <w:rFonts w:hint="eastAsia" w:ascii="宋体" w:hAnsi="宋体" w:cs="宋体"/>
                <w:color w:val="auto"/>
                <w:sz w:val="18"/>
                <w:szCs w:val="18"/>
              </w:rPr>
            </w:pPr>
            <w:r>
              <w:rPr>
                <w:rFonts w:ascii="宋体" w:hAnsi="宋体" w:cs="宋体"/>
                <w:color w:val="auto"/>
                <w:sz w:val="18"/>
                <w:szCs w:val="18"/>
              </w:rPr>
              <w:t>常温</w:t>
            </w:r>
            <w:r>
              <w:rPr>
                <w:rFonts w:hint="eastAsia" w:ascii="宋体" w:hAnsi="宋体" w:cs="宋体"/>
                <w:color w:val="auto"/>
                <w:sz w:val="18"/>
                <w:szCs w:val="18"/>
              </w:rPr>
              <w:t>循环</w:t>
            </w:r>
            <w:r>
              <w:rPr>
                <w:rFonts w:ascii="宋体" w:hAnsi="宋体" w:cs="宋体"/>
                <w:color w:val="auto"/>
                <w:sz w:val="18"/>
                <w:szCs w:val="18"/>
              </w:rPr>
              <w:t>性试验</w:t>
            </w:r>
          </w:p>
        </w:tc>
        <w:tc>
          <w:tcPr>
            <w:tcW w:w="1374" w:type="pct"/>
            <w:gridSpan w:val="2"/>
            <w:tcBorders>
              <w:left w:val="single" w:color="auto" w:sz="4" w:space="0"/>
              <w:right w:val="single" w:color="auto" w:sz="4" w:space="0"/>
            </w:tcBorders>
            <w:vAlign w:val="center"/>
          </w:tcPr>
          <w:p w14:paraId="67BE5AD1">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2206-2018附录B 第B.4.4条</w:t>
            </w:r>
          </w:p>
        </w:tc>
        <w:tc>
          <w:tcPr>
            <w:tcW w:w="764" w:type="pct"/>
            <w:tcBorders>
              <w:top w:val="single" w:color="auto" w:sz="4" w:space="0"/>
              <w:left w:val="single" w:color="auto" w:sz="4" w:space="0"/>
              <w:right w:val="single" w:color="auto" w:sz="4" w:space="0"/>
            </w:tcBorders>
            <w:vAlign w:val="center"/>
          </w:tcPr>
          <w:p w14:paraId="0CAEFE83">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2206-2018附录B 第B.4.4条</w:t>
            </w:r>
          </w:p>
        </w:tc>
        <w:tc>
          <w:tcPr>
            <w:tcW w:w="381" w:type="pct"/>
            <w:tcBorders>
              <w:top w:val="single" w:color="auto" w:sz="4" w:space="0"/>
              <w:left w:val="single" w:color="auto" w:sz="4" w:space="0"/>
              <w:right w:val="single" w:color="auto" w:sz="4" w:space="0"/>
            </w:tcBorders>
            <w:vAlign w:val="center"/>
          </w:tcPr>
          <w:p w14:paraId="3066A15C">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6C4921FB">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4CA99909">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2160DC0B">
            <w:pPr>
              <w:jc w:val="center"/>
              <w:rPr>
                <w:rFonts w:hint="eastAsia" w:ascii="宋体" w:hAnsi="宋体" w:cs="宋体"/>
                <w:color w:val="auto"/>
                <w:sz w:val="18"/>
                <w:szCs w:val="18"/>
              </w:rPr>
            </w:pPr>
            <w:r>
              <w:rPr>
                <w:rFonts w:hint="eastAsia" w:ascii="宋体" w:hAnsi="宋体" w:cs="宋体"/>
                <w:color w:val="auto"/>
                <w:sz w:val="18"/>
                <w:szCs w:val="18"/>
              </w:rPr>
              <w:t>－</w:t>
            </w:r>
          </w:p>
        </w:tc>
      </w:tr>
      <w:tr w14:paraId="31BFF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tcBorders>
              <w:left w:val="single" w:color="auto" w:sz="8" w:space="0"/>
              <w:right w:val="single" w:color="auto" w:sz="4" w:space="0"/>
            </w:tcBorders>
            <w:vAlign w:val="center"/>
          </w:tcPr>
          <w:p w14:paraId="01678484">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8</w:t>
            </w:r>
          </w:p>
        </w:tc>
        <w:tc>
          <w:tcPr>
            <w:tcW w:w="1110" w:type="pct"/>
            <w:gridSpan w:val="2"/>
            <w:tcBorders>
              <w:left w:val="single" w:color="auto" w:sz="4" w:space="0"/>
              <w:right w:val="single" w:color="auto" w:sz="4" w:space="0"/>
            </w:tcBorders>
            <w:vAlign w:val="center"/>
          </w:tcPr>
          <w:p w14:paraId="7B53628A">
            <w:pPr>
              <w:tabs>
                <w:tab w:val="left" w:pos="0"/>
              </w:tabs>
              <w:spacing w:line="240" w:lineRule="auto"/>
              <w:rPr>
                <w:rFonts w:hint="eastAsia" w:ascii="宋体" w:hAnsi="宋体" w:cs="宋体"/>
                <w:color w:val="auto"/>
                <w:sz w:val="18"/>
                <w:szCs w:val="18"/>
                <w:highlight w:val="yellow"/>
              </w:rPr>
            </w:pPr>
            <w:r>
              <w:rPr>
                <w:rFonts w:hint="eastAsia" w:ascii="宋体" w:hAnsi="宋体" w:cs="宋体"/>
                <w:color w:val="auto"/>
                <w:sz w:val="18"/>
                <w:szCs w:val="18"/>
              </w:rPr>
              <w:t>棉帆布质量</w:t>
            </w:r>
          </w:p>
        </w:tc>
        <w:tc>
          <w:tcPr>
            <w:tcW w:w="1374" w:type="pct"/>
            <w:gridSpan w:val="2"/>
            <w:tcBorders>
              <w:left w:val="single" w:color="auto" w:sz="4" w:space="0"/>
              <w:right w:val="single" w:color="auto" w:sz="4" w:space="0"/>
            </w:tcBorders>
            <w:vAlign w:val="center"/>
          </w:tcPr>
          <w:p w14:paraId="48F836E1">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GB/T 2909 -2014附录A “CCQ-1070型号”</w:t>
            </w:r>
          </w:p>
        </w:tc>
        <w:tc>
          <w:tcPr>
            <w:tcW w:w="764" w:type="pct"/>
            <w:tcBorders>
              <w:top w:val="single" w:color="auto" w:sz="4" w:space="0"/>
              <w:left w:val="single" w:color="auto" w:sz="4" w:space="0"/>
              <w:right w:val="single" w:color="auto" w:sz="4" w:space="0"/>
            </w:tcBorders>
            <w:vAlign w:val="center"/>
          </w:tcPr>
          <w:p w14:paraId="755E2695">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37FB21F5">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38528959">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516BF0E6">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35059207">
            <w:pPr>
              <w:jc w:val="center"/>
              <w:rPr>
                <w:rFonts w:hint="eastAsia" w:ascii="宋体" w:hAnsi="宋体" w:cs="宋体"/>
                <w:color w:val="auto"/>
                <w:sz w:val="18"/>
                <w:szCs w:val="18"/>
              </w:rPr>
            </w:pPr>
            <w:r>
              <w:rPr>
                <w:rFonts w:hint="eastAsia" w:ascii="宋体" w:hAnsi="宋体" w:cs="宋体"/>
                <w:color w:val="auto"/>
                <w:sz w:val="18"/>
                <w:szCs w:val="18"/>
              </w:rPr>
              <w:t>√</w:t>
            </w:r>
          </w:p>
        </w:tc>
      </w:tr>
      <w:tr w14:paraId="68388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000" w:type="pct"/>
            <w:gridSpan w:val="10"/>
            <w:tcBorders>
              <w:top w:val="single" w:color="auto" w:sz="8" w:space="0"/>
              <w:left w:val="single" w:color="auto" w:sz="8" w:space="0"/>
              <w:bottom w:val="single" w:color="auto" w:sz="8" w:space="0"/>
              <w:right w:val="single" w:color="auto" w:sz="8" w:space="0"/>
            </w:tcBorders>
            <w:vAlign w:val="center"/>
          </w:tcPr>
          <w:p w14:paraId="3704A17C">
            <w:pPr>
              <w:pStyle w:val="241"/>
              <w:numPr>
                <w:ilvl w:val="0"/>
                <w:numId w:val="35"/>
              </w:numPr>
              <w:tabs>
                <w:tab w:val="left" w:pos="0"/>
              </w:tabs>
              <w:spacing w:line="300" w:lineRule="auto"/>
              <w:ind w:firstLineChars="0"/>
              <w:rPr>
                <w:rFonts w:hint="eastAsia" w:ascii="宋体" w:hAnsi="宋体" w:cs="宋体"/>
                <w:color w:val="auto"/>
                <w:sz w:val="18"/>
                <w:szCs w:val="18"/>
              </w:rPr>
            </w:pPr>
            <w:r>
              <w:rPr>
                <w:rFonts w:hint="eastAsia" w:ascii="宋体" w:hAnsi="宋体" w:cs="宋体"/>
                <w:color w:val="auto"/>
                <w:sz w:val="18"/>
                <w:szCs w:val="18"/>
              </w:rPr>
              <w:t>Y型皮碗与膜片成品取样时拉伸强度技术要求为≥8MPa。</w:t>
            </w:r>
          </w:p>
          <w:p w14:paraId="0F4FA26A">
            <w:pPr>
              <w:pStyle w:val="241"/>
              <w:numPr>
                <w:ilvl w:val="0"/>
                <w:numId w:val="35"/>
              </w:numPr>
              <w:tabs>
                <w:tab w:val="left" w:pos="0"/>
              </w:tabs>
              <w:spacing w:line="300" w:lineRule="auto"/>
              <w:ind w:firstLineChars="0"/>
              <w:rPr>
                <w:rFonts w:hint="eastAsia" w:ascii="宋体" w:hAnsi="宋体" w:cs="宋体"/>
                <w:color w:val="auto"/>
                <w:sz w:val="18"/>
                <w:szCs w:val="18"/>
              </w:rPr>
            </w:pPr>
            <w:r>
              <w:rPr>
                <w:rFonts w:hint="eastAsia" w:ascii="宋体" w:hAnsi="宋体" w:cs="宋体"/>
                <w:color w:val="auto"/>
                <w:sz w:val="18"/>
                <w:szCs w:val="18"/>
              </w:rPr>
              <w:t>胶料物理性能中压缩耐寒系数、压缩永久变形、撕裂强度、冲击弹性、橡胶与布的粘接强度检测采用与成品同批次胶料的标准试样，其他项目采用成品制样检测。</w:t>
            </w:r>
          </w:p>
          <w:p w14:paraId="48E3DA3F">
            <w:pPr>
              <w:pStyle w:val="241"/>
              <w:numPr>
                <w:ilvl w:val="0"/>
                <w:numId w:val="35"/>
              </w:numPr>
              <w:tabs>
                <w:tab w:val="left" w:pos="0"/>
              </w:tabs>
              <w:spacing w:line="300" w:lineRule="auto"/>
              <w:ind w:firstLineChars="0"/>
              <w:rPr>
                <w:rFonts w:hint="eastAsia" w:ascii="宋体" w:hAnsi="宋体" w:cs="宋体"/>
                <w:color w:val="auto"/>
                <w:sz w:val="18"/>
                <w:szCs w:val="18"/>
              </w:rPr>
            </w:pPr>
            <w:r>
              <w:rPr>
                <w:rFonts w:hint="eastAsia" w:ascii="宋体" w:hAnsi="宋体" w:cs="宋体"/>
                <w:color w:val="auto"/>
                <w:sz w:val="18"/>
                <w:szCs w:val="18"/>
              </w:rPr>
              <w:t>橡胶与布粘接强度仅适用于L型皮碗。</w:t>
            </w:r>
          </w:p>
        </w:tc>
      </w:tr>
    </w:tbl>
    <w:p w14:paraId="5CE45CE9">
      <w:pPr>
        <w:tabs>
          <w:tab w:val="left" w:pos="0"/>
        </w:tabs>
        <w:spacing w:after="156" w:afterLines="50" w:line="360" w:lineRule="exact"/>
        <w:rPr>
          <w:rFonts w:hint="eastAsia" w:ascii="宋体" w:hAnsi="宋体" w:cs="宋体"/>
          <w:color w:val="auto"/>
        </w:rPr>
      </w:pPr>
      <w:r>
        <w:rPr>
          <w:rFonts w:hint="eastAsia" w:ascii="黑体" w:hAnsi="黑体" w:eastAsia="黑体" w:cs="黑体"/>
          <w:color w:val="auto"/>
        </w:rPr>
        <w:t xml:space="preserve">4.4.2 </w:t>
      </w:r>
      <w:r>
        <w:rPr>
          <w:rFonts w:hint="eastAsia" w:ascii="宋体" w:hAnsi="宋体" w:cs="宋体"/>
          <w:color w:val="auto"/>
        </w:rPr>
        <w:t xml:space="preserve"> </w:t>
      </w:r>
      <w:r>
        <w:rPr>
          <w:rFonts w:hint="eastAsia" w:ascii="Times New Roman"/>
          <w:color w:val="auto"/>
        </w:rPr>
        <w:t>重要性能项目是指该项点检验不合格时，可导致产品出现预期功能缺失、性能严重下降，可能影响产品配合和行车安全，是产品检验过程中需要特别关注和控制的项点。</w:t>
      </w:r>
    </w:p>
    <w:p w14:paraId="3FCD3594">
      <w:pPr>
        <w:widowControl/>
        <w:tabs>
          <w:tab w:val="left" w:pos="0"/>
        </w:tabs>
        <w:spacing w:after="156" w:afterLines="50" w:line="360" w:lineRule="exact"/>
        <w:rPr>
          <w:color w:val="auto"/>
        </w:rPr>
      </w:pPr>
      <w:r>
        <w:rPr>
          <w:rFonts w:hint="eastAsia" w:ascii="黑体" w:hAnsi="黑体" w:eastAsia="黑体" w:cs="黑体"/>
          <w:color w:val="auto"/>
          <w:kern w:val="0"/>
        </w:rPr>
        <w:t xml:space="preserve">4.4.3 </w:t>
      </w:r>
      <w:r>
        <w:rPr>
          <w:rFonts w:hint="eastAsia" w:cs="宋体"/>
          <w:color w:val="auto"/>
          <w:kern w:val="0"/>
        </w:rPr>
        <w:t xml:space="preserve"> 监督检测是指验证产品持续符合标准要求的检测，一般在两次型式检验之间进行。</w:t>
      </w:r>
    </w:p>
    <w:p w14:paraId="3E8D4DED">
      <w:pPr>
        <w:pStyle w:val="237"/>
        <w:numPr>
          <w:ilvl w:val="2"/>
          <w:numId w:val="0"/>
        </w:numPr>
        <w:spacing w:after="156" w:afterLines="50" w:line="360" w:lineRule="exact"/>
        <w:rPr>
          <w:rFonts w:hint="eastAsia" w:ascii="宋体" w:hAnsi="宋体" w:eastAsia="宋体" w:cs="宋体"/>
          <w:color w:val="auto"/>
        </w:rPr>
      </w:pPr>
      <w:r>
        <w:rPr>
          <w:rFonts w:hint="eastAsia" w:hAnsi="黑体" w:cs="黑体"/>
          <w:color w:val="auto"/>
        </w:rPr>
        <w:t>4.4.4</w:t>
      </w:r>
      <w:r>
        <w:rPr>
          <w:rFonts w:hint="eastAsia" w:ascii="宋体" w:hAnsi="宋体" w:eastAsia="宋体" w:cs="宋体"/>
          <w:color w:val="auto"/>
        </w:rPr>
        <w:t xml:space="preserve">  </w:t>
      </w:r>
      <w:r>
        <w:rPr>
          <w:rFonts w:hint="eastAsia" w:ascii="Times New Roman" w:eastAsia="宋体"/>
          <w:color w:val="auto"/>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4DF34ACC">
      <w:pPr>
        <w:pStyle w:val="233"/>
        <w:numPr>
          <w:ilvl w:val="1"/>
          <w:numId w:val="0"/>
        </w:numPr>
        <w:spacing w:before="156" w:after="156"/>
        <w:rPr>
          <w:rFonts w:ascii="Times New Roman"/>
          <w:color w:val="auto"/>
        </w:rPr>
      </w:pPr>
      <w:bookmarkStart w:id="39" w:name="_Toc4555"/>
      <w:bookmarkStart w:id="40" w:name="_Toc6055"/>
      <w:r>
        <w:rPr>
          <w:rFonts w:hint="eastAsia" w:hAnsi="黑体" w:cs="黑体"/>
          <w:color w:val="auto"/>
        </w:rPr>
        <w:t>4.5</w:t>
      </w:r>
      <w:r>
        <w:rPr>
          <w:rFonts w:hint="eastAsia" w:ascii="Times New Roman"/>
          <w:color w:val="auto"/>
        </w:rPr>
        <w:t xml:space="preserve">  结果判定</w:t>
      </w:r>
      <w:bookmarkEnd w:id="39"/>
      <w:bookmarkEnd w:id="40"/>
    </w:p>
    <w:p w14:paraId="09895BD0">
      <w:pPr>
        <w:widowControl/>
        <w:tabs>
          <w:tab w:val="left" w:pos="0"/>
        </w:tabs>
        <w:spacing w:after="156" w:afterLines="50" w:line="360" w:lineRule="exact"/>
        <w:rPr>
          <w:rFonts w:cs="宋体"/>
          <w:color w:val="auto"/>
          <w:kern w:val="0"/>
        </w:rPr>
      </w:pPr>
      <w:bookmarkStart w:id="41" w:name="_Hlk181797193"/>
      <w:r>
        <w:rPr>
          <w:rFonts w:hint="eastAsia" w:ascii="黑体" w:hAnsi="黑体" w:eastAsia="黑体" w:cs="黑体"/>
          <w:color w:val="auto"/>
          <w:kern w:val="0"/>
        </w:rPr>
        <w:t>4.5.1</w:t>
      </w:r>
      <w:r>
        <w:rPr>
          <w:rFonts w:hint="eastAsia" w:cs="宋体"/>
          <w:color w:val="auto"/>
          <w:kern w:val="0"/>
        </w:rPr>
        <w:t xml:space="preserve">  </w:t>
      </w:r>
      <w:r>
        <w:rPr>
          <w:rFonts w:cs="宋体"/>
          <w:color w:val="auto"/>
          <w:kern w:val="0"/>
        </w:rPr>
        <w:t>型</w:t>
      </w:r>
      <w:r>
        <w:rPr>
          <w:color w:val="auto"/>
        </w:rPr>
        <w:t>式试验时，全部检验项目合格判定检验结论合格，否则为不合</w:t>
      </w:r>
      <w:r>
        <w:rPr>
          <w:rFonts w:cs="宋体"/>
          <w:color w:val="auto"/>
          <w:kern w:val="0"/>
        </w:rPr>
        <w:t>格。</w:t>
      </w:r>
    </w:p>
    <w:p w14:paraId="7593FD05">
      <w:pPr>
        <w:widowControl/>
        <w:tabs>
          <w:tab w:val="left" w:pos="0"/>
        </w:tabs>
        <w:spacing w:after="156" w:afterLines="50" w:line="360" w:lineRule="exact"/>
        <w:rPr>
          <w:rFonts w:cs="宋体"/>
          <w:color w:val="auto"/>
          <w:kern w:val="0"/>
        </w:rPr>
      </w:pPr>
      <w:r>
        <w:rPr>
          <w:rFonts w:hint="eastAsia" w:ascii="黑体" w:hAnsi="黑体" w:eastAsia="黑体" w:cs="黑体"/>
          <w:color w:val="auto"/>
          <w:kern w:val="0"/>
        </w:rPr>
        <w:t>4.5.2</w:t>
      </w:r>
      <w:r>
        <w:rPr>
          <w:rFonts w:hint="eastAsia" w:cs="宋体"/>
          <w:color w:val="auto"/>
          <w:kern w:val="0"/>
        </w:rPr>
        <w:t xml:space="preserve">  监督抽查时，检</w:t>
      </w:r>
      <w:r>
        <w:rPr>
          <w:rFonts w:hint="eastAsia" w:ascii="宋体" w:hAnsi="宋体" w:cs="宋体"/>
          <w:color w:val="auto"/>
          <w:kern w:val="0"/>
        </w:rPr>
        <w:t>测项目优先从表</w:t>
      </w:r>
      <w:r>
        <w:rPr>
          <w:rFonts w:ascii="宋体" w:hAnsi="宋体" w:cs="宋体"/>
          <w:color w:val="auto"/>
          <w:kern w:val="0"/>
        </w:rPr>
        <w:t>6</w:t>
      </w:r>
      <w:r>
        <w:rPr>
          <w:rFonts w:hint="eastAsia" w:ascii="宋体" w:hAnsi="宋体" w:cs="宋体"/>
          <w:color w:val="auto"/>
          <w:kern w:val="0"/>
        </w:rPr>
        <w:t>中“重要性能项目”中选取；所检</w:t>
      </w:r>
      <w:r>
        <w:rPr>
          <w:rFonts w:cs="宋体"/>
          <w:color w:val="auto"/>
          <w:kern w:val="0"/>
        </w:rPr>
        <w:t>项目均合格，检验结论为合格，否则为不合格。</w:t>
      </w:r>
    </w:p>
    <w:p w14:paraId="495EAD70">
      <w:pPr>
        <w:widowControl/>
        <w:tabs>
          <w:tab w:val="left" w:pos="0"/>
        </w:tabs>
        <w:spacing w:after="156" w:afterLines="50" w:line="360" w:lineRule="exact"/>
        <w:ind w:left="-2" w:leftChars="-1"/>
        <w:rPr>
          <w:rFonts w:cs="宋体"/>
          <w:color w:val="auto"/>
          <w:kern w:val="0"/>
        </w:rPr>
      </w:pPr>
      <w:r>
        <w:rPr>
          <w:rFonts w:hint="eastAsia" w:ascii="黑体" w:hAnsi="黑体" w:eastAsia="黑体" w:cs="黑体"/>
          <w:color w:val="auto"/>
          <w:kern w:val="0"/>
        </w:rPr>
        <w:t xml:space="preserve">4.5.3 </w:t>
      </w:r>
      <w:r>
        <w:rPr>
          <w:rFonts w:hint="eastAsia" w:cs="宋体"/>
          <w:color w:val="auto"/>
          <w:kern w:val="0"/>
        </w:rPr>
        <w:t xml:space="preserve"> 监督检测时，所检项目均合格，检验结论为合格，否则为不合格。</w:t>
      </w:r>
    </w:p>
    <w:bookmarkEnd w:id="41"/>
    <w:p w14:paraId="50308F02">
      <w:pPr>
        <w:pStyle w:val="233"/>
        <w:numPr>
          <w:ilvl w:val="1"/>
          <w:numId w:val="0"/>
        </w:numPr>
        <w:spacing w:before="156" w:after="156"/>
        <w:rPr>
          <w:rFonts w:ascii="Times New Roman"/>
          <w:color w:val="auto"/>
        </w:rPr>
      </w:pPr>
      <w:bookmarkStart w:id="42" w:name="_Toc7048"/>
      <w:bookmarkStart w:id="43" w:name="_Toc8132"/>
      <w:r>
        <w:rPr>
          <w:rFonts w:hint="eastAsia" w:hAnsi="黑体" w:cs="黑体"/>
          <w:color w:val="auto"/>
        </w:rPr>
        <w:t xml:space="preserve">4.6 </w:t>
      </w:r>
      <w:r>
        <w:rPr>
          <w:rFonts w:hint="eastAsia" w:ascii="Times New Roman"/>
          <w:color w:val="auto"/>
        </w:rPr>
        <w:t xml:space="preserve"> 检验程序</w:t>
      </w:r>
      <w:bookmarkEnd w:id="42"/>
      <w:bookmarkEnd w:id="43"/>
    </w:p>
    <w:p w14:paraId="71EB1A16">
      <w:pPr>
        <w:pStyle w:val="237"/>
        <w:numPr>
          <w:ilvl w:val="2"/>
          <w:numId w:val="0"/>
        </w:numPr>
        <w:tabs>
          <w:tab w:val="center" w:pos="4201"/>
          <w:tab w:val="right" w:leader="dot" w:pos="9298"/>
        </w:tabs>
        <w:spacing w:before="156" w:beforeLines="50" w:after="156" w:afterLines="50"/>
        <w:rPr>
          <w:rFonts w:hint="eastAsia" w:hAnsi="黑体" w:cs="黑体"/>
          <w:color w:val="auto"/>
        </w:rPr>
      </w:pPr>
      <w:r>
        <w:rPr>
          <w:rFonts w:hint="eastAsia" w:hAnsi="黑体" w:cs="黑体"/>
          <w:color w:val="auto"/>
        </w:rPr>
        <w:t>4.6.1  检验前准备工作</w:t>
      </w:r>
    </w:p>
    <w:p w14:paraId="6354C071">
      <w:pPr>
        <w:pStyle w:val="237"/>
        <w:numPr>
          <w:ilvl w:val="2"/>
          <w:numId w:val="0"/>
        </w:numPr>
        <w:spacing w:after="156" w:afterLines="50" w:line="360" w:lineRule="exact"/>
        <w:rPr>
          <w:rFonts w:ascii="Times New Roman" w:eastAsia="宋体"/>
          <w:color w:val="auto"/>
        </w:rPr>
      </w:pPr>
      <w:r>
        <w:rPr>
          <w:rFonts w:hint="eastAsia" w:hAnsi="黑体" w:cs="黑体"/>
          <w:color w:val="auto"/>
        </w:rPr>
        <w:t xml:space="preserve">4.6.1.1  </w:t>
      </w:r>
      <w:r>
        <w:rPr>
          <w:rFonts w:hint="eastAsia" w:ascii="Times New Roman" w:eastAsia="宋体"/>
          <w:color w:val="auto"/>
        </w:rPr>
        <w:t>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45679208">
      <w:pPr>
        <w:pStyle w:val="237"/>
        <w:numPr>
          <w:ilvl w:val="2"/>
          <w:numId w:val="0"/>
        </w:numPr>
        <w:spacing w:after="156" w:afterLines="50" w:line="360" w:lineRule="exact"/>
        <w:rPr>
          <w:rFonts w:eastAsia="宋体" w:cs="宋体"/>
          <w:color w:val="auto"/>
        </w:rPr>
      </w:pPr>
      <w:r>
        <w:rPr>
          <w:rFonts w:hint="eastAsia" w:hAnsi="黑体" w:cs="黑体"/>
          <w:color w:val="auto"/>
        </w:rPr>
        <w:t xml:space="preserve">4.6.1.2  </w:t>
      </w:r>
      <w:r>
        <w:rPr>
          <w:rFonts w:hint="eastAsia" w:ascii="Times New Roman" w:eastAsia="宋体"/>
          <w:color w:val="auto"/>
        </w:rPr>
        <w:t>检验人员应按规定的检验方法和检验条件进行检验。产品检验的仪器设备应符合有关规定要求，并在计量检定/校准周期内正常运行。</w:t>
      </w:r>
    </w:p>
    <w:p w14:paraId="315A14B9">
      <w:pPr>
        <w:pStyle w:val="237"/>
        <w:numPr>
          <w:ilvl w:val="2"/>
          <w:numId w:val="0"/>
        </w:numPr>
        <w:spacing w:after="156" w:afterLines="50" w:line="360" w:lineRule="exact"/>
        <w:rPr>
          <w:rFonts w:ascii="Times New Roman" w:eastAsia="宋体"/>
          <w:color w:val="auto"/>
        </w:rPr>
      </w:pPr>
      <w:r>
        <w:rPr>
          <w:rFonts w:hint="eastAsia" w:hAnsi="黑体" w:cs="黑体"/>
          <w:color w:val="auto"/>
        </w:rPr>
        <w:t xml:space="preserve">4.6.1.3  </w:t>
      </w:r>
      <w:r>
        <w:rPr>
          <w:rFonts w:hint="eastAsia" w:ascii="Times New Roman" w:eastAsia="宋体"/>
          <w:color w:val="auto"/>
        </w:rPr>
        <w:t>检验人员如需要使用外部的计量器具或测量仪器，在使用前应查验其计量检定/校准证书，满足要求的计量器具或测量仪器方可使用。</w:t>
      </w:r>
    </w:p>
    <w:p w14:paraId="67D9D28C">
      <w:pPr>
        <w:pStyle w:val="237"/>
        <w:numPr>
          <w:ilvl w:val="2"/>
          <w:numId w:val="0"/>
        </w:numPr>
        <w:spacing w:after="156" w:afterLines="50" w:line="360" w:lineRule="exact"/>
        <w:rPr>
          <w:rFonts w:ascii="Times New Roman" w:hAnsi="Times New Roman" w:eastAsia="宋体"/>
          <w:color w:val="auto"/>
          <w:szCs w:val="20"/>
        </w:rPr>
      </w:pPr>
      <w:r>
        <w:rPr>
          <w:rFonts w:hint="eastAsia" w:hAnsi="黑体" w:cs="黑体"/>
          <w:color w:val="auto"/>
        </w:rPr>
        <w:t xml:space="preserve">4.6.1.4  </w:t>
      </w:r>
      <w:r>
        <w:rPr>
          <w:rFonts w:hint="eastAsia" w:ascii="Times New Roman" w:hAnsi="Times New Roman" w:eastAsia="宋体"/>
          <w:color w:val="auto"/>
          <w:szCs w:val="20"/>
        </w:rPr>
        <w:t>样品开始检验前应经生产企业确认样品良好</w:t>
      </w:r>
      <w:r>
        <w:rPr>
          <w:rFonts w:ascii="Times New Roman" w:eastAsia="宋体"/>
          <w:color w:val="auto"/>
        </w:rPr>
        <w:t>。</w:t>
      </w:r>
    </w:p>
    <w:p w14:paraId="2A6F40CB">
      <w:pPr>
        <w:pStyle w:val="237"/>
        <w:numPr>
          <w:ilvl w:val="2"/>
          <w:numId w:val="0"/>
        </w:numPr>
        <w:tabs>
          <w:tab w:val="center" w:pos="4201"/>
          <w:tab w:val="right" w:leader="dot" w:pos="9298"/>
        </w:tabs>
        <w:spacing w:before="156" w:beforeLines="50" w:after="156" w:afterLines="50"/>
        <w:rPr>
          <w:rFonts w:hint="eastAsia" w:hAnsi="黑体" w:cs="黑体"/>
          <w:color w:val="auto"/>
        </w:rPr>
      </w:pPr>
      <w:r>
        <w:rPr>
          <w:rFonts w:hint="eastAsia" w:hAnsi="黑体" w:cs="黑体"/>
          <w:color w:val="auto"/>
        </w:rPr>
        <w:t>4.6.2  项目检验顺序</w:t>
      </w:r>
    </w:p>
    <w:p w14:paraId="09156FDC">
      <w:pPr>
        <w:tabs>
          <w:tab w:val="left" w:pos="0"/>
        </w:tabs>
        <w:autoSpaceDE w:val="0"/>
        <w:autoSpaceDN w:val="0"/>
        <w:spacing w:after="156" w:afterLines="50" w:line="360" w:lineRule="exact"/>
        <w:rPr>
          <w:rFonts w:hint="eastAsia" w:ascii="宋体" w:hAnsi="宋体" w:cs="宋体"/>
          <w:color w:val="auto"/>
        </w:rPr>
      </w:pPr>
      <w:r>
        <w:rPr>
          <w:rFonts w:hint="eastAsia" w:ascii="黑体" w:hAnsi="黑体" w:eastAsia="黑体" w:cs="宋体"/>
          <w:color w:val="auto"/>
        </w:rPr>
        <w:t>4.6.2.1</w:t>
      </w:r>
      <w:r>
        <w:rPr>
          <w:rFonts w:hint="eastAsia" w:ascii="宋体" w:hAnsi="宋体" w:cs="宋体"/>
          <w:color w:val="auto"/>
        </w:rPr>
        <w:t>　产品型式检验项目按下列顺序进行：</w:t>
      </w:r>
    </w:p>
    <w:p w14:paraId="020ED9D0">
      <w:pPr>
        <w:tabs>
          <w:tab w:val="left" w:pos="0"/>
        </w:tabs>
        <w:autoSpaceDE w:val="0"/>
        <w:autoSpaceDN w:val="0"/>
        <w:spacing w:after="156" w:afterLines="50" w:line="300" w:lineRule="auto"/>
        <w:ind w:left="-2" w:leftChars="-1" w:firstLine="420" w:firstLineChars="200"/>
        <w:rPr>
          <w:rFonts w:hint="eastAsia" w:ascii="宋体" w:hAnsi="宋体" w:cs="宋体"/>
          <w:color w:val="auto"/>
        </w:rPr>
      </w:pPr>
      <w:r>
        <w:rPr>
          <w:rFonts w:hint="eastAsia" w:ascii="宋体" w:hAnsi="宋体" w:cs="宋体"/>
          <w:color w:val="auto"/>
        </w:rPr>
        <w:t>装机试验：常温气密性试验→低温气密性试验→高温气密性试验（试样1、2、3），常温循环性试验（试样2）。</w:t>
      </w:r>
    </w:p>
    <w:p w14:paraId="33A759FF">
      <w:pPr>
        <w:tabs>
          <w:tab w:val="left" w:pos="0"/>
        </w:tabs>
        <w:autoSpaceDE w:val="0"/>
        <w:autoSpaceDN w:val="0"/>
        <w:spacing w:after="156" w:afterLines="50" w:line="300" w:lineRule="auto"/>
        <w:ind w:left="-2" w:leftChars="-1" w:firstLine="420" w:firstLineChars="200"/>
        <w:rPr>
          <w:rFonts w:hint="eastAsia" w:ascii="宋体" w:hAnsi="宋体" w:cs="宋体"/>
          <w:color w:val="auto"/>
        </w:rPr>
      </w:pPr>
      <w:r>
        <w:rPr>
          <w:rFonts w:hint="eastAsia" w:ascii="宋体" w:hAnsi="宋体" w:cs="宋体"/>
          <w:color w:val="auto"/>
        </w:rPr>
        <w:t>成品：外观质量、尺寸。</w:t>
      </w:r>
    </w:p>
    <w:p w14:paraId="0880395C">
      <w:pPr>
        <w:tabs>
          <w:tab w:val="left" w:pos="0"/>
        </w:tabs>
        <w:autoSpaceDE w:val="0"/>
        <w:autoSpaceDN w:val="0"/>
        <w:spacing w:after="156" w:afterLines="50" w:line="360" w:lineRule="exact"/>
        <w:ind w:left="-2" w:leftChars="-1" w:firstLine="420" w:firstLineChars="200"/>
        <w:rPr>
          <w:rFonts w:hint="eastAsia" w:ascii="宋体" w:hAnsi="宋体" w:cs="宋体"/>
          <w:color w:val="auto"/>
        </w:rPr>
      </w:pPr>
      <w:r>
        <w:rPr>
          <w:rFonts w:ascii="宋体" w:hAnsi="宋体" w:cs="宋体"/>
          <w:color w:val="auto"/>
        </w:rPr>
        <w:t>胶料</w:t>
      </w:r>
      <w:r>
        <w:rPr>
          <w:rFonts w:hint="eastAsia" w:ascii="宋体" w:hAnsi="宋体" w:cs="宋体"/>
          <w:color w:val="auto"/>
        </w:rPr>
        <w:t>物理性能</w:t>
      </w:r>
      <w:r>
        <w:rPr>
          <w:rFonts w:ascii="宋体" w:hAnsi="宋体" w:cs="宋体"/>
          <w:color w:val="auto"/>
        </w:rPr>
        <w:t>：</w:t>
      </w:r>
      <w:r>
        <w:rPr>
          <w:rFonts w:hint="eastAsia" w:ascii="宋体" w:hAnsi="宋体" w:cs="宋体"/>
          <w:color w:val="auto"/>
        </w:rPr>
        <w:t>成品取样：硬度、拉伸强度、拉断伸长率、脆性温度、热空气老化拉伸强度变化率、热空气老化拉断伸长率变化率、耐介质质量变化率。胶料标准试样：撕裂强度、压缩永久变形、冲击弹性、压缩耐寒系数、橡胶与布粘接强度。</w:t>
      </w:r>
    </w:p>
    <w:p w14:paraId="3A252CBA">
      <w:pPr>
        <w:tabs>
          <w:tab w:val="left" w:pos="0"/>
        </w:tabs>
        <w:autoSpaceDE w:val="0"/>
        <w:autoSpaceDN w:val="0"/>
        <w:spacing w:after="156" w:afterLines="50" w:line="360" w:lineRule="exact"/>
        <w:ind w:left="-2" w:leftChars="-1"/>
        <w:rPr>
          <w:rFonts w:hint="eastAsia" w:ascii="宋体" w:hAnsi="宋体" w:cs="宋体"/>
          <w:color w:val="auto"/>
        </w:rPr>
      </w:pPr>
      <w:r>
        <w:rPr>
          <w:rFonts w:ascii="黑体" w:hAnsi="黑体" w:eastAsia="黑体" w:cs="宋体"/>
          <w:color w:val="auto"/>
        </w:rPr>
        <w:t>4.6.2.2</w:t>
      </w:r>
      <w:r>
        <w:rPr>
          <w:rFonts w:hint="eastAsia" w:ascii="宋体" w:hAnsi="宋体" w:cs="宋体"/>
          <w:color w:val="auto"/>
        </w:rPr>
        <w:t>　监督抽查、监督检测检验项目顺序参照型式检验中对应项目顺序进行。</w:t>
      </w:r>
    </w:p>
    <w:p w14:paraId="3F31BF26">
      <w:pPr>
        <w:pStyle w:val="237"/>
        <w:numPr>
          <w:ilvl w:val="2"/>
          <w:numId w:val="0"/>
        </w:numPr>
        <w:tabs>
          <w:tab w:val="center" w:pos="4201"/>
          <w:tab w:val="right" w:leader="dot" w:pos="9298"/>
        </w:tabs>
        <w:spacing w:before="156" w:beforeLines="50" w:after="156" w:afterLines="50"/>
        <w:rPr>
          <w:rFonts w:hint="eastAsia" w:hAnsi="黑体" w:cs="黑体"/>
          <w:color w:val="auto"/>
        </w:rPr>
      </w:pPr>
      <w:r>
        <w:rPr>
          <w:rFonts w:hint="eastAsia" w:hAnsi="黑体" w:cs="黑体"/>
          <w:color w:val="auto"/>
        </w:rPr>
        <w:t>4.6.3  检验操作程序</w:t>
      </w:r>
    </w:p>
    <w:p w14:paraId="727EFE00">
      <w:pPr>
        <w:widowControl/>
        <w:tabs>
          <w:tab w:val="left" w:pos="0"/>
        </w:tabs>
        <w:spacing w:after="156" w:afterLines="50" w:line="360" w:lineRule="exact"/>
        <w:rPr>
          <w:rFonts w:ascii="Times New Roman"/>
          <w:color w:val="auto"/>
        </w:rPr>
      </w:pPr>
      <w:r>
        <w:rPr>
          <w:rFonts w:hint="eastAsia" w:ascii="黑体" w:hAnsi="黑体" w:eastAsia="黑体" w:cs="黑体"/>
          <w:color w:val="auto"/>
        </w:rPr>
        <w:t>4.6.3.1</w:t>
      </w:r>
      <w:r>
        <w:rPr>
          <w:rFonts w:hint="eastAsia" w:ascii="Times New Roman"/>
          <w:color w:val="auto"/>
        </w:rPr>
        <w:t xml:space="preserve">  </w:t>
      </w:r>
      <w:r>
        <w:rPr>
          <w:rFonts w:hint="eastAsia" w:cs="宋体"/>
          <w:color w:val="auto"/>
          <w:kern w:val="0"/>
        </w:rPr>
        <w:t>检验操作严格按规范试验方法进行。试验周期较长的检验项目，应保持对设定值的控制，并注意观察试件安装状况，必要时及时调整。</w:t>
      </w:r>
    </w:p>
    <w:p w14:paraId="0CE3471B">
      <w:pPr>
        <w:widowControl/>
        <w:tabs>
          <w:tab w:val="left" w:pos="0"/>
        </w:tabs>
        <w:spacing w:after="156" w:afterLines="50" w:line="360" w:lineRule="exact"/>
        <w:rPr>
          <w:rFonts w:cs="宋体"/>
          <w:color w:val="auto"/>
          <w:kern w:val="0"/>
        </w:rPr>
      </w:pPr>
      <w:r>
        <w:rPr>
          <w:rFonts w:hint="eastAsia" w:ascii="黑体" w:hAnsi="黑体" w:eastAsia="黑体" w:cs="黑体"/>
          <w:color w:val="auto"/>
        </w:rPr>
        <w:t>4.6.3.</w:t>
      </w:r>
      <w:r>
        <w:rPr>
          <w:rFonts w:hint="eastAsia" w:hAnsi="黑体" w:cs="黑体"/>
          <w:color w:val="auto"/>
        </w:rPr>
        <w:t>2</w:t>
      </w:r>
      <w:r>
        <w:rPr>
          <w:rFonts w:hint="eastAsia" w:ascii="Times New Roman"/>
          <w:color w:val="auto"/>
        </w:rPr>
        <w:t xml:space="preserve">  </w:t>
      </w:r>
      <w:r>
        <w:rPr>
          <w:rFonts w:hint="eastAsia" w:cs="宋体"/>
          <w:color w:val="auto"/>
          <w:kern w:val="0"/>
        </w:rPr>
        <w:t>检验过程中，发生停电或检验仪器设备故障等情况，导致测试条件不能满足要求的，待故障排除后，采用备用样品重新进行检测。</w:t>
      </w:r>
    </w:p>
    <w:p w14:paraId="062B8917">
      <w:pPr>
        <w:pStyle w:val="237"/>
        <w:numPr>
          <w:ilvl w:val="2"/>
          <w:numId w:val="0"/>
        </w:numPr>
        <w:spacing w:after="156" w:afterLines="50" w:line="360" w:lineRule="exact"/>
        <w:rPr>
          <w:rFonts w:ascii="Times New Roman" w:eastAsia="宋体"/>
          <w:color w:val="auto"/>
        </w:rPr>
      </w:pPr>
      <w:r>
        <w:rPr>
          <w:rFonts w:hint="eastAsia" w:hAnsi="黑体" w:cs="黑体"/>
          <w:color w:val="auto"/>
        </w:rPr>
        <w:t>4.6.3.3</w:t>
      </w:r>
      <w:r>
        <w:rPr>
          <w:rFonts w:hint="eastAsia" w:ascii="Times New Roman" w:eastAsia="宋体"/>
          <w:color w:val="auto"/>
        </w:rPr>
        <w:t xml:space="preserve">  </w:t>
      </w:r>
      <w:r>
        <w:rPr>
          <w:rFonts w:hint="eastAsia" w:ascii="Calibri" w:eastAsia="宋体" w:cs="宋体"/>
          <w:color w:val="auto"/>
        </w:rPr>
        <w:t>检验过程中遇有样品失效或检验仪器设备故障等情况致使检验无法进行时，应如实记录即时情况，并有充分的证实材料。</w:t>
      </w:r>
    </w:p>
    <w:p w14:paraId="4F36E643">
      <w:pPr>
        <w:widowControl/>
        <w:tabs>
          <w:tab w:val="left" w:pos="0"/>
        </w:tabs>
        <w:spacing w:after="156" w:afterLines="50" w:line="360" w:lineRule="exact"/>
        <w:rPr>
          <w:rFonts w:cs="宋体"/>
          <w:color w:val="auto"/>
          <w:kern w:val="0"/>
        </w:rPr>
      </w:pPr>
      <w:r>
        <w:rPr>
          <w:rFonts w:hint="eastAsia" w:ascii="黑体" w:hAnsi="黑体" w:eastAsia="黑体" w:cs="黑体"/>
          <w:color w:val="auto"/>
        </w:rPr>
        <w:t>4.6.3.</w:t>
      </w:r>
      <w:r>
        <w:rPr>
          <w:rFonts w:hint="eastAsia" w:hAnsi="黑体" w:cs="黑体"/>
          <w:color w:val="auto"/>
        </w:rPr>
        <w:t>4</w:t>
      </w:r>
      <w:r>
        <w:rPr>
          <w:rFonts w:hint="eastAsia" w:ascii="Times New Roman"/>
          <w:color w:val="auto"/>
        </w:rPr>
        <w:t xml:space="preserve">  </w:t>
      </w:r>
      <w:r>
        <w:rPr>
          <w:rFonts w:hint="eastAsia" w:cs="宋体"/>
          <w:color w:val="auto"/>
          <w:kern w:val="0"/>
        </w:rPr>
        <w:t>检验过程中检验人员应如实填写检验原始记录，保证真实、准确、清晰，不得随意涂改，并妥善保留备查。检验过程中可采取拍照或录像等方式保存证据。</w:t>
      </w:r>
    </w:p>
    <w:p w14:paraId="082C66F1">
      <w:pPr>
        <w:pStyle w:val="237"/>
        <w:numPr>
          <w:ilvl w:val="2"/>
          <w:numId w:val="0"/>
        </w:numPr>
        <w:tabs>
          <w:tab w:val="center" w:pos="4201"/>
          <w:tab w:val="right" w:leader="dot" w:pos="9298"/>
        </w:tabs>
        <w:spacing w:before="156" w:beforeLines="50" w:after="156" w:afterLines="50"/>
        <w:rPr>
          <w:rFonts w:hint="eastAsia" w:hAnsi="黑体" w:cs="黑体"/>
          <w:color w:val="auto"/>
        </w:rPr>
      </w:pPr>
      <w:r>
        <w:rPr>
          <w:rFonts w:hint="eastAsia" w:hAnsi="黑体" w:cs="黑体"/>
          <w:color w:val="auto"/>
        </w:rPr>
        <w:t>4.6.4  检验结束后的处理</w:t>
      </w:r>
    </w:p>
    <w:p w14:paraId="2A75F3C9">
      <w:pPr>
        <w:pStyle w:val="237"/>
        <w:numPr>
          <w:ilvl w:val="2"/>
          <w:numId w:val="0"/>
        </w:numPr>
        <w:spacing w:after="156" w:afterLines="50" w:line="360" w:lineRule="exact"/>
        <w:rPr>
          <w:rFonts w:ascii="Times New Roman"/>
          <w:color w:val="auto"/>
        </w:rPr>
      </w:pPr>
      <w:bookmarkStart w:id="44" w:name="_Toc10431"/>
      <w:bookmarkStart w:id="45" w:name="_Toc28026"/>
      <w:r>
        <w:rPr>
          <w:rFonts w:hint="eastAsia" w:hAnsi="黑体" w:cs="黑体"/>
          <w:color w:val="auto"/>
        </w:rPr>
        <w:t xml:space="preserve">4.6.4.1  </w:t>
      </w:r>
      <w:r>
        <w:rPr>
          <w:rFonts w:hint="eastAsia" w:ascii="Times New Roman" w:eastAsia="宋体"/>
          <w:color w:val="auto"/>
        </w:rPr>
        <w:t>检验结束后应对被检样品状况、仪器设备状态进行认真检查，并作好记录。</w:t>
      </w:r>
    </w:p>
    <w:p w14:paraId="0A161D65">
      <w:pPr>
        <w:pStyle w:val="237"/>
        <w:numPr>
          <w:ilvl w:val="2"/>
          <w:numId w:val="0"/>
        </w:numPr>
        <w:spacing w:after="156" w:afterLines="50" w:line="360" w:lineRule="exact"/>
        <w:rPr>
          <w:rFonts w:ascii="Times New Roman" w:eastAsia="宋体"/>
          <w:color w:val="auto"/>
        </w:rPr>
      </w:pPr>
      <w:r>
        <w:rPr>
          <w:rFonts w:hint="eastAsia" w:hAnsi="黑体" w:cs="黑体"/>
          <w:color w:val="auto"/>
        </w:rPr>
        <w:t xml:space="preserve">4.6.4.2  </w:t>
      </w:r>
      <w:r>
        <w:rPr>
          <w:rFonts w:hint="eastAsia" w:ascii="Times New Roman" w:eastAsia="宋体"/>
          <w:color w:val="auto"/>
        </w:rPr>
        <w:t xml:space="preserve">检验后的样品，应标注样品“已检”状态标识。检验结果公布后退还生产企业。 </w:t>
      </w:r>
    </w:p>
    <w:p w14:paraId="0D726816">
      <w:pPr>
        <w:pStyle w:val="233"/>
        <w:numPr>
          <w:ilvl w:val="1"/>
          <w:numId w:val="0"/>
        </w:numPr>
        <w:spacing w:before="156" w:after="156"/>
        <w:rPr>
          <w:rFonts w:ascii="Times New Roman"/>
          <w:color w:val="auto"/>
        </w:rPr>
      </w:pPr>
      <w:r>
        <w:rPr>
          <w:rFonts w:hint="eastAsia" w:hAnsi="黑体" w:cs="黑体"/>
          <w:color w:val="auto"/>
        </w:rPr>
        <w:t xml:space="preserve">4.7 </w:t>
      </w:r>
      <w:r>
        <w:rPr>
          <w:rFonts w:hint="eastAsia" w:ascii="Times New Roman"/>
          <w:color w:val="auto"/>
        </w:rPr>
        <w:t xml:space="preserve"> 检验报告</w:t>
      </w:r>
      <w:bookmarkEnd w:id="44"/>
      <w:bookmarkEnd w:id="45"/>
    </w:p>
    <w:p w14:paraId="790FD6E6">
      <w:pPr>
        <w:widowControl/>
        <w:tabs>
          <w:tab w:val="left" w:pos="0"/>
        </w:tabs>
        <w:adjustRightInd/>
        <w:spacing w:after="156" w:afterLines="50" w:line="360" w:lineRule="exact"/>
        <w:rPr>
          <w:rFonts w:hint="eastAsia" w:ascii="宋体" w:hAnsi="宋体"/>
          <w:color w:val="auto"/>
        </w:rPr>
      </w:pPr>
      <w:r>
        <w:rPr>
          <w:rFonts w:hint="eastAsia" w:ascii="黑体" w:hAnsi="黑体" w:eastAsia="黑体" w:cs="黑体"/>
          <w:color w:val="auto"/>
        </w:rPr>
        <w:t xml:space="preserve">4.7.1 </w:t>
      </w:r>
      <w:r>
        <w:rPr>
          <w:rFonts w:hint="eastAsia" w:ascii="Times New Roman" w:hAnsi="宋体"/>
          <w:color w:val="auto"/>
        </w:rPr>
        <w:t xml:space="preserve"> 检验报告应当注明生产企业名称、生产地址、依据标准，应进行单项和综合判定、明确检验结论。</w:t>
      </w:r>
    </w:p>
    <w:p w14:paraId="6FB43D9F">
      <w:pPr>
        <w:widowControl/>
        <w:tabs>
          <w:tab w:val="left" w:pos="0"/>
        </w:tabs>
        <w:adjustRightInd/>
        <w:spacing w:after="156" w:afterLines="50" w:line="360" w:lineRule="exact"/>
        <w:rPr>
          <w:rFonts w:hint="eastAsia" w:ascii="宋体" w:hAnsi="宋体"/>
          <w:color w:val="auto"/>
        </w:rPr>
      </w:pPr>
      <w:r>
        <w:rPr>
          <w:rFonts w:hint="eastAsia" w:ascii="黑体" w:hAnsi="黑体" w:eastAsia="黑体" w:cs="黑体"/>
          <w:color w:val="auto"/>
        </w:rPr>
        <w:t xml:space="preserve">4.7.2  </w:t>
      </w:r>
      <w:r>
        <w:rPr>
          <w:rFonts w:hint="eastAsia" w:ascii="宋体" w:hAnsi="宋体"/>
          <w:color w:val="auto"/>
        </w:rPr>
        <w:t>检验报告应注明产品性质（分为定型产品、新产品）、样品来源（均为抽样）、检验类别（分为行政许可检测、监督抽查检测、认证检测等）、检验性质（分为新产品鉴定试验（行政许可使用）、型式检验、部分项目试验）。</w:t>
      </w:r>
    </w:p>
    <w:p w14:paraId="70ACF791">
      <w:pPr>
        <w:widowControl/>
        <w:tabs>
          <w:tab w:val="left" w:pos="0"/>
        </w:tabs>
        <w:adjustRightInd/>
        <w:spacing w:after="156" w:afterLines="50" w:line="360" w:lineRule="exact"/>
        <w:rPr>
          <w:rFonts w:hint="eastAsia" w:ascii="宋体" w:hAnsi="宋体"/>
          <w:color w:val="auto"/>
        </w:rPr>
      </w:pPr>
      <w:r>
        <w:rPr>
          <w:rFonts w:hint="eastAsia" w:ascii="黑体" w:hAnsi="黑体" w:eastAsia="黑体" w:cs="黑体"/>
          <w:color w:val="auto"/>
        </w:rPr>
        <w:t xml:space="preserve">4.7.3  </w:t>
      </w:r>
      <w:r>
        <w:rPr>
          <w:rFonts w:hint="eastAsia" w:ascii="宋体" w:hAnsi="宋体"/>
          <w:color w:val="auto"/>
        </w:rPr>
        <w:t>检验报告应注明产品名称、型号、编号、生产日期、抽样日期以及其他必要的产品溯源信息</w:t>
      </w:r>
      <w:r>
        <w:rPr>
          <w:rFonts w:ascii="宋体" w:hAnsi="宋体"/>
          <w:color w:val="auto"/>
        </w:rPr>
        <w:t>。</w:t>
      </w:r>
    </w:p>
    <w:p w14:paraId="36A26ACA">
      <w:pPr>
        <w:widowControl/>
        <w:tabs>
          <w:tab w:val="left" w:pos="0"/>
        </w:tabs>
        <w:adjustRightInd/>
        <w:spacing w:after="156" w:afterLines="50" w:line="360" w:lineRule="exact"/>
        <w:rPr>
          <w:rFonts w:hint="eastAsia" w:ascii="黑体" w:hAnsi="黑体" w:eastAsia="黑体"/>
          <w:color w:val="auto"/>
        </w:rPr>
      </w:pPr>
      <w:r>
        <w:rPr>
          <w:rFonts w:hint="eastAsia" w:ascii="黑体" w:hAnsi="黑体" w:eastAsia="黑体" w:cs="黑体"/>
          <w:color w:val="auto"/>
        </w:rPr>
        <w:t xml:space="preserve">4.7.4  </w:t>
      </w:r>
      <w:r>
        <w:rPr>
          <w:rFonts w:hint="eastAsia" w:ascii="Times New Roman" w:hAnsi="宋体"/>
          <w:color w:val="auto"/>
        </w:rPr>
        <w:t>各项检验记录的读数值与有效值截取的规定应符合表</w:t>
      </w:r>
      <w:r>
        <w:rPr>
          <w:rFonts w:ascii="宋体" w:hAnsi="宋体" w:cs="宋体"/>
          <w:color w:val="auto"/>
        </w:rPr>
        <w:t>7</w:t>
      </w:r>
      <w:r>
        <w:rPr>
          <w:rFonts w:hint="eastAsia" w:ascii="宋体" w:hAnsi="宋体" w:cs="宋体"/>
          <w:color w:val="auto"/>
        </w:rPr>
        <w:t>的要</w:t>
      </w:r>
      <w:r>
        <w:rPr>
          <w:rFonts w:hint="eastAsia" w:ascii="Times New Roman" w:hAnsi="宋体"/>
          <w:color w:val="auto"/>
        </w:rPr>
        <w:t>求。</w:t>
      </w:r>
    </w:p>
    <w:p w14:paraId="0FE79DA1">
      <w:pPr>
        <w:pStyle w:val="232"/>
        <w:spacing w:before="156" w:beforeLines="50" w:after="156" w:afterLines="50"/>
        <w:ind w:firstLine="0" w:firstLineChars="0"/>
        <w:jc w:val="center"/>
        <w:rPr>
          <w:rFonts w:hint="eastAsia" w:ascii="黑体" w:hAnsi="黑体" w:eastAsia="黑体"/>
          <w:color w:val="auto"/>
        </w:rPr>
      </w:pPr>
      <w:r>
        <w:rPr>
          <w:rFonts w:hint="eastAsia" w:ascii="黑体" w:hAnsi="黑体" w:eastAsia="黑体"/>
          <w:color w:val="auto"/>
        </w:rPr>
        <w:t>表</w:t>
      </w:r>
      <w:r>
        <w:rPr>
          <w:rFonts w:ascii="黑体" w:hAnsi="黑体" w:eastAsia="黑体"/>
          <w:color w:val="auto"/>
        </w:rPr>
        <w:t>7</w:t>
      </w:r>
      <w:r>
        <w:rPr>
          <w:rFonts w:hint="eastAsia" w:ascii="黑体" w:hAnsi="黑体" w:eastAsia="黑体"/>
          <w:color w:val="auto"/>
        </w:rPr>
        <w:t xml:space="preserve">  检验记录的读数值与有效值</w:t>
      </w:r>
    </w:p>
    <w:tbl>
      <w:tblPr>
        <w:tblStyle w:val="27"/>
        <w:tblW w:w="9985" w:type="dxa"/>
        <w:jc w:val="center"/>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25"/>
        <w:gridCol w:w="3972"/>
        <w:gridCol w:w="1938"/>
        <w:gridCol w:w="1826"/>
        <w:gridCol w:w="1524"/>
      </w:tblGrid>
      <w:tr w14:paraId="2BC38744">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vMerge w:val="restart"/>
            <w:vAlign w:val="center"/>
          </w:tcPr>
          <w:p w14:paraId="4396DF96">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序号</w:t>
            </w:r>
          </w:p>
        </w:tc>
        <w:tc>
          <w:tcPr>
            <w:tcW w:w="3972" w:type="dxa"/>
            <w:vMerge w:val="restart"/>
            <w:vAlign w:val="center"/>
          </w:tcPr>
          <w:p w14:paraId="0E0C5CE1">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检验项目</w:t>
            </w:r>
          </w:p>
        </w:tc>
        <w:tc>
          <w:tcPr>
            <w:tcW w:w="1938" w:type="dxa"/>
            <w:vMerge w:val="restart"/>
            <w:vAlign w:val="center"/>
          </w:tcPr>
          <w:p w14:paraId="0B53DFFC">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读数值位数</w:t>
            </w:r>
          </w:p>
        </w:tc>
        <w:tc>
          <w:tcPr>
            <w:tcW w:w="3350" w:type="dxa"/>
            <w:gridSpan w:val="2"/>
            <w:vAlign w:val="center"/>
          </w:tcPr>
          <w:p w14:paraId="2BC47B86">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检验结果</w:t>
            </w:r>
          </w:p>
        </w:tc>
      </w:tr>
      <w:tr w14:paraId="68EF8C5C">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vMerge w:val="continue"/>
            <w:tcBorders>
              <w:bottom w:val="single" w:color="auto" w:sz="8" w:space="0"/>
            </w:tcBorders>
            <w:vAlign w:val="center"/>
          </w:tcPr>
          <w:p w14:paraId="07290F67">
            <w:pPr>
              <w:tabs>
                <w:tab w:val="left" w:pos="0"/>
              </w:tabs>
              <w:snapToGrid w:val="0"/>
              <w:spacing w:line="240" w:lineRule="auto"/>
              <w:jc w:val="center"/>
              <w:rPr>
                <w:rFonts w:hint="eastAsia" w:ascii="宋体" w:hAnsi="宋体" w:cs="宋体"/>
                <w:color w:val="auto"/>
                <w:sz w:val="18"/>
                <w:szCs w:val="18"/>
              </w:rPr>
            </w:pPr>
          </w:p>
        </w:tc>
        <w:tc>
          <w:tcPr>
            <w:tcW w:w="3972" w:type="dxa"/>
            <w:vMerge w:val="continue"/>
            <w:tcBorders>
              <w:bottom w:val="single" w:color="auto" w:sz="8" w:space="0"/>
            </w:tcBorders>
            <w:vAlign w:val="center"/>
          </w:tcPr>
          <w:p w14:paraId="4D4091C6">
            <w:pPr>
              <w:tabs>
                <w:tab w:val="left" w:pos="0"/>
              </w:tabs>
              <w:spacing w:line="240" w:lineRule="auto"/>
              <w:jc w:val="center"/>
              <w:rPr>
                <w:rFonts w:hint="eastAsia" w:ascii="宋体" w:hAnsi="宋体" w:cs="宋体"/>
                <w:color w:val="auto"/>
                <w:sz w:val="18"/>
                <w:szCs w:val="18"/>
              </w:rPr>
            </w:pPr>
          </w:p>
        </w:tc>
        <w:tc>
          <w:tcPr>
            <w:tcW w:w="1938" w:type="dxa"/>
            <w:vMerge w:val="continue"/>
            <w:tcBorders>
              <w:bottom w:val="single" w:color="auto" w:sz="8" w:space="0"/>
            </w:tcBorders>
            <w:vAlign w:val="center"/>
          </w:tcPr>
          <w:p w14:paraId="41252AFA">
            <w:pPr>
              <w:tabs>
                <w:tab w:val="left" w:pos="0"/>
              </w:tabs>
              <w:spacing w:line="240" w:lineRule="auto"/>
              <w:jc w:val="center"/>
              <w:rPr>
                <w:rFonts w:hint="eastAsia" w:ascii="宋体" w:hAnsi="宋体" w:cs="宋体"/>
                <w:color w:val="auto"/>
                <w:sz w:val="18"/>
                <w:szCs w:val="18"/>
              </w:rPr>
            </w:pPr>
          </w:p>
        </w:tc>
        <w:tc>
          <w:tcPr>
            <w:tcW w:w="1826" w:type="dxa"/>
            <w:tcBorders>
              <w:bottom w:val="single" w:color="auto" w:sz="8" w:space="0"/>
            </w:tcBorders>
            <w:vAlign w:val="center"/>
          </w:tcPr>
          <w:p w14:paraId="49EE8EB0">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有效值位数</w:t>
            </w:r>
          </w:p>
        </w:tc>
        <w:tc>
          <w:tcPr>
            <w:tcW w:w="1524" w:type="dxa"/>
            <w:tcBorders>
              <w:bottom w:val="single" w:color="auto" w:sz="8" w:space="0"/>
            </w:tcBorders>
            <w:vAlign w:val="center"/>
          </w:tcPr>
          <w:p w14:paraId="5FE4D5EB">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单位</w:t>
            </w:r>
          </w:p>
        </w:tc>
      </w:tr>
      <w:tr w14:paraId="2159056D">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op w:val="single" w:color="auto" w:sz="8" w:space="0"/>
              <w:tl2br w:val="nil"/>
              <w:tr2bl w:val="nil"/>
            </w:tcBorders>
            <w:vAlign w:val="center"/>
          </w:tcPr>
          <w:p w14:paraId="48E88627">
            <w:pPr>
              <w:tabs>
                <w:tab w:val="left" w:pos="0"/>
              </w:tabs>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1</w:t>
            </w:r>
          </w:p>
        </w:tc>
        <w:tc>
          <w:tcPr>
            <w:tcW w:w="3972" w:type="dxa"/>
            <w:tcBorders>
              <w:top w:val="single" w:color="auto" w:sz="8" w:space="0"/>
              <w:tl2br w:val="nil"/>
              <w:tr2bl w:val="nil"/>
            </w:tcBorders>
            <w:vAlign w:val="center"/>
          </w:tcPr>
          <w:p w14:paraId="1B6F731E">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尺寸</w:t>
            </w:r>
          </w:p>
        </w:tc>
        <w:tc>
          <w:tcPr>
            <w:tcW w:w="1938" w:type="dxa"/>
            <w:tcBorders>
              <w:top w:val="single" w:color="auto" w:sz="8" w:space="0"/>
              <w:tl2br w:val="nil"/>
              <w:tr2bl w:val="nil"/>
            </w:tcBorders>
            <w:vAlign w:val="center"/>
          </w:tcPr>
          <w:p w14:paraId="1D9FFD6C">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826" w:type="dxa"/>
            <w:tcBorders>
              <w:top w:val="single" w:color="auto" w:sz="8" w:space="0"/>
              <w:tl2br w:val="nil"/>
              <w:tr2bl w:val="nil"/>
            </w:tcBorders>
            <w:vAlign w:val="center"/>
          </w:tcPr>
          <w:p w14:paraId="1DC9E291">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524" w:type="dxa"/>
            <w:tcBorders>
              <w:top w:val="single" w:color="auto" w:sz="8" w:space="0"/>
              <w:tl2br w:val="nil"/>
              <w:tr2bl w:val="nil"/>
            </w:tcBorders>
            <w:vAlign w:val="center"/>
          </w:tcPr>
          <w:p w14:paraId="65058F58">
            <w:pPr>
              <w:tabs>
                <w:tab w:val="left" w:pos="0"/>
              </w:tabs>
              <w:spacing w:line="240" w:lineRule="auto"/>
              <w:jc w:val="center"/>
              <w:rPr>
                <w:rFonts w:hint="eastAsia" w:ascii="宋体" w:hAnsi="宋体" w:cs="宋体"/>
                <w:color w:val="auto"/>
                <w:sz w:val="18"/>
                <w:szCs w:val="18"/>
              </w:rPr>
            </w:pPr>
            <w:r>
              <w:rPr>
                <w:rFonts w:ascii="宋体" w:hAnsi="宋体" w:cs="宋体"/>
                <w:color w:val="auto"/>
                <w:sz w:val="18"/>
                <w:szCs w:val="18"/>
              </w:rPr>
              <w:t>mm</w:t>
            </w:r>
          </w:p>
        </w:tc>
      </w:tr>
      <w:tr w14:paraId="6AFB68B4">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61D1B86A">
            <w:pPr>
              <w:tabs>
                <w:tab w:val="left" w:pos="0"/>
              </w:tabs>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2</w:t>
            </w:r>
          </w:p>
        </w:tc>
        <w:tc>
          <w:tcPr>
            <w:tcW w:w="3972" w:type="dxa"/>
            <w:tcBorders>
              <w:top w:val="single" w:color="auto" w:sz="4" w:space="0"/>
              <w:left w:val="single" w:color="auto" w:sz="4" w:space="0"/>
            </w:tcBorders>
            <w:vAlign w:val="center"/>
          </w:tcPr>
          <w:p w14:paraId="459CB3E4">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硬度（邵尔A）</w:t>
            </w:r>
          </w:p>
        </w:tc>
        <w:tc>
          <w:tcPr>
            <w:tcW w:w="1938" w:type="dxa"/>
            <w:tcBorders>
              <w:tl2br w:val="nil"/>
              <w:tr2bl w:val="nil"/>
            </w:tcBorders>
            <w:vAlign w:val="center"/>
          </w:tcPr>
          <w:p w14:paraId="27AE158F">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826" w:type="dxa"/>
            <w:tcBorders>
              <w:tl2br w:val="nil"/>
              <w:tr2bl w:val="nil"/>
            </w:tcBorders>
            <w:vAlign w:val="center"/>
          </w:tcPr>
          <w:p w14:paraId="5C7DDFB8">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524" w:type="dxa"/>
            <w:tcBorders>
              <w:tl2br w:val="nil"/>
              <w:tr2bl w:val="nil"/>
            </w:tcBorders>
            <w:vAlign w:val="center"/>
          </w:tcPr>
          <w:p w14:paraId="63FC8EB4">
            <w:pPr>
              <w:tabs>
                <w:tab w:val="left" w:pos="0"/>
              </w:tabs>
              <w:spacing w:line="240" w:lineRule="auto"/>
              <w:jc w:val="center"/>
              <w:rPr>
                <w:rFonts w:hint="eastAsia" w:ascii="宋体" w:hAnsi="宋体" w:cs="宋体"/>
                <w:color w:val="auto"/>
                <w:sz w:val="18"/>
                <w:szCs w:val="18"/>
              </w:rPr>
            </w:pPr>
            <w:r>
              <w:rPr>
                <w:rFonts w:ascii="宋体" w:hAnsi="宋体" w:cs="宋体"/>
                <w:color w:val="auto"/>
                <w:sz w:val="18"/>
                <w:szCs w:val="18"/>
              </w:rPr>
              <w:t>Shore A</w:t>
            </w:r>
          </w:p>
        </w:tc>
      </w:tr>
      <w:tr w14:paraId="3C96D54C">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49ECAF03">
            <w:pPr>
              <w:tabs>
                <w:tab w:val="left" w:pos="0"/>
              </w:tabs>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3</w:t>
            </w:r>
          </w:p>
        </w:tc>
        <w:tc>
          <w:tcPr>
            <w:tcW w:w="3972" w:type="dxa"/>
            <w:tcBorders>
              <w:left w:val="single" w:color="auto" w:sz="4" w:space="0"/>
            </w:tcBorders>
            <w:vAlign w:val="center"/>
          </w:tcPr>
          <w:p w14:paraId="1802D60B">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拉伸强度</w:t>
            </w:r>
          </w:p>
        </w:tc>
        <w:tc>
          <w:tcPr>
            <w:tcW w:w="1938" w:type="dxa"/>
            <w:tcBorders>
              <w:tl2br w:val="nil"/>
              <w:tr2bl w:val="nil"/>
            </w:tcBorders>
            <w:vAlign w:val="center"/>
          </w:tcPr>
          <w:p w14:paraId="3FDA1034">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826" w:type="dxa"/>
            <w:tcBorders>
              <w:tl2br w:val="nil"/>
              <w:tr2bl w:val="nil"/>
            </w:tcBorders>
            <w:vAlign w:val="center"/>
          </w:tcPr>
          <w:p w14:paraId="2BAC7B2D">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524" w:type="dxa"/>
            <w:tcBorders>
              <w:tl2br w:val="nil"/>
              <w:tr2bl w:val="nil"/>
            </w:tcBorders>
            <w:vAlign w:val="center"/>
          </w:tcPr>
          <w:p w14:paraId="12FE307D">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MPa</w:t>
            </w:r>
          </w:p>
        </w:tc>
      </w:tr>
      <w:tr w14:paraId="394B71EA">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01818CB2">
            <w:pPr>
              <w:tabs>
                <w:tab w:val="left" w:pos="0"/>
              </w:tabs>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4</w:t>
            </w:r>
          </w:p>
        </w:tc>
        <w:tc>
          <w:tcPr>
            <w:tcW w:w="3972" w:type="dxa"/>
            <w:tcBorders>
              <w:left w:val="single" w:color="auto" w:sz="4" w:space="0"/>
            </w:tcBorders>
            <w:vAlign w:val="center"/>
          </w:tcPr>
          <w:p w14:paraId="61FF3219">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拉断伸长率</w:t>
            </w:r>
          </w:p>
        </w:tc>
        <w:tc>
          <w:tcPr>
            <w:tcW w:w="1938" w:type="dxa"/>
            <w:tcBorders>
              <w:tl2br w:val="nil"/>
              <w:tr2bl w:val="nil"/>
            </w:tcBorders>
            <w:vAlign w:val="center"/>
          </w:tcPr>
          <w:p w14:paraId="1631D415">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826" w:type="dxa"/>
            <w:tcBorders>
              <w:tl2br w:val="nil"/>
              <w:tr2bl w:val="nil"/>
            </w:tcBorders>
            <w:vAlign w:val="center"/>
          </w:tcPr>
          <w:p w14:paraId="10A1F742">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524" w:type="dxa"/>
            <w:tcBorders>
              <w:tl2br w:val="nil"/>
              <w:tr2bl w:val="nil"/>
            </w:tcBorders>
            <w:vAlign w:val="center"/>
          </w:tcPr>
          <w:p w14:paraId="30975959">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5513A441">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5E223FCB">
            <w:pPr>
              <w:tabs>
                <w:tab w:val="left" w:pos="0"/>
              </w:tabs>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5</w:t>
            </w:r>
          </w:p>
        </w:tc>
        <w:tc>
          <w:tcPr>
            <w:tcW w:w="3972" w:type="dxa"/>
            <w:tcBorders>
              <w:left w:val="single" w:color="auto" w:sz="4" w:space="0"/>
            </w:tcBorders>
            <w:vAlign w:val="center"/>
          </w:tcPr>
          <w:p w14:paraId="62F649B4">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撕裂强度</w:t>
            </w:r>
          </w:p>
        </w:tc>
        <w:tc>
          <w:tcPr>
            <w:tcW w:w="1938" w:type="dxa"/>
            <w:tcBorders>
              <w:tl2br w:val="nil"/>
              <w:tr2bl w:val="nil"/>
            </w:tcBorders>
            <w:vAlign w:val="center"/>
          </w:tcPr>
          <w:p w14:paraId="1D765B01">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826" w:type="dxa"/>
            <w:tcBorders>
              <w:tl2br w:val="nil"/>
              <w:tr2bl w:val="nil"/>
            </w:tcBorders>
            <w:vAlign w:val="center"/>
          </w:tcPr>
          <w:p w14:paraId="608DFC52">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524" w:type="dxa"/>
            <w:tcBorders>
              <w:tl2br w:val="nil"/>
              <w:tr2bl w:val="nil"/>
            </w:tcBorders>
            <w:vAlign w:val="center"/>
          </w:tcPr>
          <w:p w14:paraId="4215B027">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kN/m</w:t>
            </w:r>
          </w:p>
        </w:tc>
      </w:tr>
      <w:tr w14:paraId="5073A1AA">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1E5DFBE5">
            <w:pPr>
              <w:tabs>
                <w:tab w:val="left" w:pos="0"/>
              </w:tabs>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6</w:t>
            </w:r>
          </w:p>
        </w:tc>
        <w:tc>
          <w:tcPr>
            <w:tcW w:w="3972" w:type="dxa"/>
            <w:tcBorders>
              <w:left w:val="single" w:color="auto" w:sz="4" w:space="0"/>
            </w:tcBorders>
            <w:vAlign w:val="center"/>
          </w:tcPr>
          <w:p w14:paraId="16954A86">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压缩永久变形</w:t>
            </w:r>
          </w:p>
        </w:tc>
        <w:tc>
          <w:tcPr>
            <w:tcW w:w="1938" w:type="dxa"/>
            <w:tcBorders>
              <w:tl2br w:val="nil"/>
              <w:tr2bl w:val="nil"/>
            </w:tcBorders>
            <w:vAlign w:val="center"/>
          </w:tcPr>
          <w:p w14:paraId="7858B158">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826" w:type="dxa"/>
            <w:tcBorders>
              <w:tl2br w:val="nil"/>
              <w:tr2bl w:val="nil"/>
            </w:tcBorders>
            <w:vAlign w:val="center"/>
          </w:tcPr>
          <w:p w14:paraId="7D9885C9">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524" w:type="dxa"/>
            <w:tcBorders>
              <w:tl2br w:val="nil"/>
              <w:tr2bl w:val="nil"/>
            </w:tcBorders>
            <w:vAlign w:val="center"/>
          </w:tcPr>
          <w:p w14:paraId="5F5163EF">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7316420C">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7F0DC86D">
            <w:pPr>
              <w:tabs>
                <w:tab w:val="left" w:pos="0"/>
              </w:tabs>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7</w:t>
            </w:r>
          </w:p>
        </w:tc>
        <w:tc>
          <w:tcPr>
            <w:tcW w:w="3972" w:type="dxa"/>
            <w:tcBorders>
              <w:left w:val="single" w:color="auto" w:sz="4" w:space="0"/>
            </w:tcBorders>
            <w:vAlign w:val="center"/>
          </w:tcPr>
          <w:p w14:paraId="4ECEFD5A">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脆性温度</w:t>
            </w:r>
          </w:p>
        </w:tc>
        <w:tc>
          <w:tcPr>
            <w:tcW w:w="1938" w:type="dxa"/>
            <w:tcBorders>
              <w:tl2br w:val="nil"/>
              <w:tr2bl w:val="nil"/>
            </w:tcBorders>
            <w:vAlign w:val="center"/>
          </w:tcPr>
          <w:p w14:paraId="75DA33FE">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826" w:type="dxa"/>
            <w:tcBorders>
              <w:tl2br w:val="nil"/>
              <w:tr2bl w:val="nil"/>
            </w:tcBorders>
            <w:vAlign w:val="center"/>
          </w:tcPr>
          <w:p w14:paraId="4F09905B">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524" w:type="dxa"/>
            <w:tcBorders>
              <w:tl2br w:val="nil"/>
              <w:tr2bl w:val="nil"/>
            </w:tcBorders>
            <w:vAlign w:val="center"/>
          </w:tcPr>
          <w:p w14:paraId="3CF3E147">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267388BA">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37F0BDB9">
            <w:pPr>
              <w:tabs>
                <w:tab w:val="left" w:pos="0"/>
              </w:tabs>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8</w:t>
            </w:r>
          </w:p>
        </w:tc>
        <w:tc>
          <w:tcPr>
            <w:tcW w:w="3972" w:type="dxa"/>
            <w:tcBorders>
              <w:left w:val="single" w:color="auto" w:sz="4" w:space="0"/>
            </w:tcBorders>
            <w:vAlign w:val="center"/>
          </w:tcPr>
          <w:p w14:paraId="29AB2352">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耐寒压缩系数</w:t>
            </w:r>
          </w:p>
        </w:tc>
        <w:tc>
          <w:tcPr>
            <w:tcW w:w="1938" w:type="dxa"/>
            <w:tcBorders>
              <w:tl2br w:val="nil"/>
              <w:tr2bl w:val="nil"/>
            </w:tcBorders>
            <w:vAlign w:val="center"/>
          </w:tcPr>
          <w:p w14:paraId="2576D4B6">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826" w:type="dxa"/>
            <w:tcBorders>
              <w:tl2br w:val="nil"/>
              <w:tr2bl w:val="nil"/>
            </w:tcBorders>
            <w:vAlign w:val="center"/>
          </w:tcPr>
          <w:p w14:paraId="5ACB0E60">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524" w:type="dxa"/>
            <w:tcBorders>
              <w:tl2br w:val="nil"/>
              <w:tr2bl w:val="nil"/>
            </w:tcBorders>
            <w:vAlign w:val="center"/>
          </w:tcPr>
          <w:p w14:paraId="3AF364EC">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7C78915D">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4A5BC388">
            <w:pPr>
              <w:tabs>
                <w:tab w:val="left" w:pos="0"/>
              </w:tabs>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9</w:t>
            </w:r>
          </w:p>
        </w:tc>
        <w:tc>
          <w:tcPr>
            <w:tcW w:w="3972" w:type="dxa"/>
            <w:tcBorders>
              <w:left w:val="single" w:color="auto" w:sz="4" w:space="0"/>
            </w:tcBorders>
            <w:vAlign w:val="center"/>
          </w:tcPr>
          <w:p w14:paraId="3D69158B">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耐介质质量变化率</w:t>
            </w:r>
          </w:p>
        </w:tc>
        <w:tc>
          <w:tcPr>
            <w:tcW w:w="1938" w:type="dxa"/>
            <w:tcBorders>
              <w:tl2br w:val="nil"/>
              <w:tr2bl w:val="nil"/>
            </w:tcBorders>
            <w:vAlign w:val="center"/>
          </w:tcPr>
          <w:p w14:paraId="036C46DF">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826" w:type="dxa"/>
            <w:tcBorders>
              <w:tl2br w:val="nil"/>
              <w:tr2bl w:val="nil"/>
            </w:tcBorders>
            <w:vAlign w:val="center"/>
          </w:tcPr>
          <w:p w14:paraId="6BE79687">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524" w:type="dxa"/>
            <w:tcBorders>
              <w:tl2br w:val="nil"/>
              <w:tr2bl w:val="nil"/>
            </w:tcBorders>
            <w:vAlign w:val="center"/>
          </w:tcPr>
          <w:p w14:paraId="2E8697C1">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5A8789EE">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718D6E8D">
            <w:pPr>
              <w:tabs>
                <w:tab w:val="left" w:pos="0"/>
              </w:tabs>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10</w:t>
            </w:r>
          </w:p>
        </w:tc>
        <w:tc>
          <w:tcPr>
            <w:tcW w:w="3972" w:type="dxa"/>
            <w:tcBorders>
              <w:left w:val="single" w:color="auto" w:sz="4" w:space="0"/>
            </w:tcBorders>
            <w:vAlign w:val="center"/>
          </w:tcPr>
          <w:p w14:paraId="59D71D1E">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耐介质体积变化率</w:t>
            </w:r>
          </w:p>
        </w:tc>
        <w:tc>
          <w:tcPr>
            <w:tcW w:w="1938" w:type="dxa"/>
            <w:tcBorders>
              <w:tl2br w:val="nil"/>
              <w:tr2bl w:val="nil"/>
            </w:tcBorders>
            <w:vAlign w:val="center"/>
          </w:tcPr>
          <w:p w14:paraId="2C84F884">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826" w:type="dxa"/>
            <w:tcBorders>
              <w:tl2br w:val="nil"/>
              <w:tr2bl w:val="nil"/>
            </w:tcBorders>
            <w:vAlign w:val="center"/>
          </w:tcPr>
          <w:p w14:paraId="043EBA05">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524" w:type="dxa"/>
            <w:tcBorders>
              <w:tl2br w:val="nil"/>
              <w:tr2bl w:val="nil"/>
            </w:tcBorders>
            <w:vAlign w:val="center"/>
          </w:tcPr>
          <w:p w14:paraId="75731207">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00FD3AEE">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7BBC41E2">
            <w:pPr>
              <w:tabs>
                <w:tab w:val="left" w:pos="0"/>
              </w:tabs>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11</w:t>
            </w:r>
          </w:p>
        </w:tc>
        <w:tc>
          <w:tcPr>
            <w:tcW w:w="3972" w:type="dxa"/>
            <w:tcBorders>
              <w:left w:val="single" w:color="auto" w:sz="4" w:space="0"/>
            </w:tcBorders>
            <w:vAlign w:val="center"/>
          </w:tcPr>
          <w:p w14:paraId="003882CD">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热空气老化拉伸强度变化率</w:t>
            </w:r>
          </w:p>
        </w:tc>
        <w:tc>
          <w:tcPr>
            <w:tcW w:w="1938" w:type="dxa"/>
            <w:tcBorders>
              <w:tl2br w:val="nil"/>
              <w:tr2bl w:val="nil"/>
            </w:tcBorders>
            <w:vAlign w:val="center"/>
          </w:tcPr>
          <w:p w14:paraId="12FEAFB1">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826" w:type="dxa"/>
            <w:tcBorders>
              <w:tl2br w:val="nil"/>
              <w:tr2bl w:val="nil"/>
            </w:tcBorders>
            <w:vAlign w:val="center"/>
          </w:tcPr>
          <w:p w14:paraId="4FA6DC23">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524" w:type="dxa"/>
            <w:tcBorders>
              <w:tl2br w:val="nil"/>
              <w:tr2bl w:val="nil"/>
            </w:tcBorders>
            <w:vAlign w:val="center"/>
          </w:tcPr>
          <w:p w14:paraId="4F5813D2">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0D5A6784">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39511CFD">
            <w:pPr>
              <w:tabs>
                <w:tab w:val="left" w:pos="0"/>
              </w:tabs>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12</w:t>
            </w:r>
          </w:p>
        </w:tc>
        <w:tc>
          <w:tcPr>
            <w:tcW w:w="3972" w:type="dxa"/>
            <w:tcBorders>
              <w:left w:val="single" w:color="auto" w:sz="4" w:space="0"/>
            </w:tcBorders>
            <w:vAlign w:val="center"/>
          </w:tcPr>
          <w:p w14:paraId="77D1F272">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热空气老化拉断伸长率变化率</w:t>
            </w:r>
          </w:p>
        </w:tc>
        <w:tc>
          <w:tcPr>
            <w:tcW w:w="1938" w:type="dxa"/>
            <w:tcBorders>
              <w:tl2br w:val="nil"/>
              <w:tr2bl w:val="nil"/>
            </w:tcBorders>
            <w:vAlign w:val="center"/>
          </w:tcPr>
          <w:p w14:paraId="4C4EE5C4">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826" w:type="dxa"/>
            <w:tcBorders>
              <w:tl2br w:val="nil"/>
              <w:tr2bl w:val="nil"/>
            </w:tcBorders>
            <w:vAlign w:val="center"/>
          </w:tcPr>
          <w:p w14:paraId="09D16ED7">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524" w:type="dxa"/>
            <w:tcBorders>
              <w:tl2br w:val="nil"/>
              <w:tr2bl w:val="nil"/>
            </w:tcBorders>
            <w:vAlign w:val="center"/>
          </w:tcPr>
          <w:p w14:paraId="4295F164">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502C0642">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2E16179B">
            <w:pPr>
              <w:tabs>
                <w:tab w:val="left" w:pos="0"/>
              </w:tabs>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13</w:t>
            </w:r>
          </w:p>
        </w:tc>
        <w:tc>
          <w:tcPr>
            <w:tcW w:w="3972" w:type="dxa"/>
            <w:tcBorders>
              <w:left w:val="single" w:color="auto" w:sz="4" w:space="0"/>
              <w:bottom w:val="single" w:color="auto" w:sz="8" w:space="0"/>
            </w:tcBorders>
            <w:vAlign w:val="center"/>
          </w:tcPr>
          <w:p w14:paraId="20947020">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气密性试验漏泄量</w:t>
            </w:r>
          </w:p>
        </w:tc>
        <w:tc>
          <w:tcPr>
            <w:tcW w:w="1938" w:type="dxa"/>
            <w:tcBorders>
              <w:tl2br w:val="nil"/>
              <w:tr2bl w:val="nil"/>
            </w:tcBorders>
            <w:vAlign w:val="center"/>
          </w:tcPr>
          <w:p w14:paraId="799E34CB">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826" w:type="dxa"/>
            <w:tcBorders>
              <w:tl2br w:val="nil"/>
              <w:tr2bl w:val="nil"/>
            </w:tcBorders>
            <w:vAlign w:val="center"/>
          </w:tcPr>
          <w:p w14:paraId="455C404A">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524" w:type="dxa"/>
            <w:tcBorders>
              <w:tl2br w:val="nil"/>
              <w:tr2bl w:val="nil"/>
            </w:tcBorders>
            <w:vAlign w:val="center"/>
          </w:tcPr>
          <w:p w14:paraId="7F1B2A20">
            <w:pPr>
              <w:tabs>
                <w:tab w:val="left" w:pos="0"/>
              </w:tabs>
              <w:spacing w:line="240" w:lineRule="auto"/>
              <w:jc w:val="center"/>
              <w:rPr>
                <w:rFonts w:hint="eastAsia" w:ascii="宋体" w:hAnsi="宋体" w:cs="宋体"/>
                <w:color w:val="auto"/>
                <w:sz w:val="18"/>
                <w:szCs w:val="18"/>
              </w:rPr>
            </w:pPr>
            <w:r>
              <w:rPr>
                <w:rFonts w:ascii="宋体" w:hAnsi="宋体" w:cs="宋体"/>
                <w:color w:val="auto"/>
                <w:sz w:val="18"/>
                <w:szCs w:val="18"/>
              </w:rPr>
              <w:t>kPa</w:t>
            </w:r>
            <w:r>
              <w:rPr>
                <w:rFonts w:hint="eastAsia" w:ascii="宋体" w:hAnsi="宋体" w:cs="宋体"/>
                <w:color w:val="auto"/>
                <w:sz w:val="18"/>
                <w:szCs w:val="18"/>
              </w:rPr>
              <w:t>/min</w:t>
            </w:r>
          </w:p>
        </w:tc>
      </w:tr>
    </w:tbl>
    <w:p w14:paraId="6041F2CA">
      <w:pPr>
        <w:pStyle w:val="238"/>
        <w:framePr w:wrap="around" w:hAnchor="page" w:x="4436" w:y="2170"/>
        <w:rPr>
          <w:color w:val="auto"/>
        </w:rPr>
      </w:pPr>
      <w:r>
        <w:rPr>
          <w:color w:val="auto"/>
        </w:rPr>
        <w:t>_________________________________</w:t>
      </w:r>
    </w:p>
    <w:p w14:paraId="5D0C264B">
      <w:pPr>
        <w:widowControl/>
        <w:adjustRightInd/>
        <w:spacing w:line="240" w:lineRule="auto"/>
        <w:jc w:val="left"/>
        <w:rPr>
          <w:rFonts w:hint="eastAsia" w:ascii="宋体" w:hAnsi="宋体"/>
          <w:color w:val="auto"/>
          <w:kern w:val="0"/>
        </w:rPr>
      </w:pPr>
      <w:r>
        <w:rPr>
          <w:rFonts w:hint="eastAsia" w:ascii="宋体" w:hAnsi="宋体"/>
          <w:color w:val="auto"/>
          <w:kern w:val="0"/>
        </w:rPr>
        <w:br w:type="page"/>
      </w:r>
    </w:p>
    <w:p w14:paraId="63A38BFA">
      <w:pPr>
        <w:jc w:val="center"/>
        <w:rPr>
          <w:rFonts w:hint="eastAsia" w:ascii="黑体" w:hAnsi="黑体" w:eastAsia="黑体"/>
          <w:color w:val="auto"/>
        </w:rPr>
      </w:pPr>
      <w:r>
        <w:rPr>
          <w:rFonts w:hint="eastAsia" w:ascii="黑体" w:hAnsi="黑体" w:eastAsia="黑体"/>
          <w:color w:val="auto"/>
        </w:rPr>
        <w:t>附录A  铁路货车制动缸皮碗产品单元划分</w:t>
      </w:r>
    </w:p>
    <w:p w14:paraId="7A8517D1">
      <w:pPr>
        <w:jc w:val="center"/>
        <w:rPr>
          <w:rFonts w:hint="eastAsia" w:ascii="黑体" w:hAnsi="黑体" w:eastAsia="黑体"/>
          <w:color w:val="auto"/>
        </w:rPr>
      </w:pPr>
    </w:p>
    <w:p w14:paraId="143DD056">
      <w:pPr>
        <w:jc w:val="center"/>
        <w:rPr>
          <w:rFonts w:ascii="Times New Roman" w:hAnsi="Times New Roman"/>
          <w:color w:val="auto"/>
        </w:rPr>
      </w:pPr>
      <w:r>
        <w:rPr>
          <w:rFonts w:ascii="Times New Roman" w:hAnsi="Times New Roman"/>
          <w:color w:val="auto"/>
        </w:rPr>
        <w:t xml:space="preserve">附表A.1 </w:t>
      </w:r>
      <w:r>
        <w:rPr>
          <w:rFonts w:hint="eastAsia" w:ascii="Times New Roman" w:hAnsi="Times New Roman"/>
          <w:color w:val="auto"/>
        </w:rPr>
        <w:t xml:space="preserve"> 铁路货车制动缸皮碗产品单元划分</w:t>
      </w:r>
    </w:p>
    <w:tbl>
      <w:tblPr>
        <w:tblStyle w:val="2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4"/>
        <w:gridCol w:w="2554"/>
        <w:gridCol w:w="1558"/>
        <w:gridCol w:w="4500"/>
      </w:tblGrid>
      <w:tr w14:paraId="188E8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3" w:type="pct"/>
            <w:vAlign w:val="center"/>
          </w:tcPr>
          <w:p w14:paraId="226E36E8">
            <w:pPr>
              <w:jc w:val="center"/>
              <w:rPr>
                <w:rFonts w:ascii="Times New Roman" w:hAnsi="Times New Roman"/>
                <w:color w:val="auto"/>
                <w:sz w:val="18"/>
                <w:szCs w:val="18"/>
              </w:rPr>
            </w:pPr>
            <w:r>
              <w:rPr>
                <w:rFonts w:hint="eastAsia" w:ascii="Times New Roman" w:hAnsi="Times New Roman"/>
                <w:color w:val="auto"/>
                <w:sz w:val="18"/>
                <w:szCs w:val="18"/>
              </w:rPr>
              <w:t>单元</w:t>
            </w:r>
          </w:p>
        </w:tc>
        <w:tc>
          <w:tcPr>
            <w:tcW w:w="1375" w:type="pct"/>
            <w:vAlign w:val="center"/>
          </w:tcPr>
          <w:p w14:paraId="793D1694">
            <w:pPr>
              <w:jc w:val="center"/>
              <w:rPr>
                <w:rFonts w:ascii="Times New Roman" w:hAnsi="Times New Roman"/>
                <w:color w:val="auto"/>
                <w:sz w:val="18"/>
                <w:szCs w:val="18"/>
              </w:rPr>
            </w:pPr>
            <w:r>
              <w:rPr>
                <w:rFonts w:hint="eastAsia" w:ascii="Times New Roman" w:hAnsi="Times New Roman"/>
                <w:color w:val="auto"/>
                <w:sz w:val="18"/>
                <w:szCs w:val="18"/>
              </w:rPr>
              <w:t>单元名称</w:t>
            </w:r>
          </w:p>
        </w:tc>
        <w:tc>
          <w:tcPr>
            <w:tcW w:w="839" w:type="pct"/>
            <w:vAlign w:val="center"/>
          </w:tcPr>
          <w:p w14:paraId="379823BA">
            <w:pPr>
              <w:jc w:val="center"/>
              <w:rPr>
                <w:rFonts w:ascii="Times New Roman" w:hAnsi="Times New Roman"/>
                <w:color w:val="auto"/>
                <w:sz w:val="18"/>
                <w:szCs w:val="18"/>
              </w:rPr>
            </w:pPr>
            <w:r>
              <w:rPr>
                <w:rFonts w:hint="eastAsia" w:ascii="Times New Roman" w:hAnsi="Times New Roman"/>
                <w:color w:val="auto"/>
                <w:sz w:val="18"/>
                <w:szCs w:val="18"/>
              </w:rPr>
              <w:t>规格型号</w:t>
            </w:r>
          </w:p>
        </w:tc>
        <w:tc>
          <w:tcPr>
            <w:tcW w:w="2423" w:type="pct"/>
            <w:vAlign w:val="center"/>
          </w:tcPr>
          <w:p w14:paraId="629F6911">
            <w:pPr>
              <w:jc w:val="center"/>
              <w:rPr>
                <w:rFonts w:ascii="Times New Roman" w:hAnsi="Times New Roman"/>
                <w:color w:val="auto"/>
                <w:sz w:val="18"/>
                <w:szCs w:val="18"/>
              </w:rPr>
            </w:pPr>
            <w:r>
              <w:rPr>
                <w:rFonts w:hint="eastAsia" w:ascii="Times New Roman" w:hAnsi="Times New Roman"/>
                <w:color w:val="auto"/>
                <w:sz w:val="18"/>
                <w:szCs w:val="18"/>
              </w:rPr>
              <w:t>标准编号及名称</w:t>
            </w:r>
          </w:p>
        </w:tc>
      </w:tr>
      <w:tr w14:paraId="4D55C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3" w:type="pct"/>
            <w:vMerge w:val="restart"/>
            <w:vAlign w:val="center"/>
          </w:tcPr>
          <w:p w14:paraId="2F63CB08">
            <w:pPr>
              <w:jc w:val="center"/>
              <w:rPr>
                <w:rFonts w:ascii="Times New Roman" w:hAnsi="Times New Roman" w:eastAsia="黑体"/>
                <w:color w:val="auto"/>
                <w:sz w:val="18"/>
                <w:szCs w:val="18"/>
              </w:rPr>
            </w:pPr>
            <w:r>
              <w:rPr>
                <w:rFonts w:ascii="Times New Roman" w:hAnsi="Times New Roman" w:eastAsia="黑体"/>
                <w:color w:val="auto"/>
                <w:sz w:val="18"/>
                <w:szCs w:val="18"/>
              </w:rPr>
              <w:t>1</w:t>
            </w:r>
          </w:p>
        </w:tc>
        <w:tc>
          <w:tcPr>
            <w:tcW w:w="1375" w:type="pct"/>
            <w:vMerge w:val="restart"/>
            <w:vAlign w:val="center"/>
          </w:tcPr>
          <w:p w14:paraId="2270C1C8">
            <w:pPr>
              <w:jc w:val="center"/>
              <w:rPr>
                <w:rFonts w:ascii="Times New Roman" w:hAnsi="Times New Roman" w:eastAsia="黑体"/>
                <w:color w:val="auto"/>
              </w:rPr>
            </w:pPr>
            <w:r>
              <w:rPr>
                <w:rFonts w:hint="eastAsia" w:ascii="Times New Roman" w:hAnsi="Times New Roman"/>
                <w:color w:val="auto"/>
                <w:sz w:val="18"/>
                <w:szCs w:val="18"/>
              </w:rPr>
              <w:t>铁路货车Y型制动缸皮碗</w:t>
            </w:r>
          </w:p>
        </w:tc>
        <w:tc>
          <w:tcPr>
            <w:tcW w:w="839" w:type="pct"/>
            <w:vAlign w:val="center"/>
          </w:tcPr>
          <w:p w14:paraId="5AC6E142">
            <w:pPr>
              <w:jc w:val="center"/>
              <w:rPr>
                <w:rFonts w:ascii="Times New Roman" w:hAnsi="Times New Roman" w:eastAsia="黑体"/>
                <w:color w:val="auto"/>
              </w:rPr>
            </w:pPr>
            <w:r>
              <w:rPr>
                <w:rFonts w:hint="eastAsia" w:ascii="Times New Roman" w:hAnsi="Times New Roman"/>
                <w:color w:val="auto"/>
                <w:sz w:val="18"/>
                <w:szCs w:val="18"/>
              </w:rPr>
              <w:t>8〃</w:t>
            </w:r>
          </w:p>
        </w:tc>
        <w:tc>
          <w:tcPr>
            <w:tcW w:w="2423" w:type="pct"/>
            <w:vMerge w:val="restart"/>
            <w:vAlign w:val="center"/>
          </w:tcPr>
          <w:p w14:paraId="1ABC8562">
            <w:pPr>
              <w:jc w:val="center"/>
              <w:rPr>
                <w:rFonts w:ascii="Times New Roman" w:hAnsi="Times New Roman" w:eastAsia="黑体"/>
                <w:color w:val="auto"/>
              </w:rPr>
            </w:pPr>
            <w:r>
              <w:rPr>
                <w:rFonts w:hint="eastAsia" w:ascii="Times New Roman" w:hAnsi="Times New Roman"/>
                <w:color w:val="auto"/>
                <w:sz w:val="18"/>
                <w:szCs w:val="18"/>
              </w:rPr>
              <w:t>TB/T 2206—2018  铁路货车制动系统用橡胶件</w:t>
            </w:r>
          </w:p>
        </w:tc>
      </w:tr>
      <w:tr w14:paraId="5B9FF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3" w:type="pct"/>
            <w:vMerge w:val="continue"/>
            <w:vAlign w:val="center"/>
          </w:tcPr>
          <w:p w14:paraId="0FEB7020">
            <w:pPr>
              <w:jc w:val="center"/>
              <w:rPr>
                <w:rFonts w:ascii="Times New Roman" w:hAnsi="Times New Roman" w:eastAsia="黑体"/>
                <w:color w:val="auto"/>
                <w:sz w:val="18"/>
                <w:szCs w:val="18"/>
              </w:rPr>
            </w:pPr>
          </w:p>
        </w:tc>
        <w:tc>
          <w:tcPr>
            <w:tcW w:w="1375" w:type="pct"/>
            <w:vMerge w:val="continue"/>
            <w:vAlign w:val="center"/>
          </w:tcPr>
          <w:p w14:paraId="56392715">
            <w:pPr>
              <w:jc w:val="center"/>
              <w:rPr>
                <w:rFonts w:ascii="Times New Roman" w:hAnsi="Times New Roman"/>
                <w:color w:val="auto"/>
                <w:sz w:val="18"/>
                <w:szCs w:val="18"/>
              </w:rPr>
            </w:pPr>
          </w:p>
        </w:tc>
        <w:tc>
          <w:tcPr>
            <w:tcW w:w="839" w:type="pct"/>
            <w:vAlign w:val="center"/>
          </w:tcPr>
          <w:p w14:paraId="699D37F4">
            <w:pPr>
              <w:jc w:val="center"/>
              <w:rPr>
                <w:rFonts w:ascii="Times New Roman" w:hAnsi="Times New Roman"/>
                <w:color w:val="auto"/>
                <w:sz w:val="18"/>
                <w:szCs w:val="18"/>
              </w:rPr>
            </w:pPr>
            <w:r>
              <w:rPr>
                <w:rFonts w:hint="eastAsia" w:ascii="Times New Roman" w:hAnsi="Times New Roman"/>
                <w:color w:val="auto"/>
                <w:sz w:val="18"/>
                <w:szCs w:val="18"/>
              </w:rPr>
              <w:t>10〃</w:t>
            </w:r>
          </w:p>
        </w:tc>
        <w:tc>
          <w:tcPr>
            <w:tcW w:w="2423" w:type="pct"/>
            <w:vMerge w:val="continue"/>
            <w:vAlign w:val="center"/>
          </w:tcPr>
          <w:p w14:paraId="4F7877FC">
            <w:pPr>
              <w:jc w:val="center"/>
              <w:rPr>
                <w:rFonts w:ascii="Times New Roman" w:hAnsi="Times New Roman"/>
                <w:color w:val="auto"/>
                <w:sz w:val="18"/>
                <w:szCs w:val="18"/>
              </w:rPr>
            </w:pPr>
          </w:p>
        </w:tc>
      </w:tr>
      <w:tr w14:paraId="0225F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3" w:type="pct"/>
            <w:vMerge w:val="continue"/>
            <w:vAlign w:val="center"/>
          </w:tcPr>
          <w:p w14:paraId="30BFFF79">
            <w:pPr>
              <w:jc w:val="center"/>
              <w:rPr>
                <w:rFonts w:ascii="Times New Roman" w:hAnsi="Times New Roman" w:eastAsia="黑体"/>
                <w:color w:val="auto"/>
                <w:sz w:val="18"/>
                <w:szCs w:val="18"/>
              </w:rPr>
            </w:pPr>
          </w:p>
        </w:tc>
        <w:tc>
          <w:tcPr>
            <w:tcW w:w="1375" w:type="pct"/>
            <w:vMerge w:val="continue"/>
            <w:vAlign w:val="center"/>
          </w:tcPr>
          <w:p w14:paraId="50B8A41E">
            <w:pPr>
              <w:jc w:val="center"/>
              <w:rPr>
                <w:rFonts w:ascii="Times New Roman" w:hAnsi="Times New Roman"/>
                <w:color w:val="auto"/>
                <w:sz w:val="18"/>
                <w:szCs w:val="18"/>
              </w:rPr>
            </w:pPr>
          </w:p>
        </w:tc>
        <w:tc>
          <w:tcPr>
            <w:tcW w:w="839" w:type="pct"/>
            <w:vAlign w:val="center"/>
          </w:tcPr>
          <w:p w14:paraId="567CE099">
            <w:pPr>
              <w:jc w:val="center"/>
              <w:rPr>
                <w:rFonts w:ascii="Times New Roman" w:hAnsi="Times New Roman"/>
                <w:color w:val="auto"/>
                <w:sz w:val="18"/>
                <w:szCs w:val="18"/>
              </w:rPr>
            </w:pPr>
            <w:r>
              <w:rPr>
                <w:rFonts w:hint="eastAsia" w:ascii="Times New Roman" w:hAnsi="Times New Roman"/>
                <w:color w:val="auto"/>
                <w:sz w:val="18"/>
                <w:szCs w:val="18"/>
              </w:rPr>
              <w:t>12〃</w:t>
            </w:r>
          </w:p>
        </w:tc>
        <w:tc>
          <w:tcPr>
            <w:tcW w:w="2423" w:type="pct"/>
            <w:vMerge w:val="continue"/>
            <w:vAlign w:val="center"/>
          </w:tcPr>
          <w:p w14:paraId="0FC13549">
            <w:pPr>
              <w:jc w:val="center"/>
              <w:rPr>
                <w:rFonts w:ascii="Times New Roman" w:hAnsi="Times New Roman"/>
                <w:color w:val="auto"/>
                <w:sz w:val="18"/>
                <w:szCs w:val="18"/>
              </w:rPr>
            </w:pPr>
          </w:p>
        </w:tc>
      </w:tr>
      <w:tr w14:paraId="3DEB8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3" w:type="pct"/>
            <w:vMerge w:val="continue"/>
            <w:vAlign w:val="center"/>
          </w:tcPr>
          <w:p w14:paraId="3EF54769">
            <w:pPr>
              <w:jc w:val="center"/>
              <w:rPr>
                <w:rFonts w:ascii="Times New Roman" w:hAnsi="Times New Roman" w:eastAsia="黑体"/>
                <w:color w:val="auto"/>
                <w:sz w:val="18"/>
                <w:szCs w:val="18"/>
              </w:rPr>
            </w:pPr>
          </w:p>
        </w:tc>
        <w:tc>
          <w:tcPr>
            <w:tcW w:w="1375" w:type="pct"/>
            <w:vMerge w:val="continue"/>
            <w:vAlign w:val="center"/>
          </w:tcPr>
          <w:p w14:paraId="62C14D80">
            <w:pPr>
              <w:jc w:val="center"/>
              <w:rPr>
                <w:rFonts w:ascii="Times New Roman" w:hAnsi="Times New Roman"/>
                <w:color w:val="auto"/>
                <w:sz w:val="18"/>
                <w:szCs w:val="18"/>
              </w:rPr>
            </w:pPr>
          </w:p>
        </w:tc>
        <w:tc>
          <w:tcPr>
            <w:tcW w:w="839" w:type="pct"/>
            <w:vAlign w:val="center"/>
          </w:tcPr>
          <w:p w14:paraId="2CC716D8">
            <w:pPr>
              <w:jc w:val="center"/>
              <w:rPr>
                <w:rFonts w:ascii="Times New Roman" w:hAnsi="Times New Roman"/>
                <w:color w:val="auto"/>
                <w:sz w:val="18"/>
                <w:szCs w:val="18"/>
              </w:rPr>
            </w:pPr>
            <w:r>
              <w:rPr>
                <w:rFonts w:hint="eastAsia" w:ascii="Times New Roman" w:hAnsi="Times New Roman"/>
                <w:color w:val="auto"/>
                <w:sz w:val="18"/>
                <w:szCs w:val="18"/>
              </w:rPr>
              <w:t>14〃</w:t>
            </w:r>
          </w:p>
        </w:tc>
        <w:tc>
          <w:tcPr>
            <w:tcW w:w="2423" w:type="pct"/>
            <w:vMerge w:val="continue"/>
            <w:vAlign w:val="center"/>
          </w:tcPr>
          <w:p w14:paraId="6CC43329">
            <w:pPr>
              <w:jc w:val="center"/>
              <w:rPr>
                <w:rFonts w:ascii="Times New Roman" w:hAnsi="Times New Roman"/>
                <w:color w:val="auto"/>
                <w:sz w:val="18"/>
                <w:szCs w:val="18"/>
              </w:rPr>
            </w:pPr>
          </w:p>
        </w:tc>
      </w:tr>
      <w:tr w14:paraId="7F50F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3" w:type="pct"/>
            <w:vMerge w:val="restart"/>
            <w:vAlign w:val="center"/>
          </w:tcPr>
          <w:p w14:paraId="6E349A8D">
            <w:pPr>
              <w:jc w:val="center"/>
              <w:rPr>
                <w:rFonts w:ascii="Times New Roman" w:hAnsi="Times New Roman" w:eastAsia="黑体"/>
                <w:color w:val="auto"/>
                <w:sz w:val="18"/>
                <w:szCs w:val="18"/>
              </w:rPr>
            </w:pPr>
            <w:r>
              <w:rPr>
                <w:rFonts w:ascii="Times New Roman" w:hAnsi="Times New Roman" w:eastAsia="黑体"/>
                <w:color w:val="auto"/>
                <w:sz w:val="18"/>
                <w:szCs w:val="18"/>
              </w:rPr>
              <w:t>2</w:t>
            </w:r>
          </w:p>
        </w:tc>
        <w:tc>
          <w:tcPr>
            <w:tcW w:w="1375" w:type="pct"/>
            <w:vMerge w:val="restart"/>
            <w:vAlign w:val="center"/>
          </w:tcPr>
          <w:p w14:paraId="731A1645">
            <w:pPr>
              <w:jc w:val="center"/>
              <w:rPr>
                <w:rFonts w:ascii="Times New Roman" w:hAnsi="Times New Roman" w:eastAsia="黑体"/>
                <w:color w:val="auto"/>
              </w:rPr>
            </w:pPr>
            <w:r>
              <w:rPr>
                <w:rFonts w:hint="eastAsia" w:ascii="Times New Roman" w:hAnsi="Times New Roman"/>
                <w:color w:val="auto"/>
                <w:sz w:val="18"/>
                <w:szCs w:val="18"/>
              </w:rPr>
              <w:t>铁路货车L型制动缸皮碗</w:t>
            </w:r>
          </w:p>
        </w:tc>
        <w:tc>
          <w:tcPr>
            <w:tcW w:w="839" w:type="pct"/>
            <w:vAlign w:val="center"/>
          </w:tcPr>
          <w:p w14:paraId="4AD5496E">
            <w:pPr>
              <w:jc w:val="center"/>
              <w:rPr>
                <w:rFonts w:ascii="Times New Roman" w:hAnsi="Times New Roman" w:eastAsia="黑体"/>
                <w:color w:val="auto"/>
              </w:rPr>
            </w:pPr>
            <w:r>
              <w:rPr>
                <w:rFonts w:hint="eastAsia" w:ascii="Times New Roman" w:hAnsi="Times New Roman"/>
                <w:color w:val="auto"/>
                <w:sz w:val="18"/>
                <w:szCs w:val="18"/>
              </w:rPr>
              <w:t>254L型</w:t>
            </w:r>
          </w:p>
        </w:tc>
        <w:tc>
          <w:tcPr>
            <w:tcW w:w="2423" w:type="pct"/>
            <w:vMerge w:val="continue"/>
            <w:vAlign w:val="center"/>
          </w:tcPr>
          <w:p w14:paraId="736EDE3E">
            <w:pPr>
              <w:jc w:val="center"/>
              <w:rPr>
                <w:rFonts w:ascii="Times New Roman" w:hAnsi="Times New Roman" w:eastAsia="黑体"/>
                <w:color w:val="auto"/>
              </w:rPr>
            </w:pPr>
          </w:p>
        </w:tc>
      </w:tr>
      <w:tr w14:paraId="67C2F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3" w:type="pct"/>
            <w:vMerge w:val="continue"/>
            <w:vAlign w:val="center"/>
          </w:tcPr>
          <w:p w14:paraId="2D3003A9">
            <w:pPr>
              <w:jc w:val="center"/>
              <w:rPr>
                <w:rFonts w:ascii="Times New Roman" w:hAnsi="Times New Roman" w:eastAsia="黑体"/>
                <w:color w:val="auto"/>
                <w:sz w:val="18"/>
                <w:szCs w:val="18"/>
              </w:rPr>
            </w:pPr>
          </w:p>
        </w:tc>
        <w:tc>
          <w:tcPr>
            <w:tcW w:w="1375" w:type="pct"/>
            <w:vMerge w:val="continue"/>
            <w:vAlign w:val="center"/>
          </w:tcPr>
          <w:p w14:paraId="26093E9E">
            <w:pPr>
              <w:jc w:val="center"/>
              <w:rPr>
                <w:rFonts w:ascii="Times New Roman" w:hAnsi="Times New Roman"/>
                <w:color w:val="auto"/>
                <w:sz w:val="18"/>
                <w:szCs w:val="18"/>
              </w:rPr>
            </w:pPr>
          </w:p>
        </w:tc>
        <w:tc>
          <w:tcPr>
            <w:tcW w:w="839" w:type="pct"/>
            <w:vAlign w:val="center"/>
          </w:tcPr>
          <w:p w14:paraId="4BB3ED2B">
            <w:pPr>
              <w:jc w:val="center"/>
              <w:rPr>
                <w:rFonts w:ascii="Times New Roman" w:hAnsi="Times New Roman"/>
                <w:color w:val="auto"/>
                <w:sz w:val="18"/>
                <w:szCs w:val="18"/>
              </w:rPr>
            </w:pPr>
            <w:r>
              <w:rPr>
                <w:rFonts w:hint="eastAsia" w:ascii="Times New Roman" w:hAnsi="Times New Roman"/>
                <w:color w:val="auto"/>
                <w:sz w:val="18"/>
                <w:szCs w:val="18"/>
              </w:rPr>
              <w:t>356L型</w:t>
            </w:r>
          </w:p>
        </w:tc>
        <w:tc>
          <w:tcPr>
            <w:tcW w:w="2423" w:type="pct"/>
            <w:vMerge w:val="continue"/>
            <w:vAlign w:val="center"/>
          </w:tcPr>
          <w:p w14:paraId="509E662F">
            <w:pPr>
              <w:jc w:val="center"/>
              <w:rPr>
                <w:rFonts w:ascii="Times New Roman" w:hAnsi="Times New Roman"/>
                <w:color w:val="auto"/>
                <w:sz w:val="18"/>
                <w:szCs w:val="18"/>
              </w:rPr>
            </w:pPr>
          </w:p>
        </w:tc>
      </w:tr>
      <w:tr w14:paraId="33430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3" w:type="pct"/>
            <w:vMerge w:val="continue"/>
            <w:vAlign w:val="center"/>
          </w:tcPr>
          <w:p w14:paraId="537C797C">
            <w:pPr>
              <w:jc w:val="center"/>
              <w:rPr>
                <w:rFonts w:ascii="Times New Roman" w:hAnsi="Times New Roman" w:eastAsia="黑体"/>
                <w:color w:val="auto"/>
                <w:sz w:val="18"/>
                <w:szCs w:val="18"/>
              </w:rPr>
            </w:pPr>
          </w:p>
        </w:tc>
        <w:tc>
          <w:tcPr>
            <w:tcW w:w="1375" w:type="pct"/>
            <w:vMerge w:val="continue"/>
            <w:vAlign w:val="center"/>
          </w:tcPr>
          <w:p w14:paraId="694D5A71">
            <w:pPr>
              <w:jc w:val="center"/>
              <w:rPr>
                <w:rFonts w:ascii="Times New Roman" w:hAnsi="Times New Roman"/>
                <w:color w:val="auto"/>
                <w:sz w:val="18"/>
                <w:szCs w:val="18"/>
              </w:rPr>
            </w:pPr>
          </w:p>
        </w:tc>
        <w:tc>
          <w:tcPr>
            <w:tcW w:w="839" w:type="pct"/>
            <w:vAlign w:val="center"/>
          </w:tcPr>
          <w:p w14:paraId="57939D6E">
            <w:pPr>
              <w:jc w:val="center"/>
              <w:rPr>
                <w:rFonts w:ascii="Times New Roman" w:hAnsi="Times New Roman"/>
                <w:color w:val="auto"/>
                <w:sz w:val="18"/>
                <w:szCs w:val="18"/>
              </w:rPr>
            </w:pPr>
            <w:r>
              <w:rPr>
                <w:rFonts w:hint="eastAsia" w:ascii="Times New Roman" w:hAnsi="Times New Roman"/>
                <w:color w:val="auto"/>
                <w:sz w:val="18"/>
                <w:szCs w:val="18"/>
              </w:rPr>
              <w:t>457L型</w:t>
            </w:r>
          </w:p>
        </w:tc>
        <w:tc>
          <w:tcPr>
            <w:tcW w:w="2423" w:type="pct"/>
            <w:vMerge w:val="continue"/>
            <w:vAlign w:val="center"/>
          </w:tcPr>
          <w:p w14:paraId="550B72E1">
            <w:pPr>
              <w:jc w:val="center"/>
              <w:rPr>
                <w:rFonts w:ascii="Times New Roman" w:hAnsi="Times New Roman"/>
                <w:color w:val="auto"/>
                <w:sz w:val="18"/>
                <w:szCs w:val="18"/>
              </w:rPr>
            </w:pPr>
          </w:p>
        </w:tc>
      </w:tr>
      <w:tr w14:paraId="2CF4C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3" w:type="pct"/>
            <w:vAlign w:val="center"/>
          </w:tcPr>
          <w:p w14:paraId="6001B7CD">
            <w:pPr>
              <w:jc w:val="center"/>
              <w:rPr>
                <w:rFonts w:ascii="Times New Roman" w:hAnsi="Times New Roman" w:eastAsia="黑体"/>
                <w:color w:val="auto"/>
                <w:sz w:val="18"/>
                <w:szCs w:val="18"/>
              </w:rPr>
            </w:pPr>
            <w:r>
              <w:rPr>
                <w:rFonts w:ascii="Times New Roman" w:hAnsi="Times New Roman" w:eastAsia="黑体"/>
                <w:color w:val="auto"/>
                <w:sz w:val="18"/>
                <w:szCs w:val="18"/>
              </w:rPr>
              <w:t>3</w:t>
            </w:r>
          </w:p>
        </w:tc>
        <w:tc>
          <w:tcPr>
            <w:tcW w:w="1375" w:type="pct"/>
            <w:vAlign w:val="center"/>
          </w:tcPr>
          <w:p w14:paraId="3CF51302">
            <w:pPr>
              <w:jc w:val="center"/>
              <w:rPr>
                <w:rFonts w:ascii="Times New Roman" w:hAnsi="Times New Roman" w:eastAsia="黑体"/>
                <w:color w:val="auto"/>
              </w:rPr>
            </w:pPr>
            <w:r>
              <w:rPr>
                <w:rFonts w:hint="eastAsia" w:ascii="Times New Roman" w:hAnsi="Times New Roman"/>
                <w:color w:val="auto"/>
                <w:sz w:val="18"/>
                <w:szCs w:val="18"/>
              </w:rPr>
              <w:t>铁路货车制动缸活塞膜片</w:t>
            </w:r>
          </w:p>
        </w:tc>
        <w:tc>
          <w:tcPr>
            <w:tcW w:w="839" w:type="pct"/>
            <w:vAlign w:val="center"/>
          </w:tcPr>
          <w:p w14:paraId="20E6FDE8">
            <w:pPr>
              <w:jc w:val="center"/>
              <w:rPr>
                <w:rFonts w:ascii="Times New Roman" w:hAnsi="Times New Roman" w:eastAsia="黑体"/>
                <w:color w:val="auto"/>
              </w:rPr>
            </w:pPr>
            <w:r>
              <w:rPr>
                <w:rFonts w:hint="eastAsia" w:ascii="Times New Roman" w:hAnsi="Times New Roman"/>
                <w:color w:val="auto"/>
                <w:sz w:val="18"/>
                <w:szCs w:val="18"/>
              </w:rPr>
              <w:t>305</w:t>
            </w:r>
          </w:p>
        </w:tc>
        <w:tc>
          <w:tcPr>
            <w:tcW w:w="2423" w:type="pct"/>
            <w:vMerge w:val="continue"/>
            <w:vAlign w:val="center"/>
          </w:tcPr>
          <w:p w14:paraId="58A78060">
            <w:pPr>
              <w:jc w:val="center"/>
              <w:rPr>
                <w:rFonts w:ascii="Times New Roman" w:hAnsi="Times New Roman" w:eastAsia="黑体"/>
                <w:color w:val="auto"/>
              </w:rPr>
            </w:pPr>
          </w:p>
        </w:tc>
      </w:tr>
      <w:tr w14:paraId="13C7D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3" w:type="pct"/>
            <w:vMerge w:val="restart"/>
            <w:vAlign w:val="center"/>
          </w:tcPr>
          <w:p w14:paraId="467F4D0E">
            <w:pPr>
              <w:jc w:val="center"/>
              <w:rPr>
                <w:rFonts w:ascii="Times New Roman" w:hAnsi="Times New Roman" w:eastAsia="黑体"/>
                <w:color w:val="auto"/>
                <w:sz w:val="18"/>
                <w:szCs w:val="18"/>
              </w:rPr>
            </w:pPr>
            <w:r>
              <w:rPr>
                <w:rFonts w:ascii="Times New Roman" w:hAnsi="Times New Roman" w:eastAsia="黑体"/>
                <w:color w:val="auto"/>
                <w:sz w:val="18"/>
                <w:szCs w:val="18"/>
              </w:rPr>
              <w:t>4</w:t>
            </w:r>
          </w:p>
        </w:tc>
        <w:tc>
          <w:tcPr>
            <w:tcW w:w="1375" w:type="pct"/>
            <w:vMerge w:val="restart"/>
            <w:vAlign w:val="center"/>
          </w:tcPr>
          <w:p w14:paraId="1CBBE4F6">
            <w:pPr>
              <w:jc w:val="center"/>
              <w:rPr>
                <w:rFonts w:ascii="Times New Roman" w:hAnsi="Times New Roman" w:eastAsia="黑体"/>
                <w:color w:val="auto"/>
              </w:rPr>
            </w:pPr>
            <w:r>
              <w:rPr>
                <w:rFonts w:hint="eastAsia" w:ascii="Times New Roman" w:hAnsi="Times New Roman"/>
                <w:color w:val="auto"/>
                <w:sz w:val="18"/>
                <w:szCs w:val="18"/>
              </w:rPr>
              <w:t>铁路货车主动润滑式密封制动缸Y型密封圈</w:t>
            </w:r>
          </w:p>
        </w:tc>
        <w:tc>
          <w:tcPr>
            <w:tcW w:w="839" w:type="pct"/>
            <w:vAlign w:val="center"/>
          </w:tcPr>
          <w:p w14:paraId="6F4B60CB">
            <w:pPr>
              <w:jc w:val="center"/>
              <w:rPr>
                <w:rFonts w:ascii="Times New Roman" w:hAnsi="Times New Roman" w:eastAsia="黑体"/>
                <w:color w:val="auto"/>
              </w:rPr>
            </w:pPr>
            <w:r>
              <w:rPr>
                <w:rFonts w:hint="eastAsia" w:ascii="Times New Roman" w:hAnsi="Times New Roman"/>
                <w:color w:val="auto"/>
                <w:sz w:val="18"/>
                <w:szCs w:val="18"/>
              </w:rPr>
              <w:t>D203</w:t>
            </w:r>
          </w:p>
        </w:tc>
        <w:tc>
          <w:tcPr>
            <w:tcW w:w="2423" w:type="pct"/>
            <w:vMerge w:val="continue"/>
            <w:vAlign w:val="center"/>
          </w:tcPr>
          <w:p w14:paraId="39CD4B20">
            <w:pPr>
              <w:jc w:val="center"/>
              <w:rPr>
                <w:rFonts w:ascii="Times New Roman" w:hAnsi="Times New Roman" w:eastAsia="黑体"/>
                <w:color w:val="auto"/>
              </w:rPr>
            </w:pPr>
          </w:p>
        </w:tc>
      </w:tr>
      <w:tr w14:paraId="6BF77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3" w:type="pct"/>
            <w:vMerge w:val="continue"/>
            <w:vAlign w:val="center"/>
          </w:tcPr>
          <w:p w14:paraId="35DA52CF">
            <w:pPr>
              <w:jc w:val="center"/>
              <w:rPr>
                <w:rFonts w:ascii="Times New Roman" w:hAnsi="Times New Roman" w:eastAsia="黑体"/>
                <w:color w:val="auto"/>
                <w:sz w:val="18"/>
                <w:szCs w:val="18"/>
              </w:rPr>
            </w:pPr>
          </w:p>
        </w:tc>
        <w:tc>
          <w:tcPr>
            <w:tcW w:w="1375" w:type="pct"/>
            <w:vMerge w:val="continue"/>
            <w:vAlign w:val="center"/>
          </w:tcPr>
          <w:p w14:paraId="13A7A897">
            <w:pPr>
              <w:jc w:val="center"/>
              <w:rPr>
                <w:rFonts w:ascii="Times New Roman" w:hAnsi="Times New Roman"/>
                <w:color w:val="auto"/>
                <w:sz w:val="18"/>
                <w:szCs w:val="18"/>
              </w:rPr>
            </w:pPr>
          </w:p>
        </w:tc>
        <w:tc>
          <w:tcPr>
            <w:tcW w:w="839" w:type="pct"/>
            <w:vAlign w:val="center"/>
          </w:tcPr>
          <w:p w14:paraId="21FB7715">
            <w:pPr>
              <w:jc w:val="center"/>
              <w:rPr>
                <w:rFonts w:ascii="Times New Roman" w:hAnsi="Times New Roman"/>
                <w:color w:val="auto"/>
                <w:sz w:val="18"/>
                <w:szCs w:val="18"/>
              </w:rPr>
            </w:pPr>
            <w:r>
              <w:rPr>
                <w:rFonts w:hint="eastAsia" w:ascii="Times New Roman" w:hAnsi="Times New Roman"/>
                <w:color w:val="auto"/>
                <w:sz w:val="18"/>
                <w:szCs w:val="18"/>
              </w:rPr>
              <w:t>D254</w:t>
            </w:r>
          </w:p>
        </w:tc>
        <w:tc>
          <w:tcPr>
            <w:tcW w:w="2423" w:type="pct"/>
            <w:vMerge w:val="continue"/>
            <w:vAlign w:val="center"/>
          </w:tcPr>
          <w:p w14:paraId="47142C62">
            <w:pPr>
              <w:jc w:val="center"/>
              <w:rPr>
                <w:rFonts w:ascii="Times New Roman" w:hAnsi="Times New Roman"/>
                <w:color w:val="auto"/>
                <w:sz w:val="18"/>
                <w:szCs w:val="18"/>
              </w:rPr>
            </w:pPr>
          </w:p>
        </w:tc>
      </w:tr>
      <w:tr w14:paraId="50774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3" w:type="pct"/>
            <w:vMerge w:val="continue"/>
            <w:vAlign w:val="center"/>
          </w:tcPr>
          <w:p w14:paraId="7B429C23">
            <w:pPr>
              <w:jc w:val="center"/>
              <w:rPr>
                <w:rFonts w:ascii="Times New Roman" w:hAnsi="Times New Roman" w:eastAsia="黑体"/>
                <w:color w:val="auto"/>
                <w:sz w:val="18"/>
                <w:szCs w:val="18"/>
              </w:rPr>
            </w:pPr>
          </w:p>
        </w:tc>
        <w:tc>
          <w:tcPr>
            <w:tcW w:w="1375" w:type="pct"/>
            <w:vMerge w:val="continue"/>
            <w:vAlign w:val="center"/>
          </w:tcPr>
          <w:p w14:paraId="456CDF74">
            <w:pPr>
              <w:jc w:val="center"/>
              <w:rPr>
                <w:rFonts w:ascii="Times New Roman" w:hAnsi="Times New Roman"/>
                <w:color w:val="auto"/>
                <w:sz w:val="18"/>
                <w:szCs w:val="18"/>
              </w:rPr>
            </w:pPr>
          </w:p>
        </w:tc>
        <w:tc>
          <w:tcPr>
            <w:tcW w:w="839" w:type="pct"/>
            <w:vAlign w:val="center"/>
          </w:tcPr>
          <w:p w14:paraId="7CC53EFA">
            <w:pPr>
              <w:jc w:val="center"/>
              <w:rPr>
                <w:rFonts w:ascii="Times New Roman" w:hAnsi="Times New Roman"/>
                <w:color w:val="auto"/>
                <w:sz w:val="18"/>
                <w:szCs w:val="18"/>
              </w:rPr>
            </w:pPr>
            <w:r>
              <w:rPr>
                <w:rFonts w:hint="eastAsia" w:ascii="Times New Roman" w:hAnsi="Times New Roman"/>
                <w:color w:val="auto"/>
                <w:sz w:val="18"/>
                <w:szCs w:val="18"/>
              </w:rPr>
              <w:t>D305</w:t>
            </w:r>
          </w:p>
        </w:tc>
        <w:tc>
          <w:tcPr>
            <w:tcW w:w="2423" w:type="pct"/>
            <w:vMerge w:val="continue"/>
            <w:vAlign w:val="center"/>
          </w:tcPr>
          <w:p w14:paraId="360DF4DB">
            <w:pPr>
              <w:jc w:val="center"/>
              <w:rPr>
                <w:rFonts w:ascii="Times New Roman" w:hAnsi="Times New Roman"/>
                <w:color w:val="auto"/>
                <w:sz w:val="18"/>
                <w:szCs w:val="18"/>
              </w:rPr>
            </w:pPr>
          </w:p>
        </w:tc>
      </w:tr>
      <w:tr w14:paraId="4CA38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3" w:type="pct"/>
            <w:vMerge w:val="continue"/>
            <w:vAlign w:val="center"/>
          </w:tcPr>
          <w:p w14:paraId="0515FB53">
            <w:pPr>
              <w:jc w:val="center"/>
              <w:rPr>
                <w:rFonts w:ascii="Times New Roman" w:hAnsi="Times New Roman" w:eastAsia="黑体"/>
                <w:color w:val="auto"/>
                <w:sz w:val="18"/>
                <w:szCs w:val="18"/>
              </w:rPr>
            </w:pPr>
          </w:p>
        </w:tc>
        <w:tc>
          <w:tcPr>
            <w:tcW w:w="1375" w:type="pct"/>
            <w:vMerge w:val="continue"/>
            <w:vAlign w:val="center"/>
          </w:tcPr>
          <w:p w14:paraId="37575E51">
            <w:pPr>
              <w:jc w:val="center"/>
              <w:rPr>
                <w:rFonts w:ascii="Times New Roman" w:hAnsi="Times New Roman"/>
                <w:color w:val="auto"/>
                <w:sz w:val="18"/>
                <w:szCs w:val="18"/>
              </w:rPr>
            </w:pPr>
          </w:p>
        </w:tc>
        <w:tc>
          <w:tcPr>
            <w:tcW w:w="839" w:type="pct"/>
            <w:vAlign w:val="center"/>
          </w:tcPr>
          <w:p w14:paraId="2DCA27FD">
            <w:pPr>
              <w:jc w:val="center"/>
              <w:rPr>
                <w:rFonts w:ascii="Times New Roman" w:hAnsi="Times New Roman"/>
                <w:color w:val="auto"/>
                <w:sz w:val="18"/>
                <w:szCs w:val="18"/>
              </w:rPr>
            </w:pPr>
            <w:r>
              <w:rPr>
                <w:rFonts w:hint="eastAsia" w:ascii="Times New Roman" w:hAnsi="Times New Roman"/>
                <w:color w:val="auto"/>
                <w:sz w:val="18"/>
                <w:szCs w:val="18"/>
              </w:rPr>
              <w:t>D356</w:t>
            </w:r>
          </w:p>
        </w:tc>
        <w:tc>
          <w:tcPr>
            <w:tcW w:w="2423" w:type="pct"/>
            <w:vMerge w:val="continue"/>
            <w:vAlign w:val="center"/>
          </w:tcPr>
          <w:p w14:paraId="3F6CD13A">
            <w:pPr>
              <w:jc w:val="center"/>
              <w:rPr>
                <w:rFonts w:ascii="Times New Roman" w:hAnsi="Times New Roman"/>
                <w:color w:val="auto"/>
                <w:sz w:val="18"/>
                <w:szCs w:val="18"/>
              </w:rPr>
            </w:pPr>
          </w:p>
        </w:tc>
      </w:tr>
      <w:tr w14:paraId="5C360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3" w:type="pct"/>
            <w:vAlign w:val="center"/>
          </w:tcPr>
          <w:p w14:paraId="755E08DE">
            <w:pPr>
              <w:jc w:val="center"/>
              <w:rPr>
                <w:rFonts w:ascii="Times New Roman" w:hAnsi="Times New Roman" w:eastAsia="黑体"/>
                <w:color w:val="auto"/>
                <w:sz w:val="18"/>
                <w:szCs w:val="18"/>
              </w:rPr>
            </w:pPr>
            <w:r>
              <w:rPr>
                <w:rFonts w:ascii="Times New Roman" w:hAnsi="Times New Roman" w:eastAsia="黑体"/>
                <w:color w:val="auto"/>
                <w:sz w:val="18"/>
                <w:szCs w:val="18"/>
              </w:rPr>
              <w:t>5</w:t>
            </w:r>
          </w:p>
        </w:tc>
        <w:tc>
          <w:tcPr>
            <w:tcW w:w="1375" w:type="pct"/>
            <w:vAlign w:val="center"/>
          </w:tcPr>
          <w:p w14:paraId="33871D1E">
            <w:pPr>
              <w:jc w:val="center"/>
              <w:rPr>
                <w:rFonts w:ascii="Times New Roman" w:hAnsi="Times New Roman"/>
                <w:color w:val="auto"/>
                <w:sz w:val="18"/>
                <w:szCs w:val="18"/>
              </w:rPr>
            </w:pPr>
            <w:r>
              <w:rPr>
                <w:rFonts w:hint="eastAsia" w:ascii="Times New Roman" w:hAnsi="Times New Roman"/>
                <w:color w:val="auto"/>
                <w:sz w:val="18"/>
                <w:szCs w:val="18"/>
              </w:rPr>
              <w:t>铁路货车DAB型单元制动缸活塞膜片</w:t>
            </w:r>
          </w:p>
        </w:tc>
        <w:tc>
          <w:tcPr>
            <w:tcW w:w="839" w:type="pct"/>
            <w:vAlign w:val="center"/>
          </w:tcPr>
          <w:p w14:paraId="6174D419">
            <w:pPr>
              <w:jc w:val="center"/>
              <w:rPr>
                <w:rFonts w:ascii="Times New Roman" w:hAnsi="Times New Roman" w:eastAsia="黑体"/>
                <w:color w:val="auto"/>
              </w:rPr>
            </w:pPr>
            <w:r>
              <w:rPr>
                <w:rFonts w:hint="eastAsia" w:ascii="Times New Roman" w:hAnsi="Times New Roman"/>
                <w:color w:val="auto"/>
                <w:sz w:val="18"/>
                <w:szCs w:val="18"/>
              </w:rPr>
              <w:t>178</w:t>
            </w:r>
          </w:p>
        </w:tc>
        <w:tc>
          <w:tcPr>
            <w:tcW w:w="2423" w:type="pct"/>
            <w:vMerge w:val="continue"/>
            <w:vAlign w:val="center"/>
          </w:tcPr>
          <w:p w14:paraId="59F9B8DE">
            <w:pPr>
              <w:jc w:val="center"/>
              <w:rPr>
                <w:rFonts w:ascii="Times New Roman" w:hAnsi="Times New Roman" w:eastAsia="黑体"/>
                <w:color w:val="auto"/>
              </w:rPr>
            </w:pPr>
          </w:p>
        </w:tc>
      </w:tr>
      <w:tr w14:paraId="308B1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3" w:type="pct"/>
            <w:vMerge w:val="restart"/>
            <w:vAlign w:val="center"/>
          </w:tcPr>
          <w:p w14:paraId="20574764">
            <w:pPr>
              <w:jc w:val="center"/>
              <w:rPr>
                <w:rFonts w:ascii="Times New Roman" w:hAnsi="Times New Roman" w:eastAsia="黑体"/>
                <w:color w:val="auto"/>
                <w:sz w:val="18"/>
                <w:szCs w:val="18"/>
              </w:rPr>
            </w:pPr>
            <w:r>
              <w:rPr>
                <w:rFonts w:ascii="Times New Roman" w:hAnsi="Times New Roman" w:eastAsia="黑体"/>
                <w:color w:val="auto"/>
                <w:sz w:val="18"/>
                <w:szCs w:val="18"/>
              </w:rPr>
              <w:t>6</w:t>
            </w:r>
          </w:p>
        </w:tc>
        <w:tc>
          <w:tcPr>
            <w:tcW w:w="1375" w:type="pct"/>
            <w:vMerge w:val="restart"/>
            <w:vAlign w:val="center"/>
          </w:tcPr>
          <w:p w14:paraId="4F5A87D7">
            <w:pPr>
              <w:jc w:val="center"/>
              <w:rPr>
                <w:rFonts w:ascii="Times New Roman" w:hAnsi="Times New Roman"/>
                <w:color w:val="auto"/>
                <w:sz w:val="18"/>
                <w:szCs w:val="18"/>
              </w:rPr>
            </w:pPr>
            <w:r>
              <w:rPr>
                <w:rFonts w:hint="eastAsia" w:ascii="Times New Roman" w:hAnsi="Times New Roman"/>
                <w:color w:val="auto"/>
                <w:sz w:val="18"/>
                <w:szCs w:val="18"/>
              </w:rPr>
              <w:t>铁路货车JBC型制动缸活塞膜片</w:t>
            </w:r>
          </w:p>
        </w:tc>
        <w:tc>
          <w:tcPr>
            <w:tcW w:w="839" w:type="pct"/>
            <w:vAlign w:val="center"/>
          </w:tcPr>
          <w:p w14:paraId="5F1A2C01">
            <w:pPr>
              <w:jc w:val="center"/>
              <w:rPr>
                <w:rFonts w:ascii="Times New Roman" w:hAnsi="Times New Roman" w:eastAsia="黑体"/>
                <w:color w:val="auto"/>
              </w:rPr>
            </w:pPr>
            <w:r>
              <w:rPr>
                <w:rFonts w:hint="eastAsia" w:ascii="Times New Roman" w:hAnsi="Times New Roman"/>
                <w:color w:val="auto"/>
                <w:sz w:val="18"/>
                <w:szCs w:val="18"/>
              </w:rPr>
              <w:t>JBC型203</w:t>
            </w:r>
          </w:p>
        </w:tc>
        <w:tc>
          <w:tcPr>
            <w:tcW w:w="2423" w:type="pct"/>
            <w:vMerge w:val="continue"/>
            <w:vAlign w:val="center"/>
          </w:tcPr>
          <w:p w14:paraId="0A170798">
            <w:pPr>
              <w:jc w:val="center"/>
              <w:rPr>
                <w:rFonts w:ascii="Times New Roman" w:hAnsi="Times New Roman" w:eastAsia="黑体"/>
                <w:color w:val="auto"/>
              </w:rPr>
            </w:pPr>
          </w:p>
        </w:tc>
      </w:tr>
      <w:tr w14:paraId="3EA21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3" w:type="pct"/>
            <w:vMerge w:val="continue"/>
            <w:vAlign w:val="center"/>
          </w:tcPr>
          <w:p w14:paraId="2CB57121">
            <w:pPr>
              <w:jc w:val="center"/>
              <w:rPr>
                <w:rFonts w:ascii="Times New Roman" w:hAnsi="Times New Roman" w:eastAsia="黑体"/>
                <w:color w:val="auto"/>
                <w:sz w:val="18"/>
                <w:szCs w:val="18"/>
              </w:rPr>
            </w:pPr>
          </w:p>
        </w:tc>
        <w:tc>
          <w:tcPr>
            <w:tcW w:w="1375" w:type="pct"/>
            <w:vMerge w:val="continue"/>
            <w:vAlign w:val="center"/>
          </w:tcPr>
          <w:p w14:paraId="47C1DB3A">
            <w:pPr>
              <w:jc w:val="center"/>
              <w:rPr>
                <w:rFonts w:ascii="Times New Roman" w:hAnsi="Times New Roman"/>
                <w:color w:val="auto"/>
                <w:sz w:val="18"/>
                <w:szCs w:val="18"/>
              </w:rPr>
            </w:pPr>
          </w:p>
        </w:tc>
        <w:tc>
          <w:tcPr>
            <w:tcW w:w="839" w:type="pct"/>
            <w:vAlign w:val="center"/>
          </w:tcPr>
          <w:p w14:paraId="73040A8C">
            <w:pPr>
              <w:jc w:val="center"/>
              <w:rPr>
                <w:rFonts w:ascii="Times New Roman" w:hAnsi="Times New Roman"/>
                <w:color w:val="auto"/>
                <w:sz w:val="18"/>
                <w:szCs w:val="18"/>
              </w:rPr>
            </w:pPr>
            <w:r>
              <w:rPr>
                <w:rFonts w:hint="eastAsia" w:ascii="Times New Roman" w:hAnsi="Times New Roman"/>
                <w:color w:val="auto"/>
                <w:sz w:val="18"/>
                <w:szCs w:val="18"/>
              </w:rPr>
              <w:t>JBC型235</w:t>
            </w:r>
          </w:p>
        </w:tc>
        <w:tc>
          <w:tcPr>
            <w:tcW w:w="2423" w:type="pct"/>
            <w:vMerge w:val="continue"/>
            <w:vAlign w:val="center"/>
          </w:tcPr>
          <w:p w14:paraId="7D158BD3">
            <w:pPr>
              <w:jc w:val="center"/>
              <w:rPr>
                <w:rFonts w:ascii="Times New Roman" w:hAnsi="Times New Roman"/>
                <w:color w:val="auto"/>
                <w:sz w:val="18"/>
                <w:szCs w:val="18"/>
              </w:rPr>
            </w:pPr>
          </w:p>
        </w:tc>
      </w:tr>
      <w:tr w14:paraId="642DA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3" w:type="pct"/>
            <w:vMerge w:val="continue"/>
            <w:vAlign w:val="center"/>
          </w:tcPr>
          <w:p w14:paraId="063ED590">
            <w:pPr>
              <w:jc w:val="center"/>
              <w:rPr>
                <w:rFonts w:ascii="Times New Roman" w:hAnsi="Times New Roman" w:eastAsia="黑体"/>
                <w:color w:val="auto"/>
                <w:sz w:val="18"/>
                <w:szCs w:val="18"/>
              </w:rPr>
            </w:pPr>
          </w:p>
        </w:tc>
        <w:tc>
          <w:tcPr>
            <w:tcW w:w="1375" w:type="pct"/>
            <w:vMerge w:val="continue"/>
            <w:vAlign w:val="center"/>
          </w:tcPr>
          <w:p w14:paraId="3393A677">
            <w:pPr>
              <w:jc w:val="center"/>
              <w:rPr>
                <w:rFonts w:ascii="Times New Roman" w:hAnsi="Times New Roman"/>
                <w:color w:val="auto"/>
                <w:sz w:val="18"/>
                <w:szCs w:val="18"/>
              </w:rPr>
            </w:pPr>
          </w:p>
        </w:tc>
        <w:tc>
          <w:tcPr>
            <w:tcW w:w="839" w:type="pct"/>
            <w:vAlign w:val="center"/>
          </w:tcPr>
          <w:p w14:paraId="42660310">
            <w:pPr>
              <w:jc w:val="center"/>
              <w:rPr>
                <w:rFonts w:ascii="Times New Roman" w:hAnsi="Times New Roman"/>
                <w:color w:val="auto"/>
                <w:sz w:val="18"/>
                <w:szCs w:val="18"/>
              </w:rPr>
            </w:pPr>
            <w:r>
              <w:rPr>
                <w:rFonts w:hint="eastAsia" w:ascii="Times New Roman" w:hAnsi="Times New Roman"/>
                <w:color w:val="auto"/>
                <w:sz w:val="18"/>
                <w:szCs w:val="18"/>
              </w:rPr>
              <w:t>JBC型254</w:t>
            </w:r>
          </w:p>
        </w:tc>
        <w:tc>
          <w:tcPr>
            <w:tcW w:w="2423" w:type="pct"/>
            <w:vMerge w:val="continue"/>
            <w:vAlign w:val="center"/>
          </w:tcPr>
          <w:p w14:paraId="5E9062DD">
            <w:pPr>
              <w:jc w:val="center"/>
              <w:rPr>
                <w:rFonts w:ascii="Times New Roman" w:hAnsi="Times New Roman"/>
                <w:color w:val="auto"/>
                <w:sz w:val="18"/>
                <w:szCs w:val="18"/>
              </w:rPr>
            </w:pPr>
          </w:p>
        </w:tc>
      </w:tr>
      <w:tr w14:paraId="60520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3" w:type="pct"/>
            <w:vMerge w:val="restart"/>
            <w:vAlign w:val="center"/>
          </w:tcPr>
          <w:p w14:paraId="62ADD515">
            <w:pPr>
              <w:jc w:val="center"/>
              <w:rPr>
                <w:rFonts w:ascii="Times New Roman" w:hAnsi="Times New Roman" w:eastAsia="黑体"/>
                <w:color w:val="auto"/>
                <w:sz w:val="18"/>
                <w:szCs w:val="18"/>
              </w:rPr>
            </w:pPr>
            <w:r>
              <w:rPr>
                <w:rFonts w:ascii="Times New Roman" w:hAnsi="Times New Roman" w:eastAsia="黑体"/>
                <w:color w:val="auto"/>
                <w:sz w:val="18"/>
                <w:szCs w:val="18"/>
              </w:rPr>
              <w:t>7</w:t>
            </w:r>
          </w:p>
        </w:tc>
        <w:tc>
          <w:tcPr>
            <w:tcW w:w="1375" w:type="pct"/>
            <w:vMerge w:val="restart"/>
            <w:vAlign w:val="center"/>
          </w:tcPr>
          <w:p w14:paraId="41D46770">
            <w:pPr>
              <w:jc w:val="center"/>
              <w:rPr>
                <w:rFonts w:ascii="Times New Roman" w:hAnsi="Times New Roman"/>
                <w:color w:val="auto"/>
                <w:sz w:val="18"/>
                <w:szCs w:val="18"/>
              </w:rPr>
            </w:pPr>
            <w:r>
              <w:rPr>
                <w:rFonts w:hint="eastAsia" w:ascii="Times New Roman" w:hAnsi="Times New Roman"/>
                <w:color w:val="auto"/>
                <w:sz w:val="18"/>
                <w:szCs w:val="18"/>
              </w:rPr>
              <w:t>铁路货车TMX型制动缸活塞膜片</w:t>
            </w:r>
          </w:p>
        </w:tc>
        <w:tc>
          <w:tcPr>
            <w:tcW w:w="839" w:type="pct"/>
            <w:vAlign w:val="center"/>
          </w:tcPr>
          <w:p w14:paraId="0C91013E">
            <w:pPr>
              <w:jc w:val="center"/>
              <w:rPr>
                <w:rFonts w:ascii="Times New Roman" w:hAnsi="Times New Roman" w:eastAsia="黑体"/>
                <w:color w:val="auto"/>
              </w:rPr>
            </w:pPr>
            <w:r>
              <w:rPr>
                <w:rFonts w:hint="eastAsia" w:ascii="Times New Roman" w:hAnsi="Times New Roman"/>
                <w:color w:val="auto"/>
                <w:sz w:val="18"/>
                <w:szCs w:val="18"/>
              </w:rPr>
              <w:t>TMX型8〃</w:t>
            </w:r>
          </w:p>
        </w:tc>
        <w:tc>
          <w:tcPr>
            <w:tcW w:w="2423" w:type="pct"/>
            <w:vMerge w:val="continue"/>
            <w:vAlign w:val="center"/>
          </w:tcPr>
          <w:p w14:paraId="31E95AED">
            <w:pPr>
              <w:jc w:val="center"/>
              <w:rPr>
                <w:rFonts w:ascii="Times New Roman" w:hAnsi="Times New Roman" w:eastAsia="黑体"/>
                <w:color w:val="auto"/>
              </w:rPr>
            </w:pPr>
          </w:p>
        </w:tc>
      </w:tr>
      <w:tr w14:paraId="7891D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3" w:type="pct"/>
            <w:vMerge w:val="continue"/>
            <w:vAlign w:val="center"/>
          </w:tcPr>
          <w:p w14:paraId="254C87CF">
            <w:pPr>
              <w:jc w:val="center"/>
              <w:rPr>
                <w:rFonts w:ascii="Times New Roman" w:hAnsi="Times New Roman" w:eastAsia="黑体"/>
                <w:color w:val="auto"/>
                <w:sz w:val="18"/>
                <w:szCs w:val="18"/>
              </w:rPr>
            </w:pPr>
          </w:p>
        </w:tc>
        <w:tc>
          <w:tcPr>
            <w:tcW w:w="1375" w:type="pct"/>
            <w:vMerge w:val="continue"/>
            <w:vAlign w:val="center"/>
          </w:tcPr>
          <w:p w14:paraId="0402CC72">
            <w:pPr>
              <w:jc w:val="center"/>
              <w:rPr>
                <w:rFonts w:ascii="Times New Roman" w:hAnsi="Times New Roman"/>
                <w:color w:val="auto"/>
                <w:sz w:val="18"/>
                <w:szCs w:val="18"/>
              </w:rPr>
            </w:pPr>
          </w:p>
        </w:tc>
        <w:tc>
          <w:tcPr>
            <w:tcW w:w="839" w:type="pct"/>
            <w:vAlign w:val="center"/>
          </w:tcPr>
          <w:p w14:paraId="7A69E663">
            <w:pPr>
              <w:jc w:val="center"/>
              <w:rPr>
                <w:rFonts w:ascii="Times New Roman" w:hAnsi="Times New Roman"/>
                <w:color w:val="auto"/>
                <w:sz w:val="18"/>
                <w:szCs w:val="18"/>
              </w:rPr>
            </w:pPr>
            <w:r>
              <w:rPr>
                <w:rFonts w:hint="eastAsia" w:ascii="Times New Roman" w:hAnsi="Times New Roman"/>
                <w:color w:val="auto"/>
                <w:sz w:val="18"/>
                <w:szCs w:val="18"/>
              </w:rPr>
              <w:t>TMX型9.25〃</w:t>
            </w:r>
          </w:p>
        </w:tc>
        <w:tc>
          <w:tcPr>
            <w:tcW w:w="2423" w:type="pct"/>
            <w:vMerge w:val="continue"/>
            <w:vAlign w:val="center"/>
          </w:tcPr>
          <w:p w14:paraId="4BB84DEA">
            <w:pPr>
              <w:jc w:val="center"/>
              <w:rPr>
                <w:rFonts w:ascii="Times New Roman" w:hAnsi="Times New Roman"/>
                <w:color w:val="auto"/>
                <w:sz w:val="18"/>
                <w:szCs w:val="18"/>
              </w:rPr>
            </w:pPr>
          </w:p>
        </w:tc>
      </w:tr>
      <w:tr w14:paraId="0B38D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3" w:type="pct"/>
            <w:vMerge w:val="continue"/>
            <w:vAlign w:val="center"/>
          </w:tcPr>
          <w:p w14:paraId="7CE6B887">
            <w:pPr>
              <w:jc w:val="center"/>
              <w:rPr>
                <w:rFonts w:ascii="Times New Roman" w:hAnsi="Times New Roman" w:eastAsia="黑体"/>
                <w:color w:val="auto"/>
                <w:sz w:val="18"/>
                <w:szCs w:val="18"/>
              </w:rPr>
            </w:pPr>
          </w:p>
        </w:tc>
        <w:tc>
          <w:tcPr>
            <w:tcW w:w="1375" w:type="pct"/>
            <w:vMerge w:val="continue"/>
            <w:vAlign w:val="center"/>
          </w:tcPr>
          <w:p w14:paraId="3A420E9A">
            <w:pPr>
              <w:jc w:val="center"/>
              <w:rPr>
                <w:rFonts w:ascii="Times New Roman" w:hAnsi="Times New Roman"/>
                <w:color w:val="auto"/>
                <w:sz w:val="18"/>
                <w:szCs w:val="18"/>
              </w:rPr>
            </w:pPr>
          </w:p>
        </w:tc>
        <w:tc>
          <w:tcPr>
            <w:tcW w:w="839" w:type="pct"/>
            <w:vAlign w:val="center"/>
          </w:tcPr>
          <w:p w14:paraId="1336F1A8">
            <w:pPr>
              <w:jc w:val="center"/>
              <w:rPr>
                <w:rFonts w:ascii="Times New Roman" w:hAnsi="Times New Roman"/>
                <w:color w:val="auto"/>
                <w:sz w:val="18"/>
                <w:szCs w:val="18"/>
              </w:rPr>
            </w:pPr>
            <w:r>
              <w:rPr>
                <w:rFonts w:hint="eastAsia" w:ascii="Times New Roman" w:hAnsi="Times New Roman"/>
                <w:color w:val="auto"/>
                <w:sz w:val="18"/>
                <w:szCs w:val="18"/>
              </w:rPr>
              <w:t>TMX型10〃</w:t>
            </w:r>
          </w:p>
        </w:tc>
        <w:tc>
          <w:tcPr>
            <w:tcW w:w="2423" w:type="pct"/>
            <w:vMerge w:val="continue"/>
            <w:vAlign w:val="center"/>
          </w:tcPr>
          <w:p w14:paraId="3DE166FD">
            <w:pPr>
              <w:jc w:val="center"/>
              <w:rPr>
                <w:rFonts w:ascii="Times New Roman" w:hAnsi="Times New Roman"/>
                <w:color w:val="auto"/>
                <w:sz w:val="18"/>
                <w:szCs w:val="18"/>
              </w:rPr>
            </w:pPr>
          </w:p>
        </w:tc>
      </w:tr>
    </w:tbl>
    <w:p w14:paraId="2F18C0A7">
      <w:pPr>
        <w:rPr>
          <w:rFonts w:hint="eastAsia" w:ascii="宋体" w:hAnsi="宋体"/>
          <w:color w:val="auto"/>
          <w:kern w:val="0"/>
        </w:rPr>
      </w:pPr>
    </w:p>
    <w:sectPr>
      <w:footerReference r:id="rId17" w:type="default"/>
      <w:footerReference r:id="rId18" w:type="even"/>
      <w:pgSz w:w="11906" w:h="16838"/>
      <w:pgMar w:top="567" w:right="1134" w:bottom="1134" w:left="1418" w:header="1418" w:footer="1134" w:gutter="284"/>
      <w:pgBorders>
        <w:top w:val="none" w:sz="0" w:space="0"/>
        <w:left w:val="none" w:sz="0" w:space="0"/>
        <w:bottom w:val="none" w:sz="0" w:space="0"/>
        <w:right w:val="none" w:sz="0" w:space="0"/>
      </w:pgBorders>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MS Mincho">
    <w:altName w:val="Yu Gothic UI"/>
    <w:panose1 w:val="02020609040205080304"/>
    <w:charset w:val="80"/>
    <w:family w:val="modern"/>
    <w:pitch w:val="default"/>
    <w:sig w:usb0="00000000" w:usb1="00000000" w:usb2="08000012" w:usb3="00000000" w:csb0="0002009F" w:csb1="00000000"/>
  </w:font>
  <w:font w:name="ＭＳ 明朝">
    <w:altName w:val="Segoe Print"/>
    <w:panose1 w:val="00000000000000000000"/>
    <w:charset w:val="00"/>
    <w:family w:val="auto"/>
    <w:pitch w:val="default"/>
    <w:sig w:usb0="00000000" w:usb1="00000000" w:usb2="00000000" w:usb3="00000000" w:csb0="00000000" w:csb1="00000000"/>
  </w:font>
  <w:font w:name="Times New Roman Regular">
    <w:altName w:val="Times New Roman"/>
    <w:panose1 w:val="00000000000000000000"/>
    <w:charset w:val="00"/>
    <w:family w:val="auto"/>
    <w:pitch w:val="default"/>
    <w:sig w:usb0="00000000" w:usb1="00000000" w:usb2="00000001" w:usb3="00000000" w:csb0="400001BF" w:csb1="DFF70000"/>
  </w:font>
  <w:font w:name="Yu Gothic UI">
    <w:panose1 w:val="020B0500000000000000"/>
    <w:charset w:val="80"/>
    <w:family w:val="auto"/>
    <w:pitch w:val="default"/>
    <w:sig w:usb0="E00002FF" w:usb1="2AC7FDFF" w:usb2="00000016" w:usb3="00000000" w:csb0="200200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53747F">
    <w:pPr>
      <w:pStyle w:val="18"/>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5BF534">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315BF534">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985FED">
    <w:pPr>
      <w:pStyle w:val="18"/>
      <w:jc w:val="left"/>
    </w:pPr>
    <w: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964E4B">
                          <w:pPr>
                            <w:pStyle w:val="18"/>
                            <w:jc w:val="left"/>
                          </w:pPr>
                          <w:r>
                            <w:fldChar w:fldCharType="begin"/>
                          </w:r>
                          <w:r>
                            <w:instrText xml:space="preserve">PAGE   \* MERGEFORMAT</w:instrText>
                          </w:r>
                          <w:r>
                            <w:fldChar w:fldCharType="separate"/>
                          </w:r>
                          <w:r>
                            <w:rPr>
                              <w:lang w:val="zh-CN"/>
                            </w:rP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1964E4B">
                    <w:pPr>
                      <w:pStyle w:val="18"/>
                      <w:jc w:val="left"/>
                    </w:pPr>
                    <w:r>
                      <w:fldChar w:fldCharType="begin"/>
                    </w:r>
                    <w:r>
                      <w:instrText xml:space="preserve">PAGE   \* MERGEFORMAT</w:instrText>
                    </w:r>
                    <w:r>
                      <w:fldChar w:fldCharType="separate"/>
                    </w:r>
                    <w:r>
                      <w:rPr>
                        <w:lang w:val="zh-CN"/>
                      </w:rPr>
                      <w:t>4</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5CED9D">
    <w:pPr>
      <w:pStyle w:val="18"/>
      <w:ind w:right="720"/>
      <w:jc w:val="both"/>
      <w:rPr>
        <w:sz w:val="2"/>
        <w:szCs w:val="2"/>
      </w:rPr>
    </w:pPr>
    <w:r>
      <w:rPr>
        <w:sz w:val="2"/>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18FB0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5E18FB0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E3C2FB">
    <w:pPr>
      <w:pStyle w:val="18"/>
    </w:pPr>
  </w:p>
  <w:p w14:paraId="18BBC86A">
    <w:pPr>
      <w:pStyle w:val="1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ED0F90">
    <w:pPr>
      <w:pStyle w:val="18"/>
      <w:jc w:val="lef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78D825">
    <w:pPr>
      <w:pStyle w:val="18"/>
    </w:pPr>
    <w:r>
      <w:fldChar w:fldCharType="begin"/>
    </w:r>
    <w:r>
      <w:instrText xml:space="preserve">PAGE   \* MERGEFORMAT</w:instrText>
    </w:r>
    <w:r>
      <w:fldChar w:fldCharType="separate"/>
    </w:r>
    <w:r>
      <w:rPr>
        <w:lang w:val="zh-CN"/>
      </w:rPr>
      <w:t>I</w:t>
    </w:r>
    <w:r>
      <w:fldChar w:fldCharType="end"/>
    </w:r>
  </w:p>
  <w:p w14:paraId="4F08FD0D">
    <w:pPr>
      <w:pStyle w:val="18"/>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362208">
    <w:pPr>
      <w:pStyle w:val="18"/>
      <w:jc w:val="left"/>
    </w:pPr>
    <w: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EFC767">
                          <w:pPr>
                            <w:pStyle w:val="18"/>
                            <w:jc w:val="left"/>
                          </w:pPr>
                          <w:r>
                            <w:fldChar w:fldCharType="begin"/>
                          </w:r>
                          <w:r>
                            <w:instrText xml:space="preserve">PAGE   \* MERGEFORMAT</w:instrText>
                          </w:r>
                          <w:r>
                            <w:fldChar w:fldCharType="separate"/>
                          </w:r>
                          <w:r>
                            <w:rPr>
                              <w:lang w:val="zh-CN"/>
                            </w:rP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2EFC767">
                    <w:pPr>
                      <w:pStyle w:val="18"/>
                      <w:jc w:val="left"/>
                    </w:pPr>
                    <w:r>
                      <w:fldChar w:fldCharType="begin"/>
                    </w:r>
                    <w:r>
                      <w:instrText xml:space="preserve">PAGE   \* MERGEFORMAT</w:instrText>
                    </w:r>
                    <w:r>
                      <w:fldChar w:fldCharType="separate"/>
                    </w:r>
                    <w:r>
                      <w:rPr>
                        <w:lang w:val="zh-CN"/>
                      </w:rPr>
                      <w:t>II</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49F323">
    <w:pPr>
      <w:pStyle w:val="53"/>
      <w:ind w:right="0"/>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49A122">
                          <w:pPr>
                            <w:pStyle w:val="53"/>
                            <w:ind w:right="0"/>
                            <w:jc w:val="both"/>
                          </w:pPr>
                          <w:r>
                            <w:fldChar w:fldCharType="begin"/>
                          </w:r>
                          <w:r>
                            <w:instrText xml:space="preserve">PAGE   \* MERGEFORMAT</w:instrText>
                          </w:r>
                          <w:r>
                            <w:fldChar w:fldCharType="separate"/>
                          </w:r>
                          <w:r>
                            <w:rPr>
                              <w:lang w:val="zh-CN"/>
                            </w:rPr>
                            <w:t>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5949A122">
                    <w:pPr>
                      <w:pStyle w:val="53"/>
                      <w:ind w:right="0"/>
                      <w:jc w:val="both"/>
                    </w:pPr>
                    <w:r>
                      <w:fldChar w:fldCharType="begin"/>
                    </w:r>
                    <w:r>
                      <w:instrText xml:space="preserve">PAGE   \* MERGEFORMAT</w:instrText>
                    </w:r>
                    <w:r>
                      <w:fldChar w:fldCharType="separate"/>
                    </w:r>
                    <w:r>
                      <w:rPr>
                        <w:lang w:val="zh-CN"/>
                      </w:rPr>
                      <w:t>9</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82B3EB">
    <w:pPr>
      <w:pStyle w:val="18"/>
      <w:jc w:val="left"/>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739980">
                          <w:pPr>
                            <w:snapToGrid w:val="0"/>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PAGE  \* MERGEFORMAT </w:instrText>
                          </w:r>
                          <w:r>
                            <w:rPr>
                              <w:rFonts w:ascii="Times New Roman" w:hAnsi="Times New Roman"/>
                              <w:sz w:val="18"/>
                            </w:rPr>
                            <w:fldChar w:fldCharType="separate"/>
                          </w:r>
                          <w:r>
                            <w:rPr>
                              <w:rFonts w:ascii="Times New Roman" w:hAnsi="Times New Roman"/>
                              <w:sz w:val="18"/>
                            </w:rPr>
                            <w:t>8</w:t>
                          </w:r>
                          <w:r>
                            <w:rPr>
                              <w:rFonts w:ascii="Times New Roman" w:hAnsi="Times New Roman"/>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30739980">
                    <w:pPr>
                      <w:snapToGrid w:val="0"/>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PAGE  \* MERGEFORMAT </w:instrText>
                    </w:r>
                    <w:r>
                      <w:rPr>
                        <w:rFonts w:ascii="Times New Roman" w:hAnsi="Times New Roman"/>
                        <w:sz w:val="18"/>
                      </w:rPr>
                      <w:fldChar w:fldCharType="separate"/>
                    </w:r>
                    <w:r>
                      <w:rPr>
                        <w:rFonts w:ascii="Times New Roman" w:hAnsi="Times New Roman"/>
                        <w:sz w:val="18"/>
                      </w:rPr>
                      <w:t>8</w:t>
                    </w:r>
                    <w:r>
                      <w:rPr>
                        <w:rFonts w:ascii="Times New Roman" w:hAnsi="Times New Roman"/>
                        <w:sz w:val="1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541AB4">
    <w:pPr>
      <w:pStyle w:val="19"/>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1CEE0B">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38C713">
    <w:pPr>
      <w:pStyle w:val="1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5DE603">
    <w:pPr>
      <w:pStyle w:val="235"/>
      <w:spacing w:after="0"/>
      <w:jc w:val="left"/>
    </w:pPr>
    <w:r>
      <w:rPr>
        <w:rFonts w:hint="eastAsia"/>
      </w:rPr>
      <w:t>GTJ 00XX—2025</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BC07D8">
    <w:pPr>
      <w:pStyle w:val="235"/>
    </w:pPr>
    <w:r>
      <w:rPr>
        <w:rFonts w:hint="eastAsia"/>
      </w:rPr>
      <w:t>GTJ 00</w:t>
    </w:r>
    <w:r>
      <w:rPr>
        <w:rFonts w:hint="eastAsia"/>
        <w:color w:val="auto"/>
      </w:rPr>
      <w:t>XX</w:t>
    </w:r>
    <w:r>
      <w:rPr>
        <w:rFonts w:hint="eastAsia"/>
      </w:rPr>
      <w:t>—2025</w:t>
    </w:r>
  </w:p>
  <w:p w14:paraId="1A85D2E5">
    <w:pPr>
      <w:pStyle w:val="1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3494171"/>
    <w:multiLevelType w:val="multilevel"/>
    <w:tmpl w:val="03494171"/>
    <w:lvl w:ilvl="0" w:tentative="0">
      <w:start w:val="1"/>
      <w:numFmt w:val="decimal"/>
      <w:lvlText w:val="注%1."/>
      <w:lvlJc w:val="left"/>
      <w:pPr>
        <w:ind w:left="857" w:hanging="500"/>
      </w:pPr>
      <w:rPr>
        <w:rFonts w:hint="default" w:ascii="黑体" w:hAnsi="黑体" w:eastAsia="黑体" w:cs="黑体"/>
      </w:rPr>
    </w:lvl>
    <w:lvl w:ilvl="1" w:tentative="0">
      <w:start w:val="1"/>
      <w:numFmt w:val="lowerLetter"/>
      <w:lvlText w:val="%2)"/>
      <w:lvlJc w:val="left"/>
      <w:pPr>
        <w:ind w:left="1237" w:hanging="440"/>
      </w:pPr>
    </w:lvl>
    <w:lvl w:ilvl="2" w:tentative="0">
      <w:start w:val="1"/>
      <w:numFmt w:val="lowerRoman"/>
      <w:lvlText w:val="%3."/>
      <w:lvlJc w:val="right"/>
      <w:pPr>
        <w:ind w:left="1677" w:hanging="440"/>
      </w:pPr>
    </w:lvl>
    <w:lvl w:ilvl="3" w:tentative="0">
      <w:start w:val="1"/>
      <w:numFmt w:val="decimal"/>
      <w:lvlText w:val="%4."/>
      <w:lvlJc w:val="left"/>
      <w:pPr>
        <w:ind w:left="2117" w:hanging="440"/>
      </w:pPr>
    </w:lvl>
    <w:lvl w:ilvl="4" w:tentative="0">
      <w:start w:val="1"/>
      <w:numFmt w:val="lowerLetter"/>
      <w:lvlText w:val="%5)"/>
      <w:lvlJc w:val="left"/>
      <w:pPr>
        <w:ind w:left="2557" w:hanging="440"/>
      </w:pPr>
    </w:lvl>
    <w:lvl w:ilvl="5" w:tentative="0">
      <w:start w:val="1"/>
      <w:numFmt w:val="lowerRoman"/>
      <w:lvlText w:val="%6."/>
      <w:lvlJc w:val="right"/>
      <w:pPr>
        <w:ind w:left="2997" w:hanging="440"/>
      </w:pPr>
    </w:lvl>
    <w:lvl w:ilvl="6" w:tentative="0">
      <w:start w:val="1"/>
      <w:numFmt w:val="decimal"/>
      <w:lvlText w:val="%7."/>
      <w:lvlJc w:val="left"/>
      <w:pPr>
        <w:ind w:left="3437" w:hanging="440"/>
      </w:pPr>
    </w:lvl>
    <w:lvl w:ilvl="7" w:tentative="0">
      <w:start w:val="1"/>
      <w:numFmt w:val="lowerLetter"/>
      <w:lvlText w:val="%8)"/>
      <w:lvlJc w:val="left"/>
      <w:pPr>
        <w:ind w:left="3877" w:hanging="440"/>
      </w:pPr>
    </w:lvl>
    <w:lvl w:ilvl="8" w:tentative="0">
      <w:start w:val="1"/>
      <w:numFmt w:val="lowerRoman"/>
      <w:lvlText w:val="%9."/>
      <w:lvlJc w:val="right"/>
      <w:pPr>
        <w:ind w:left="4317" w:hanging="44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pStyle w:val="233"/>
      <w:suff w:val="nothing"/>
      <w:lvlText w:val="%1.%2　"/>
      <w:lvlJc w:val="left"/>
      <w:pPr>
        <w:ind w:left="0" w:firstLine="0"/>
      </w:pPr>
    </w:lvl>
    <w:lvl w:ilvl="2" w:tentative="0">
      <w:start w:val="1"/>
      <w:numFmt w:val="decimal"/>
      <w:pStyle w:val="237"/>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BAB2829"/>
    <w:multiLevelType w:val="multilevel"/>
    <w:tmpl w:val="1BAB2829"/>
    <w:lvl w:ilvl="0" w:tentative="0">
      <w:start w:val="1"/>
      <w:numFmt w:val="decimal"/>
      <w:lvlText w:val="注%1."/>
      <w:lvlJc w:val="left"/>
      <w:pPr>
        <w:ind w:left="717" w:hanging="360"/>
      </w:pPr>
      <w:rPr>
        <w:rFonts w:hint="default" w:ascii="黑体" w:hAnsi="黑体" w:eastAsia="黑体" w:cs="黑体"/>
        <w:lang w:val="en-US"/>
      </w:rPr>
    </w:lvl>
    <w:lvl w:ilvl="1" w:tentative="0">
      <w:start w:val="1"/>
      <w:numFmt w:val="lowerLetter"/>
      <w:lvlText w:val="%2)"/>
      <w:lvlJc w:val="left"/>
      <w:pPr>
        <w:ind w:left="1197" w:hanging="420"/>
      </w:pPr>
    </w:lvl>
    <w:lvl w:ilvl="2" w:tentative="0">
      <w:start w:val="1"/>
      <w:numFmt w:val="lowerRoman"/>
      <w:lvlText w:val="%3."/>
      <w:lvlJc w:val="right"/>
      <w:pPr>
        <w:ind w:left="1617" w:hanging="420"/>
      </w:pPr>
    </w:lvl>
    <w:lvl w:ilvl="3" w:tentative="0">
      <w:start w:val="1"/>
      <w:numFmt w:val="decimal"/>
      <w:lvlText w:val="%4."/>
      <w:lvlJc w:val="left"/>
      <w:pPr>
        <w:ind w:left="2037" w:hanging="420"/>
      </w:pPr>
    </w:lvl>
    <w:lvl w:ilvl="4" w:tentative="0">
      <w:start w:val="1"/>
      <w:numFmt w:val="lowerLetter"/>
      <w:lvlText w:val="%5)"/>
      <w:lvlJc w:val="left"/>
      <w:pPr>
        <w:ind w:left="2457" w:hanging="420"/>
      </w:pPr>
    </w:lvl>
    <w:lvl w:ilvl="5" w:tentative="0">
      <w:start w:val="1"/>
      <w:numFmt w:val="lowerRoman"/>
      <w:lvlText w:val="%6."/>
      <w:lvlJc w:val="right"/>
      <w:pPr>
        <w:ind w:left="2877" w:hanging="420"/>
      </w:pPr>
    </w:lvl>
    <w:lvl w:ilvl="6" w:tentative="0">
      <w:start w:val="1"/>
      <w:numFmt w:val="decimal"/>
      <w:lvlText w:val="%7."/>
      <w:lvlJc w:val="left"/>
      <w:pPr>
        <w:ind w:left="3297" w:hanging="420"/>
      </w:pPr>
    </w:lvl>
    <w:lvl w:ilvl="7" w:tentative="0">
      <w:start w:val="1"/>
      <w:numFmt w:val="lowerLetter"/>
      <w:lvlText w:val="%8)"/>
      <w:lvlJc w:val="left"/>
      <w:pPr>
        <w:ind w:left="3717" w:hanging="420"/>
      </w:pPr>
    </w:lvl>
    <w:lvl w:ilvl="8" w:tentative="0">
      <w:start w:val="1"/>
      <w:numFmt w:val="lowerRoman"/>
      <w:lvlText w:val="%9."/>
      <w:lvlJc w:val="right"/>
      <w:pPr>
        <w:ind w:left="4137" w:hanging="420"/>
      </w:pPr>
    </w:lvl>
  </w:abstractNum>
  <w:abstractNum w:abstractNumId="11">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2">
    <w:nsid w:val="1FD274B2"/>
    <w:multiLevelType w:val="multilevel"/>
    <w:tmpl w:val="1FD274B2"/>
    <w:lvl w:ilvl="0" w:tentative="0">
      <w:start w:val="1"/>
      <w:numFmt w:val="decimal"/>
      <w:lvlText w:val="注%1."/>
      <w:lvlJc w:val="left"/>
      <w:pPr>
        <w:ind w:left="825" w:hanging="405"/>
      </w:pPr>
      <w:rPr>
        <w:rFonts w:hint="default" w:ascii="黑体" w:hAnsi="黑体" w:eastAsia="黑体"/>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4">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6">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7">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8">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9">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1">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2">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3">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4">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5">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6">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7">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8">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9">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0">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2">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3">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4">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31"/>
  </w:num>
  <w:num w:numId="3">
    <w:abstractNumId w:val="6"/>
  </w:num>
  <w:num w:numId="4">
    <w:abstractNumId w:val="27"/>
  </w:num>
  <w:num w:numId="5">
    <w:abstractNumId w:val="22"/>
  </w:num>
  <w:num w:numId="6">
    <w:abstractNumId w:val="17"/>
  </w:num>
  <w:num w:numId="7">
    <w:abstractNumId w:val="9"/>
  </w:num>
  <w:num w:numId="8">
    <w:abstractNumId w:val="4"/>
  </w:num>
  <w:num w:numId="9">
    <w:abstractNumId w:val="11"/>
  </w:num>
  <w:num w:numId="10">
    <w:abstractNumId w:val="20"/>
  </w:num>
  <w:num w:numId="11">
    <w:abstractNumId w:val="29"/>
  </w:num>
  <w:num w:numId="12">
    <w:abstractNumId w:val="15"/>
  </w:num>
  <w:num w:numId="13">
    <w:abstractNumId w:val="16"/>
  </w:num>
  <w:num w:numId="14">
    <w:abstractNumId w:val="8"/>
  </w:num>
  <w:num w:numId="15">
    <w:abstractNumId w:val="23"/>
  </w:num>
  <w:num w:numId="16">
    <w:abstractNumId w:val="25"/>
  </w:num>
  <w:num w:numId="17">
    <w:abstractNumId w:val="21"/>
  </w:num>
  <w:num w:numId="18">
    <w:abstractNumId w:val="33"/>
  </w:num>
  <w:num w:numId="19">
    <w:abstractNumId w:val="19"/>
  </w:num>
  <w:num w:numId="20">
    <w:abstractNumId w:val="2"/>
  </w:num>
  <w:num w:numId="21">
    <w:abstractNumId w:val="13"/>
  </w:num>
  <w:num w:numId="22">
    <w:abstractNumId w:val="34"/>
  </w:num>
  <w:num w:numId="23">
    <w:abstractNumId w:val="24"/>
  </w:num>
  <w:num w:numId="24">
    <w:abstractNumId w:val="7"/>
  </w:num>
  <w:num w:numId="25">
    <w:abstractNumId w:val="30"/>
  </w:num>
  <w:num w:numId="26">
    <w:abstractNumId w:val="32"/>
  </w:num>
  <w:num w:numId="27">
    <w:abstractNumId w:val="3"/>
  </w:num>
  <w:num w:numId="28">
    <w:abstractNumId w:val="5"/>
  </w:num>
  <w:num w:numId="29">
    <w:abstractNumId w:val="18"/>
  </w:num>
  <w:num w:numId="30">
    <w:abstractNumId w:val="28"/>
  </w:num>
  <w:num w:numId="31">
    <w:abstractNumId w:val="26"/>
  </w:num>
  <w:num w:numId="32">
    <w:abstractNumId w:val="14"/>
  </w:num>
  <w:num w:numId="33">
    <w:abstractNumId w:val="12"/>
  </w:num>
  <w:num w:numId="34">
    <w:abstractNumId w:val="10"/>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49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6B5"/>
    <w:rsid w:val="000359C3"/>
    <w:rsid w:val="00035A7D"/>
    <w:rsid w:val="0004249A"/>
    <w:rsid w:val="00043282"/>
    <w:rsid w:val="00043868"/>
    <w:rsid w:val="00044286"/>
    <w:rsid w:val="00047F28"/>
    <w:rsid w:val="00047F8C"/>
    <w:rsid w:val="0005003F"/>
    <w:rsid w:val="000503AA"/>
    <w:rsid w:val="000506A1"/>
    <w:rsid w:val="000515DD"/>
    <w:rsid w:val="0005265A"/>
    <w:rsid w:val="000539DD"/>
    <w:rsid w:val="00053BD3"/>
    <w:rsid w:val="000556ED"/>
    <w:rsid w:val="00055BD9"/>
    <w:rsid w:val="00055FE2"/>
    <w:rsid w:val="0005616F"/>
    <w:rsid w:val="00060C2E"/>
    <w:rsid w:val="00061033"/>
    <w:rsid w:val="000619E9"/>
    <w:rsid w:val="000622D4"/>
    <w:rsid w:val="0006357D"/>
    <w:rsid w:val="00067F1E"/>
    <w:rsid w:val="00071CC0"/>
    <w:rsid w:val="00072D53"/>
    <w:rsid w:val="00073C8C"/>
    <w:rsid w:val="00077B64"/>
    <w:rsid w:val="00080A1C"/>
    <w:rsid w:val="00082317"/>
    <w:rsid w:val="00083D2C"/>
    <w:rsid w:val="00086AA1"/>
    <w:rsid w:val="00087A77"/>
    <w:rsid w:val="00090CA6"/>
    <w:rsid w:val="00092B8A"/>
    <w:rsid w:val="00092FB0"/>
    <w:rsid w:val="000934C5"/>
    <w:rsid w:val="00093D25"/>
    <w:rsid w:val="00093DAB"/>
    <w:rsid w:val="00094444"/>
    <w:rsid w:val="00094D73"/>
    <w:rsid w:val="00096D63"/>
    <w:rsid w:val="000A0B60"/>
    <w:rsid w:val="000A0EB8"/>
    <w:rsid w:val="000A19FC"/>
    <w:rsid w:val="000A296B"/>
    <w:rsid w:val="000A38C2"/>
    <w:rsid w:val="000A7311"/>
    <w:rsid w:val="000B060F"/>
    <w:rsid w:val="000B1592"/>
    <w:rsid w:val="000B1FF2"/>
    <w:rsid w:val="000B3CDA"/>
    <w:rsid w:val="000B6A0B"/>
    <w:rsid w:val="000C0856"/>
    <w:rsid w:val="000C0F6C"/>
    <w:rsid w:val="000C11DB"/>
    <w:rsid w:val="000C1492"/>
    <w:rsid w:val="000C2FBD"/>
    <w:rsid w:val="000C4B41"/>
    <w:rsid w:val="000C57D6"/>
    <w:rsid w:val="000C7666"/>
    <w:rsid w:val="000D0A9C"/>
    <w:rsid w:val="000D1795"/>
    <w:rsid w:val="000D329A"/>
    <w:rsid w:val="000D34CD"/>
    <w:rsid w:val="000D4B9C"/>
    <w:rsid w:val="000D4EB6"/>
    <w:rsid w:val="000D6FA7"/>
    <w:rsid w:val="000D753B"/>
    <w:rsid w:val="000E4C9E"/>
    <w:rsid w:val="000E6FD7"/>
    <w:rsid w:val="000F06E1"/>
    <w:rsid w:val="000F0E3C"/>
    <w:rsid w:val="000F19D5"/>
    <w:rsid w:val="000F4AEA"/>
    <w:rsid w:val="000F67E9"/>
    <w:rsid w:val="0010067E"/>
    <w:rsid w:val="00101881"/>
    <w:rsid w:val="00104926"/>
    <w:rsid w:val="001076F9"/>
    <w:rsid w:val="00113B1E"/>
    <w:rsid w:val="00116B58"/>
    <w:rsid w:val="0011711C"/>
    <w:rsid w:val="0012165A"/>
    <w:rsid w:val="00124E4F"/>
    <w:rsid w:val="001260B7"/>
    <w:rsid w:val="001265CB"/>
    <w:rsid w:val="00127650"/>
    <w:rsid w:val="001321C6"/>
    <w:rsid w:val="001325C4"/>
    <w:rsid w:val="00133010"/>
    <w:rsid w:val="001338EE"/>
    <w:rsid w:val="00133AAE"/>
    <w:rsid w:val="00134483"/>
    <w:rsid w:val="00135323"/>
    <w:rsid w:val="001356C4"/>
    <w:rsid w:val="00140C3B"/>
    <w:rsid w:val="00141114"/>
    <w:rsid w:val="00142969"/>
    <w:rsid w:val="00144106"/>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52BE"/>
    <w:rsid w:val="00176DFD"/>
    <w:rsid w:val="00181D5E"/>
    <w:rsid w:val="001852C9"/>
    <w:rsid w:val="00187643"/>
    <w:rsid w:val="00190087"/>
    <w:rsid w:val="001913C4"/>
    <w:rsid w:val="0019348F"/>
    <w:rsid w:val="00193A07"/>
    <w:rsid w:val="00194C95"/>
    <w:rsid w:val="00195C34"/>
    <w:rsid w:val="001A1A53"/>
    <w:rsid w:val="001A234A"/>
    <w:rsid w:val="001A2DC9"/>
    <w:rsid w:val="001B06E8"/>
    <w:rsid w:val="001B193E"/>
    <w:rsid w:val="001B71D0"/>
    <w:rsid w:val="001B71EE"/>
    <w:rsid w:val="001B7D2F"/>
    <w:rsid w:val="001C04A8"/>
    <w:rsid w:val="001C1E66"/>
    <w:rsid w:val="001C2C03"/>
    <w:rsid w:val="001C3E7C"/>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2D63"/>
    <w:rsid w:val="002031F7"/>
    <w:rsid w:val="002040E6"/>
    <w:rsid w:val="0020527B"/>
    <w:rsid w:val="00205F2C"/>
    <w:rsid w:val="002104D9"/>
    <w:rsid w:val="00210B15"/>
    <w:rsid w:val="002142EA"/>
    <w:rsid w:val="002204BB"/>
    <w:rsid w:val="00221B79"/>
    <w:rsid w:val="00221C6B"/>
    <w:rsid w:val="002225E1"/>
    <w:rsid w:val="00224596"/>
    <w:rsid w:val="002253A1"/>
    <w:rsid w:val="00225CF8"/>
    <w:rsid w:val="0022794E"/>
    <w:rsid w:val="00233D64"/>
    <w:rsid w:val="00234784"/>
    <w:rsid w:val="0023482A"/>
    <w:rsid w:val="002359CB"/>
    <w:rsid w:val="00240818"/>
    <w:rsid w:val="00243540"/>
    <w:rsid w:val="0024497B"/>
    <w:rsid w:val="0024515B"/>
    <w:rsid w:val="00246021"/>
    <w:rsid w:val="002465FC"/>
    <w:rsid w:val="0024666E"/>
    <w:rsid w:val="00247F52"/>
    <w:rsid w:val="002501C2"/>
    <w:rsid w:val="00250B25"/>
    <w:rsid w:val="00250BBE"/>
    <w:rsid w:val="00250E63"/>
    <w:rsid w:val="002515C2"/>
    <w:rsid w:val="0025194F"/>
    <w:rsid w:val="002527B3"/>
    <w:rsid w:val="002530E1"/>
    <w:rsid w:val="00254780"/>
    <w:rsid w:val="0026148A"/>
    <w:rsid w:val="00262696"/>
    <w:rsid w:val="002643C3"/>
    <w:rsid w:val="00264A0C"/>
    <w:rsid w:val="00267EF4"/>
    <w:rsid w:val="00270CB8"/>
    <w:rsid w:val="00272B08"/>
    <w:rsid w:val="00281BB8"/>
    <w:rsid w:val="00281E9E"/>
    <w:rsid w:val="00285170"/>
    <w:rsid w:val="002851B7"/>
    <w:rsid w:val="00285361"/>
    <w:rsid w:val="00286E70"/>
    <w:rsid w:val="00292D60"/>
    <w:rsid w:val="002944F6"/>
    <w:rsid w:val="00294D34"/>
    <w:rsid w:val="00294E3B"/>
    <w:rsid w:val="00296193"/>
    <w:rsid w:val="00296C66"/>
    <w:rsid w:val="00296EBE"/>
    <w:rsid w:val="002974E3"/>
    <w:rsid w:val="002A084B"/>
    <w:rsid w:val="002A1260"/>
    <w:rsid w:val="002A1589"/>
    <w:rsid w:val="002A1608"/>
    <w:rsid w:val="002A1FB0"/>
    <w:rsid w:val="002A25DC"/>
    <w:rsid w:val="002A3AAB"/>
    <w:rsid w:val="002A4CEA"/>
    <w:rsid w:val="002A5977"/>
    <w:rsid w:val="002A5A13"/>
    <w:rsid w:val="002A757F"/>
    <w:rsid w:val="002A7F44"/>
    <w:rsid w:val="002B06EF"/>
    <w:rsid w:val="002B0C40"/>
    <w:rsid w:val="002B1966"/>
    <w:rsid w:val="002B4508"/>
    <w:rsid w:val="002B5779"/>
    <w:rsid w:val="002B7332"/>
    <w:rsid w:val="002B7F51"/>
    <w:rsid w:val="002C09E7"/>
    <w:rsid w:val="002C3F07"/>
    <w:rsid w:val="002C456A"/>
    <w:rsid w:val="002C5278"/>
    <w:rsid w:val="002C7EBB"/>
    <w:rsid w:val="002D06C1"/>
    <w:rsid w:val="002D42B5"/>
    <w:rsid w:val="002D4F1A"/>
    <w:rsid w:val="002D57E1"/>
    <w:rsid w:val="002D6DA6"/>
    <w:rsid w:val="002D6EC6"/>
    <w:rsid w:val="002D79AC"/>
    <w:rsid w:val="002E039D"/>
    <w:rsid w:val="002E4116"/>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E62"/>
    <w:rsid w:val="00324EDD"/>
    <w:rsid w:val="00332471"/>
    <w:rsid w:val="003331E4"/>
    <w:rsid w:val="00333432"/>
    <w:rsid w:val="00336C64"/>
    <w:rsid w:val="00337162"/>
    <w:rsid w:val="0034194F"/>
    <w:rsid w:val="00343D36"/>
    <w:rsid w:val="00344605"/>
    <w:rsid w:val="00344D93"/>
    <w:rsid w:val="003474AA"/>
    <w:rsid w:val="00350D1D"/>
    <w:rsid w:val="00352C83"/>
    <w:rsid w:val="0035759A"/>
    <w:rsid w:val="003615D2"/>
    <w:rsid w:val="0036429C"/>
    <w:rsid w:val="00364A53"/>
    <w:rsid w:val="00364FBE"/>
    <w:rsid w:val="003654CB"/>
    <w:rsid w:val="00365F86"/>
    <w:rsid w:val="00365F87"/>
    <w:rsid w:val="003705F4"/>
    <w:rsid w:val="00370D58"/>
    <w:rsid w:val="00371316"/>
    <w:rsid w:val="00376713"/>
    <w:rsid w:val="00381815"/>
    <w:rsid w:val="003819AF"/>
    <w:rsid w:val="003820E9"/>
    <w:rsid w:val="00382DE7"/>
    <w:rsid w:val="003838B7"/>
    <w:rsid w:val="00384C23"/>
    <w:rsid w:val="00384FFC"/>
    <w:rsid w:val="003872FC"/>
    <w:rsid w:val="00387ADC"/>
    <w:rsid w:val="00390020"/>
    <w:rsid w:val="003903D6"/>
    <w:rsid w:val="00390691"/>
    <w:rsid w:val="00390EE6"/>
    <w:rsid w:val="0039118F"/>
    <w:rsid w:val="00392AD7"/>
    <w:rsid w:val="003938D9"/>
    <w:rsid w:val="00394376"/>
    <w:rsid w:val="003943FF"/>
    <w:rsid w:val="003974EB"/>
    <w:rsid w:val="00397CC5"/>
    <w:rsid w:val="003A1582"/>
    <w:rsid w:val="003A4077"/>
    <w:rsid w:val="003B09AD"/>
    <w:rsid w:val="003B0BD9"/>
    <w:rsid w:val="003B1F18"/>
    <w:rsid w:val="003B28ED"/>
    <w:rsid w:val="003B3797"/>
    <w:rsid w:val="003B5BF0"/>
    <w:rsid w:val="003B60BF"/>
    <w:rsid w:val="003B6BE3"/>
    <w:rsid w:val="003B720D"/>
    <w:rsid w:val="003C010C"/>
    <w:rsid w:val="003C0A6C"/>
    <w:rsid w:val="003C5A43"/>
    <w:rsid w:val="003C7085"/>
    <w:rsid w:val="003D0519"/>
    <w:rsid w:val="003D0FF6"/>
    <w:rsid w:val="003D262C"/>
    <w:rsid w:val="003D6D61"/>
    <w:rsid w:val="003E091D"/>
    <w:rsid w:val="003E19B7"/>
    <w:rsid w:val="003E1C53"/>
    <w:rsid w:val="003E2A69"/>
    <w:rsid w:val="003E2D49"/>
    <w:rsid w:val="003E2FD4"/>
    <w:rsid w:val="003E4642"/>
    <w:rsid w:val="003E49F6"/>
    <w:rsid w:val="003E736A"/>
    <w:rsid w:val="003F0841"/>
    <w:rsid w:val="003F14C1"/>
    <w:rsid w:val="003F23D3"/>
    <w:rsid w:val="003F3F08"/>
    <w:rsid w:val="003F49F1"/>
    <w:rsid w:val="003F6272"/>
    <w:rsid w:val="003F72A3"/>
    <w:rsid w:val="00400E72"/>
    <w:rsid w:val="00401400"/>
    <w:rsid w:val="00404869"/>
    <w:rsid w:val="00405884"/>
    <w:rsid w:val="00407D39"/>
    <w:rsid w:val="0041477A"/>
    <w:rsid w:val="004167A3"/>
    <w:rsid w:val="00426EF4"/>
    <w:rsid w:val="00432DAA"/>
    <w:rsid w:val="00434305"/>
    <w:rsid w:val="00435DF7"/>
    <w:rsid w:val="0044083F"/>
    <w:rsid w:val="00441AE7"/>
    <w:rsid w:val="00445574"/>
    <w:rsid w:val="004467FB"/>
    <w:rsid w:val="00452D6B"/>
    <w:rsid w:val="00454484"/>
    <w:rsid w:val="0045473B"/>
    <w:rsid w:val="0045517B"/>
    <w:rsid w:val="00457FA3"/>
    <w:rsid w:val="00463B77"/>
    <w:rsid w:val="00463C7B"/>
    <w:rsid w:val="0046427B"/>
    <w:rsid w:val="004644A6"/>
    <w:rsid w:val="004659BD"/>
    <w:rsid w:val="004679B2"/>
    <w:rsid w:val="00470775"/>
    <w:rsid w:val="004715BD"/>
    <w:rsid w:val="004746B1"/>
    <w:rsid w:val="0047583F"/>
    <w:rsid w:val="00482265"/>
    <w:rsid w:val="00484936"/>
    <w:rsid w:val="00485C89"/>
    <w:rsid w:val="004860AD"/>
    <w:rsid w:val="00486BE3"/>
    <w:rsid w:val="004905E4"/>
    <w:rsid w:val="00490A89"/>
    <w:rsid w:val="00490AB4"/>
    <w:rsid w:val="004920D8"/>
    <w:rsid w:val="00492F02"/>
    <w:rsid w:val="004939AE"/>
    <w:rsid w:val="00493BEF"/>
    <w:rsid w:val="00495848"/>
    <w:rsid w:val="004A12DF"/>
    <w:rsid w:val="004A1BA8"/>
    <w:rsid w:val="004A4853"/>
    <w:rsid w:val="004A4B57"/>
    <w:rsid w:val="004A63FA"/>
    <w:rsid w:val="004A77A2"/>
    <w:rsid w:val="004B0272"/>
    <w:rsid w:val="004B11B2"/>
    <w:rsid w:val="004B2701"/>
    <w:rsid w:val="004B2E1B"/>
    <w:rsid w:val="004B3E93"/>
    <w:rsid w:val="004B4FCC"/>
    <w:rsid w:val="004C157E"/>
    <w:rsid w:val="004C1FBC"/>
    <w:rsid w:val="004C2FC1"/>
    <w:rsid w:val="004C3F1D"/>
    <w:rsid w:val="004C458D"/>
    <w:rsid w:val="004C7556"/>
    <w:rsid w:val="004C7E9D"/>
    <w:rsid w:val="004C7F67"/>
    <w:rsid w:val="004D076D"/>
    <w:rsid w:val="004D0EF1"/>
    <w:rsid w:val="004D189E"/>
    <w:rsid w:val="004D2253"/>
    <w:rsid w:val="004D384F"/>
    <w:rsid w:val="004D4406"/>
    <w:rsid w:val="004D6B3D"/>
    <w:rsid w:val="004D7668"/>
    <w:rsid w:val="004D7C42"/>
    <w:rsid w:val="004E0465"/>
    <w:rsid w:val="004E127B"/>
    <w:rsid w:val="004E1C0A"/>
    <w:rsid w:val="004E30C5"/>
    <w:rsid w:val="004E4AA5"/>
    <w:rsid w:val="004E4AEE"/>
    <w:rsid w:val="004E59E3"/>
    <w:rsid w:val="004E67C0"/>
    <w:rsid w:val="004F391A"/>
    <w:rsid w:val="004F3976"/>
    <w:rsid w:val="004F3CFB"/>
    <w:rsid w:val="004F6456"/>
    <w:rsid w:val="004F696E"/>
    <w:rsid w:val="004F6C71"/>
    <w:rsid w:val="00501139"/>
    <w:rsid w:val="00502991"/>
    <w:rsid w:val="0050363E"/>
    <w:rsid w:val="005039BC"/>
    <w:rsid w:val="005043BB"/>
    <w:rsid w:val="00504A3D"/>
    <w:rsid w:val="00505767"/>
    <w:rsid w:val="005073F0"/>
    <w:rsid w:val="00510A7B"/>
    <w:rsid w:val="00511B7B"/>
    <w:rsid w:val="00512F6E"/>
    <w:rsid w:val="00513038"/>
    <w:rsid w:val="00514174"/>
    <w:rsid w:val="00516088"/>
    <w:rsid w:val="00516B0B"/>
    <w:rsid w:val="005207F4"/>
    <w:rsid w:val="005220EC"/>
    <w:rsid w:val="00523F95"/>
    <w:rsid w:val="00524D65"/>
    <w:rsid w:val="00525B16"/>
    <w:rsid w:val="00530A79"/>
    <w:rsid w:val="00533D04"/>
    <w:rsid w:val="00534804"/>
    <w:rsid w:val="00534BDF"/>
    <w:rsid w:val="005354EA"/>
    <w:rsid w:val="00535EC4"/>
    <w:rsid w:val="00535ED9"/>
    <w:rsid w:val="0053692B"/>
    <w:rsid w:val="00541853"/>
    <w:rsid w:val="00543BDA"/>
    <w:rsid w:val="00543EA9"/>
    <w:rsid w:val="005441CC"/>
    <w:rsid w:val="00544652"/>
    <w:rsid w:val="005479DA"/>
    <w:rsid w:val="00547BCC"/>
    <w:rsid w:val="0055013B"/>
    <w:rsid w:val="00551F6F"/>
    <w:rsid w:val="00553B62"/>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5AD4"/>
    <w:rsid w:val="005A7830"/>
    <w:rsid w:val="005A7FCE"/>
    <w:rsid w:val="005B0F3F"/>
    <w:rsid w:val="005B359F"/>
    <w:rsid w:val="005B3629"/>
    <w:rsid w:val="005B3EC8"/>
    <w:rsid w:val="005B4903"/>
    <w:rsid w:val="005B4AD0"/>
    <w:rsid w:val="005B51CE"/>
    <w:rsid w:val="005B5885"/>
    <w:rsid w:val="005B5CD7"/>
    <w:rsid w:val="005B6B25"/>
    <w:rsid w:val="005B6CF6"/>
    <w:rsid w:val="005B7422"/>
    <w:rsid w:val="005C29B8"/>
    <w:rsid w:val="005C587E"/>
    <w:rsid w:val="005C5F21"/>
    <w:rsid w:val="005C7156"/>
    <w:rsid w:val="005D0C75"/>
    <w:rsid w:val="005D1E63"/>
    <w:rsid w:val="005D4171"/>
    <w:rsid w:val="005D6A95"/>
    <w:rsid w:val="005D6B2C"/>
    <w:rsid w:val="005D6D9C"/>
    <w:rsid w:val="005E2335"/>
    <w:rsid w:val="005E34CA"/>
    <w:rsid w:val="005E3C18"/>
    <w:rsid w:val="005E6812"/>
    <w:rsid w:val="005E7829"/>
    <w:rsid w:val="005E7881"/>
    <w:rsid w:val="005E78E0"/>
    <w:rsid w:val="005F0D3A"/>
    <w:rsid w:val="005F0D9C"/>
    <w:rsid w:val="005F284E"/>
    <w:rsid w:val="006015CE"/>
    <w:rsid w:val="00601EE8"/>
    <w:rsid w:val="00604784"/>
    <w:rsid w:val="006063FD"/>
    <w:rsid w:val="00606419"/>
    <w:rsid w:val="00607D29"/>
    <w:rsid w:val="00612952"/>
    <w:rsid w:val="00612B9D"/>
    <w:rsid w:val="00614CC1"/>
    <w:rsid w:val="00615A9D"/>
    <w:rsid w:val="006163B2"/>
    <w:rsid w:val="0061648B"/>
    <w:rsid w:val="006164C1"/>
    <w:rsid w:val="00617387"/>
    <w:rsid w:val="006202AD"/>
    <w:rsid w:val="006252D8"/>
    <w:rsid w:val="006259BC"/>
    <w:rsid w:val="0062636B"/>
    <w:rsid w:val="00626FFA"/>
    <w:rsid w:val="00632182"/>
    <w:rsid w:val="00632AE0"/>
    <w:rsid w:val="00633C17"/>
    <w:rsid w:val="006342CF"/>
    <w:rsid w:val="00635DE7"/>
    <w:rsid w:val="00636E3E"/>
    <w:rsid w:val="006379F7"/>
    <w:rsid w:val="00637E4D"/>
    <w:rsid w:val="00640620"/>
    <w:rsid w:val="00641648"/>
    <w:rsid w:val="00641A1F"/>
    <w:rsid w:val="0064528D"/>
    <w:rsid w:val="00645904"/>
    <w:rsid w:val="00651ACB"/>
    <w:rsid w:val="00651C47"/>
    <w:rsid w:val="00652AB2"/>
    <w:rsid w:val="00654EC0"/>
    <w:rsid w:val="0065525B"/>
    <w:rsid w:val="00655D4F"/>
    <w:rsid w:val="006619E8"/>
    <w:rsid w:val="006640E5"/>
    <w:rsid w:val="006646F1"/>
    <w:rsid w:val="00664929"/>
    <w:rsid w:val="00664F62"/>
    <w:rsid w:val="006655E1"/>
    <w:rsid w:val="00672060"/>
    <w:rsid w:val="00672BFD"/>
    <w:rsid w:val="00673114"/>
    <w:rsid w:val="006770F4"/>
    <w:rsid w:val="00677A84"/>
    <w:rsid w:val="0068026D"/>
    <w:rsid w:val="00680A27"/>
    <w:rsid w:val="006816A4"/>
    <w:rsid w:val="006819B8"/>
    <w:rsid w:val="00683008"/>
    <w:rsid w:val="006832EB"/>
    <w:rsid w:val="006840A6"/>
    <w:rsid w:val="006850CD"/>
    <w:rsid w:val="00685AAB"/>
    <w:rsid w:val="00697547"/>
    <w:rsid w:val="006A07AA"/>
    <w:rsid w:val="006A16A6"/>
    <w:rsid w:val="006A25E5"/>
    <w:rsid w:val="006A2B46"/>
    <w:rsid w:val="006A336D"/>
    <w:rsid w:val="006A37B9"/>
    <w:rsid w:val="006A6724"/>
    <w:rsid w:val="006B1615"/>
    <w:rsid w:val="006B2672"/>
    <w:rsid w:val="006B54BF"/>
    <w:rsid w:val="006B5F44"/>
    <w:rsid w:val="006B5F90"/>
    <w:rsid w:val="006B62E4"/>
    <w:rsid w:val="006B7562"/>
    <w:rsid w:val="006C1BBA"/>
    <w:rsid w:val="006C2079"/>
    <w:rsid w:val="006C2639"/>
    <w:rsid w:val="006C5A62"/>
    <w:rsid w:val="006C5D68"/>
    <w:rsid w:val="006C6307"/>
    <w:rsid w:val="006C6976"/>
    <w:rsid w:val="006C6DD0"/>
    <w:rsid w:val="006D04EA"/>
    <w:rsid w:val="006D16C4"/>
    <w:rsid w:val="006D3E96"/>
    <w:rsid w:val="006D4515"/>
    <w:rsid w:val="006D4BB1"/>
    <w:rsid w:val="006D6496"/>
    <w:rsid w:val="006D6593"/>
    <w:rsid w:val="006D7A89"/>
    <w:rsid w:val="006E2333"/>
    <w:rsid w:val="006E319D"/>
    <w:rsid w:val="006E3B56"/>
    <w:rsid w:val="006E5A23"/>
    <w:rsid w:val="006F03A8"/>
    <w:rsid w:val="006F0DF1"/>
    <w:rsid w:val="006F126C"/>
    <w:rsid w:val="006F2ACA"/>
    <w:rsid w:val="006F2ADC"/>
    <w:rsid w:val="006F2BFE"/>
    <w:rsid w:val="006F31E9"/>
    <w:rsid w:val="006F56E5"/>
    <w:rsid w:val="006F6284"/>
    <w:rsid w:val="006F6FC0"/>
    <w:rsid w:val="007002C5"/>
    <w:rsid w:val="00701A2D"/>
    <w:rsid w:val="0070348B"/>
    <w:rsid w:val="00704387"/>
    <w:rsid w:val="00707669"/>
    <w:rsid w:val="0070774B"/>
    <w:rsid w:val="00711CBA"/>
    <w:rsid w:val="00711FB5"/>
    <w:rsid w:val="00712A01"/>
    <w:rsid w:val="00714F58"/>
    <w:rsid w:val="007156F4"/>
    <w:rsid w:val="00722FBF"/>
    <w:rsid w:val="00722FC2"/>
    <w:rsid w:val="00725949"/>
    <w:rsid w:val="00727FA2"/>
    <w:rsid w:val="007322D9"/>
    <w:rsid w:val="00732BC0"/>
    <w:rsid w:val="00733AEC"/>
    <w:rsid w:val="007344B3"/>
    <w:rsid w:val="0073720F"/>
    <w:rsid w:val="00737796"/>
    <w:rsid w:val="0074165C"/>
    <w:rsid w:val="00742243"/>
    <w:rsid w:val="00742C35"/>
    <w:rsid w:val="007432CA"/>
    <w:rsid w:val="007439EB"/>
    <w:rsid w:val="00743CB4"/>
    <w:rsid w:val="00743F0A"/>
    <w:rsid w:val="007444E8"/>
    <w:rsid w:val="0074548E"/>
    <w:rsid w:val="00745773"/>
    <w:rsid w:val="0074579C"/>
    <w:rsid w:val="00746800"/>
    <w:rsid w:val="007501A8"/>
    <w:rsid w:val="00750EE1"/>
    <w:rsid w:val="00752B4D"/>
    <w:rsid w:val="00755402"/>
    <w:rsid w:val="00756B26"/>
    <w:rsid w:val="00756EDF"/>
    <w:rsid w:val="0076188B"/>
    <w:rsid w:val="00765C43"/>
    <w:rsid w:val="00765D23"/>
    <w:rsid w:val="00765EFB"/>
    <w:rsid w:val="007671CA"/>
    <w:rsid w:val="0076744F"/>
    <w:rsid w:val="00767C61"/>
    <w:rsid w:val="0077008A"/>
    <w:rsid w:val="00772EC8"/>
    <w:rsid w:val="00773C1F"/>
    <w:rsid w:val="00774DA4"/>
    <w:rsid w:val="00776599"/>
    <w:rsid w:val="0078114B"/>
    <w:rsid w:val="00781DD2"/>
    <w:rsid w:val="00783ECF"/>
    <w:rsid w:val="0078413A"/>
    <w:rsid w:val="007931A6"/>
    <w:rsid w:val="007959E8"/>
    <w:rsid w:val="00795E9C"/>
    <w:rsid w:val="007A0521"/>
    <w:rsid w:val="007A2E12"/>
    <w:rsid w:val="007A3475"/>
    <w:rsid w:val="007A41C8"/>
    <w:rsid w:val="007A54CE"/>
    <w:rsid w:val="007A6BC0"/>
    <w:rsid w:val="007A6FD9"/>
    <w:rsid w:val="007A7FFA"/>
    <w:rsid w:val="007B04EB"/>
    <w:rsid w:val="007B0D4F"/>
    <w:rsid w:val="007B2CD6"/>
    <w:rsid w:val="007B41BF"/>
    <w:rsid w:val="007B5A3D"/>
    <w:rsid w:val="007B5B95"/>
    <w:rsid w:val="007B5F00"/>
    <w:rsid w:val="007B68EA"/>
    <w:rsid w:val="007B7453"/>
    <w:rsid w:val="007C2D89"/>
    <w:rsid w:val="007C4593"/>
    <w:rsid w:val="007C5309"/>
    <w:rsid w:val="007C6069"/>
    <w:rsid w:val="007D06C4"/>
    <w:rsid w:val="007D0B9E"/>
    <w:rsid w:val="007D1352"/>
    <w:rsid w:val="007D2508"/>
    <w:rsid w:val="007D2746"/>
    <w:rsid w:val="007D346A"/>
    <w:rsid w:val="007D6518"/>
    <w:rsid w:val="007D76BD"/>
    <w:rsid w:val="007E0BF1"/>
    <w:rsid w:val="007E7A95"/>
    <w:rsid w:val="007F0ED8"/>
    <w:rsid w:val="007F0F63"/>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20F7"/>
    <w:rsid w:val="00823303"/>
    <w:rsid w:val="008233B2"/>
    <w:rsid w:val="00823A9F"/>
    <w:rsid w:val="00823C85"/>
    <w:rsid w:val="00825138"/>
    <w:rsid w:val="008269DD"/>
    <w:rsid w:val="00830621"/>
    <w:rsid w:val="008308E0"/>
    <w:rsid w:val="0083348C"/>
    <w:rsid w:val="008373D3"/>
    <w:rsid w:val="00840617"/>
    <w:rsid w:val="00842A47"/>
    <w:rsid w:val="00843C13"/>
    <w:rsid w:val="008454F8"/>
    <w:rsid w:val="00846961"/>
    <w:rsid w:val="0085173A"/>
    <w:rsid w:val="00852E03"/>
    <w:rsid w:val="00854343"/>
    <w:rsid w:val="008603CE"/>
    <w:rsid w:val="00860794"/>
    <w:rsid w:val="00861010"/>
    <w:rsid w:val="008620FC"/>
    <w:rsid w:val="008627A5"/>
    <w:rsid w:val="00863E05"/>
    <w:rsid w:val="00863F21"/>
    <w:rsid w:val="00865ACA"/>
    <w:rsid w:val="00865D28"/>
    <w:rsid w:val="00865F85"/>
    <w:rsid w:val="00867C10"/>
    <w:rsid w:val="00870439"/>
    <w:rsid w:val="00870DA1"/>
    <w:rsid w:val="0088166C"/>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1B5A"/>
    <w:rsid w:val="008B3615"/>
    <w:rsid w:val="008B4AC4"/>
    <w:rsid w:val="008B50C8"/>
    <w:rsid w:val="008B5281"/>
    <w:rsid w:val="008B56C0"/>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618"/>
    <w:rsid w:val="008F0CDC"/>
    <w:rsid w:val="008F17A3"/>
    <w:rsid w:val="008F1ED3"/>
    <w:rsid w:val="008F4C29"/>
    <w:rsid w:val="008F70BD"/>
    <w:rsid w:val="008F788F"/>
    <w:rsid w:val="008F7EA2"/>
    <w:rsid w:val="009002A9"/>
    <w:rsid w:val="00902722"/>
    <w:rsid w:val="009027BC"/>
    <w:rsid w:val="009062E6"/>
    <w:rsid w:val="00907F23"/>
    <w:rsid w:val="00911BE5"/>
    <w:rsid w:val="00912B13"/>
    <w:rsid w:val="00913CA9"/>
    <w:rsid w:val="009145AE"/>
    <w:rsid w:val="009146CE"/>
    <w:rsid w:val="00914CA7"/>
    <w:rsid w:val="00915C3E"/>
    <w:rsid w:val="009161A8"/>
    <w:rsid w:val="009245F5"/>
    <w:rsid w:val="009249EC"/>
    <w:rsid w:val="009273B3"/>
    <w:rsid w:val="009305B5"/>
    <w:rsid w:val="00930E07"/>
    <w:rsid w:val="009429D5"/>
    <w:rsid w:val="00942BF1"/>
    <w:rsid w:val="00945180"/>
    <w:rsid w:val="00945428"/>
    <w:rsid w:val="009455D3"/>
    <w:rsid w:val="0094607B"/>
    <w:rsid w:val="00953604"/>
    <w:rsid w:val="0095496B"/>
    <w:rsid w:val="009610DC"/>
    <w:rsid w:val="00961490"/>
    <w:rsid w:val="0096381A"/>
    <w:rsid w:val="00965E04"/>
    <w:rsid w:val="009674AD"/>
    <w:rsid w:val="0096786D"/>
    <w:rsid w:val="00970125"/>
    <w:rsid w:val="00970CDC"/>
    <w:rsid w:val="009742F1"/>
    <w:rsid w:val="00977010"/>
    <w:rsid w:val="00977D02"/>
    <w:rsid w:val="009809BB"/>
    <w:rsid w:val="0098364B"/>
    <w:rsid w:val="00990090"/>
    <w:rsid w:val="009911AF"/>
    <w:rsid w:val="00991875"/>
    <w:rsid w:val="00991F92"/>
    <w:rsid w:val="00992985"/>
    <w:rsid w:val="00993889"/>
    <w:rsid w:val="0099551B"/>
    <w:rsid w:val="009968A4"/>
    <w:rsid w:val="00997BF1"/>
    <w:rsid w:val="009A089C"/>
    <w:rsid w:val="009A118E"/>
    <w:rsid w:val="009A21CD"/>
    <w:rsid w:val="009A26A8"/>
    <w:rsid w:val="009A278C"/>
    <w:rsid w:val="009A2BC2"/>
    <w:rsid w:val="009A42C1"/>
    <w:rsid w:val="009A5429"/>
    <w:rsid w:val="009A72AD"/>
    <w:rsid w:val="009A7647"/>
    <w:rsid w:val="009B09E0"/>
    <w:rsid w:val="009B0BC5"/>
    <w:rsid w:val="009B1247"/>
    <w:rsid w:val="009B5000"/>
    <w:rsid w:val="009B6029"/>
    <w:rsid w:val="009B6971"/>
    <w:rsid w:val="009C0FC2"/>
    <w:rsid w:val="009C27F1"/>
    <w:rsid w:val="009C3152"/>
    <w:rsid w:val="009C4CFA"/>
    <w:rsid w:val="009C5070"/>
    <w:rsid w:val="009C69F9"/>
    <w:rsid w:val="009D112C"/>
    <w:rsid w:val="009D47FA"/>
    <w:rsid w:val="009D50D2"/>
    <w:rsid w:val="009D6BCA"/>
    <w:rsid w:val="009D72B9"/>
    <w:rsid w:val="009E0F62"/>
    <w:rsid w:val="009E1848"/>
    <w:rsid w:val="009E2ACF"/>
    <w:rsid w:val="009E40C1"/>
    <w:rsid w:val="009E4A58"/>
    <w:rsid w:val="009E5A2D"/>
    <w:rsid w:val="009E5AB2"/>
    <w:rsid w:val="009E6219"/>
    <w:rsid w:val="009F03B3"/>
    <w:rsid w:val="009F07D0"/>
    <w:rsid w:val="00A01757"/>
    <w:rsid w:val="00A028C0"/>
    <w:rsid w:val="00A02BAE"/>
    <w:rsid w:val="00A04A0C"/>
    <w:rsid w:val="00A05AA6"/>
    <w:rsid w:val="00A06A6B"/>
    <w:rsid w:val="00A07E47"/>
    <w:rsid w:val="00A07EB1"/>
    <w:rsid w:val="00A129D0"/>
    <w:rsid w:val="00A12C33"/>
    <w:rsid w:val="00A12C36"/>
    <w:rsid w:val="00A138BA"/>
    <w:rsid w:val="00A14C8E"/>
    <w:rsid w:val="00A153D9"/>
    <w:rsid w:val="00A15F09"/>
    <w:rsid w:val="00A169B6"/>
    <w:rsid w:val="00A2089F"/>
    <w:rsid w:val="00A2271D"/>
    <w:rsid w:val="00A22958"/>
    <w:rsid w:val="00A237D5"/>
    <w:rsid w:val="00A300C4"/>
    <w:rsid w:val="00A30EFC"/>
    <w:rsid w:val="00A31984"/>
    <w:rsid w:val="00A32D73"/>
    <w:rsid w:val="00A3367B"/>
    <w:rsid w:val="00A35268"/>
    <w:rsid w:val="00A3597D"/>
    <w:rsid w:val="00A37E58"/>
    <w:rsid w:val="00A4006C"/>
    <w:rsid w:val="00A40091"/>
    <w:rsid w:val="00A4030F"/>
    <w:rsid w:val="00A40F5C"/>
    <w:rsid w:val="00A4185D"/>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2EA6"/>
    <w:rsid w:val="00A77CCB"/>
    <w:rsid w:val="00A83D4D"/>
    <w:rsid w:val="00A83D8D"/>
    <w:rsid w:val="00A8446B"/>
    <w:rsid w:val="00A8473F"/>
    <w:rsid w:val="00A862D6"/>
    <w:rsid w:val="00A8715E"/>
    <w:rsid w:val="00A87647"/>
    <w:rsid w:val="00A9295B"/>
    <w:rsid w:val="00A93B09"/>
    <w:rsid w:val="00A94605"/>
    <w:rsid w:val="00A952D7"/>
    <w:rsid w:val="00A963F7"/>
    <w:rsid w:val="00A96AD8"/>
    <w:rsid w:val="00AA052C"/>
    <w:rsid w:val="00AA1E45"/>
    <w:rsid w:val="00AA4286"/>
    <w:rsid w:val="00AA456B"/>
    <w:rsid w:val="00AA57F5"/>
    <w:rsid w:val="00AA672E"/>
    <w:rsid w:val="00AA6EC9"/>
    <w:rsid w:val="00AB2B84"/>
    <w:rsid w:val="00AB2F27"/>
    <w:rsid w:val="00AB3957"/>
    <w:rsid w:val="00AB6309"/>
    <w:rsid w:val="00AB6C5F"/>
    <w:rsid w:val="00AB7129"/>
    <w:rsid w:val="00AC13B9"/>
    <w:rsid w:val="00AC165D"/>
    <w:rsid w:val="00AC27A6"/>
    <w:rsid w:val="00AC30F7"/>
    <w:rsid w:val="00AC3A5A"/>
    <w:rsid w:val="00AC4D95"/>
    <w:rsid w:val="00AC5DF4"/>
    <w:rsid w:val="00AD0AEF"/>
    <w:rsid w:val="00AD11B7"/>
    <w:rsid w:val="00AD1A94"/>
    <w:rsid w:val="00AD1C05"/>
    <w:rsid w:val="00AD4126"/>
    <w:rsid w:val="00AD421C"/>
    <w:rsid w:val="00AD44FA"/>
    <w:rsid w:val="00AD4596"/>
    <w:rsid w:val="00AD5D89"/>
    <w:rsid w:val="00AE070A"/>
    <w:rsid w:val="00AE083E"/>
    <w:rsid w:val="00AE101C"/>
    <w:rsid w:val="00AE5EB4"/>
    <w:rsid w:val="00AF0C18"/>
    <w:rsid w:val="00AF1072"/>
    <w:rsid w:val="00AF47C5"/>
    <w:rsid w:val="00AF5398"/>
    <w:rsid w:val="00B0032C"/>
    <w:rsid w:val="00B049AF"/>
    <w:rsid w:val="00B07242"/>
    <w:rsid w:val="00B10534"/>
    <w:rsid w:val="00B113DB"/>
    <w:rsid w:val="00B11D8A"/>
    <w:rsid w:val="00B12981"/>
    <w:rsid w:val="00B13778"/>
    <w:rsid w:val="00B147DD"/>
    <w:rsid w:val="00B148E5"/>
    <w:rsid w:val="00B156FD"/>
    <w:rsid w:val="00B21F61"/>
    <w:rsid w:val="00B261F1"/>
    <w:rsid w:val="00B265BC"/>
    <w:rsid w:val="00B30E6F"/>
    <w:rsid w:val="00B31FB1"/>
    <w:rsid w:val="00B33952"/>
    <w:rsid w:val="00B33C5E"/>
    <w:rsid w:val="00B3429C"/>
    <w:rsid w:val="00B342F4"/>
    <w:rsid w:val="00B34369"/>
    <w:rsid w:val="00B34DC2"/>
    <w:rsid w:val="00B37590"/>
    <w:rsid w:val="00B378E5"/>
    <w:rsid w:val="00B42D64"/>
    <w:rsid w:val="00B4346D"/>
    <w:rsid w:val="00B440F4"/>
    <w:rsid w:val="00B447A5"/>
    <w:rsid w:val="00B4578A"/>
    <w:rsid w:val="00B4654C"/>
    <w:rsid w:val="00B47293"/>
    <w:rsid w:val="00B50E50"/>
    <w:rsid w:val="00B52120"/>
    <w:rsid w:val="00B54ABC"/>
    <w:rsid w:val="00B56FBE"/>
    <w:rsid w:val="00B62270"/>
    <w:rsid w:val="00B62B58"/>
    <w:rsid w:val="00B65149"/>
    <w:rsid w:val="00B66567"/>
    <w:rsid w:val="00B66F52"/>
    <w:rsid w:val="00B66FE5"/>
    <w:rsid w:val="00B72880"/>
    <w:rsid w:val="00B758BF"/>
    <w:rsid w:val="00B80F30"/>
    <w:rsid w:val="00B827A6"/>
    <w:rsid w:val="00B831CE"/>
    <w:rsid w:val="00B86677"/>
    <w:rsid w:val="00B87131"/>
    <w:rsid w:val="00B939B1"/>
    <w:rsid w:val="00B95BAE"/>
    <w:rsid w:val="00B96D40"/>
    <w:rsid w:val="00B97386"/>
    <w:rsid w:val="00B978DB"/>
    <w:rsid w:val="00BA263B"/>
    <w:rsid w:val="00BA42B2"/>
    <w:rsid w:val="00BA58D4"/>
    <w:rsid w:val="00BA5B9E"/>
    <w:rsid w:val="00BA7C9A"/>
    <w:rsid w:val="00BB5EDF"/>
    <w:rsid w:val="00BB5F8F"/>
    <w:rsid w:val="00BB657A"/>
    <w:rsid w:val="00BC0C06"/>
    <w:rsid w:val="00BC0E40"/>
    <w:rsid w:val="00BC1A4E"/>
    <w:rsid w:val="00BC5DC7"/>
    <w:rsid w:val="00BC6B8B"/>
    <w:rsid w:val="00BC73D8"/>
    <w:rsid w:val="00BD52D7"/>
    <w:rsid w:val="00BD5AD2"/>
    <w:rsid w:val="00BD739D"/>
    <w:rsid w:val="00BE22F3"/>
    <w:rsid w:val="00BE5B52"/>
    <w:rsid w:val="00BE7B8D"/>
    <w:rsid w:val="00BF0993"/>
    <w:rsid w:val="00BF10A9"/>
    <w:rsid w:val="00BF1703"/>
    <w:rsid w:val="00BF231C"/>
    <w:rsid w:val="00BF51E5"/>
    <w:rsid w:val="00BF607F"/>
    <w:rsid w:val="00BF74A6"/>
    <w:rsid w:val="00C013AD"/>
    <w:rsid w:val="00C01FF8"/>
    <w:rsid w:val="00C020FB"/>
    <w:rsid w:val="00C04904"/>
    <w:rsid w:val="00C056B3"/>
    <w:rsid w:val="00C103E5"/>
    <w:rsid w:val="00C13319"/>
    <w:rsid w:val="00C13EE9"/>
    <w:rsid w:val="00C1760D"/>
    <w:rsid w:val="00C21540"/>
    <w:rsid w:val="00C21906"/>
    <w:rsid w:val="00C21BFA"/>
    <w:rsid w:val="00C227DB"/>
    <w:rsid w:val="00C24C8D"/>
    <w:rsid w:val="00C25FE2"/>
    <w:rsid w:val="00C26B53"/>
    <w:rsid w:val="00C279B2"/>
    <w:rsid w:val="00C33E50"/>
    <w:rsid w:val="00C34C20"/>
    <w:rsid w:val="00C35A3E"/>
    <w:rsid w:val="00C42130"/>
    <w:rsid w:val="00C423A4"/>
    <w:rsid w:val="00C44BF5"/>
    <w:rsid w:val="00C50221"/>
    <w:rsid w:val="00C50FAD"/>
    <w:rsid w:val="00C521D6"/>
    <w:rsid w:val="00C529E0"/>
    <w:rsid w:val="00C55232"/>
    <w:rsid w:val="00C553A4"/>
    <w:rsid w:val="00C55A06"/>
    <w:rsid w:val="00C55D03"/>
    <w:rsid w:val="00C601BC"/>
    <w:rsid w:val="00C61E1E"/>
    <w:rsid w:val="00C6329F"/>
    <w:rsid w:val="00C63340"/>
    <w:rsid w:val="00C643F9"/>
    <w:rsid w:val="00C64E95"/>
    <w:rsid w:val="00C71372"/>
    <w:rsid w:val="00C72410"/>
    <w:rsid w:val="00C7287F"/>
    <w:rsid w:val="00C7466C"/>
    <w:rsid w:val="00C80CB8"/>
    <w:rsid w:val="00C819F8"/>
    <w:rsid w:val="00C8248C"/>
    <w:rsid w:val="00C83C99"/>
    <w:rsid w:val="00C84E33"/>
    <w:rsid w:val="00C86D6F"/>
    <w:rsid w:val="00C905FC"/>
    <w:rsid w:val="00C90D43"/>
    <w:rsid w:val="00C92D03"/>
    <w:rsid w:val="00C9319C"/>
    <w:rsid w:val="00C9435D"/>
    <w:rsid w:val="00C9457C"/>
    <w:rsid w:val="00C96741"/>
    <w:rsid w:val="00C9761B"/>
    <w:rsid w:val="00CA2D1B"/>
    <w:rsid w:val="00CA662A"/>
    <w:rsid w:val="00CA7AFD"/>
    <w:rsid w:val="00CA7C3C"/>
    <w:rsid w:val="00CA7FF3"/>
    <w:rsid w:val="00CB0189"/>
    <w:rsid w:val="00CB0BA2"/>
    <w:rsid w:val="00CB1A42"/>
    <w:rsid w:val="00CB1B0C"/>
    <w:rsid w:val="00CB2C0B"/>
    <w:rsid w:val="00CB517D"/>
    <w:rsid w:val="00CC038D"/>
    <w:rsid w:val="00CC39FF"/>
    <w:rsid w:val="00CC3C2F"/>
    <w:rsid w:val="00CC4AC8"/>
    <w:rsid w:val="00CC5233"/>
    <w:rsid w:val="00CC5DE6"/>
    <w:rsid w:val="00CC5E32"/>
    <w:rsid w:val="00CC6E4E"/>
    <w:rsid w:val="00CC6FE8"/>
    <w:rsid w:val="00CC7202"/>
    <w:rsid w:val="00CD2808"/>
    <w:rsid w:val="00CD28BF"/>
    <w:rsid w:val="00CD4092"/>
    <w:rsid w:val="00CD4A20"/>
    <w:rsid w:val="00CD50A1"/>
    <w:rsid w:val="00CD519E"/>
    <w:rsid w:val="00CE0C4F"/>
    <w:rsid w:val="00CE1B03"/>
    <w:rsid w:val="00CE30EA"/>
    <w:rsid w:val="00CE5682"/>
    <w:rsid w:val="00CF048A"/>
    <w:rsid w:val="00CF155A"/>
    <w:rsid w:val="00CF2947"/>
    <w:rsid w:val="00CF4E76"/>
    <w:rsid w:val="00CF686F"/>
    <w:rsid w:val="00CF6E60"/>
    <w:rsid w:val="00CF7BCA"/>
    <w:rsid w:val="00D008FD"/>
    <w:rsid w:val="00D0321C"/>
    <w:rsid w:val="00D035EC"/>
    <w:rsid w:val="00D04B53"/>
    <w:rsid w:val="00D05CAD"/>
    <w:rsid w:val="00D06AB1"/>
    <w:rsid w:val="00D072ED"/>
    <w:rsid w:val="00D07A16"/>
    <w:rsid w:val="00D1067E"/>
    <w:rsid w:val="00D10F50"/>
    <w:rsid w:val="00D11272"/>
    <w:rsid w:val="00D126F5"/>
    <w:rsid w:val="00D1489E"/>
    <w:rsid w:val="00D16DC5"/>
    <w:rsid w:val="00D20737"/>
    <w:rsid w:val="00D21A4E"/>
    <w:rsid w:val="00D21E81"/>
    <w:rsid w:val="00D223DE"/>
    <w:rsid w:val="00D25E37"/>
    <w:rsid w:val="00D2661A"/>
    <w:rsid w:val="00D27582"/>
    <w:rsid w:val="00D31D55"/>
    <w:rsid w:val="00D32719"/>
    <w:rsid w:val="00D33333"/>
    <w:rsid w:val="00D34CB7"/>
    <w:rsid w:val="00D352A2"/>
    <w:rsid w:val="00D40F6E"/>
    <w:rsid w:val="00D4162B"/>
    <w:rsid w:val="00D42B32"/>
    <w:rsid w:val="00D4514F"/>
    <w:rsid w:val="00D451E2"/>
    <w:rsid w:val="00D45E89"/>
    <w:rsid w:val="00D45E8D"/>
    <w:rsid w:val="00D466AE"/>
    <w:rsid w:val="00D4734F"/>
    <w:rsid w:val="00D51BF3"/>
    <w:rsid w:val="00D54B98"/>
    <w:rsid w:val="00D667B0"/>
    <w:rsid w:val="00D66846"/>
    <w:rsid w:val="00D675FB"/>
    <w:rsid w:val="00D71F25"/>
    <w:rsid w:val="00D77031"/>
    <w:rsid w:val="00D7745D"/>
    <w:rsid w:val="00D80265"/>
    <w:rsid w:val="00D84842"/>
    <w:rsid w:val="00D84941"/>
    <w:rsid w:val="00D84FA1"/>
    <w:rsid w:val="00D851F0"/>
    <w:rsid w:val="00D86DB7"/>
    <w:rsid w:val="00D9060C"/>
    <w:rsid w:val="00D926D0"/>
    <w:rsid w:val="00D93030"/>
    <w:rsid w:val="00D9487B"/>
    <w:rsid w:val="00D950E1"/>
    <w:rsid w:val="00D952A6"/>
    <w:rsid w:val="00D97F99"/>
    <w:rsid w:val="00DA1E08"/>
    <w:rsid w:val="00DA24F8"/>
    <w:rsid w:val="00DA28E8"/>
    <w:rsid w:val="00DA38D3"/>
    <w:rsid w:val="00DA3932"/>
    <w:rsid w:val="00DA3AFC"/>
    <w:rsid w:val="00DA64F8"/>
    <w:rsid w:val="00DA6C15"/>
    <w:rsid w:val="00DB38EE"/>
    <w:rsid w:val="00DB498B"/>
    <w:rsid w:val="00DB5F63"/>
    <w:rsid w:val="00DB6331"/>
    <w:rsid w:val="00DB66CA"/>
    <w:rsid w:val="00DB6BCA"/>
    <w:rsid w:val="00DB7113"/>
    <w:rsid w:val="00DC0321"/>
    <w:rsid w:val="00DC11C2"/>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E7AC5"/>
    <w:rsid w:val="00DF13B0"/>
    <w:rsid w:val="00DF1961"/>
    <w:rsid w:val="00DF44DE"/>
    <w:rsid w:val="00DF740A"/>
    <w:rsid w:val="00E01138"/>
    <w:rsid w:val="00E02DFB"/>
    <w:rsid w:val="00E030F9"/>
    <w:rsid w:val="00E0311A"/>
    <w:rsid w:val="00E03138"/>
    <w:rsid w:val="00E04C8B"/>
    <w:rsid w:val="00E06404"/>
    <w:rsid w:val="00E11A85"/>
    <w:rsid w:val="00E12495"/>
    <w:rsid w:val="00E1436D"/>
    <w:rsid w:val="00E15CCD"/>
    <w:rsid w:val="00E15D9E"/>
    <w:rsid w:val="00E202EF"/>
    <w:rsid w:val="00E210B5"/>
    <w:rsid w:val="00E2552F"/>
    <w:rsid w:val="00E3137A"/>
    <w:rsid w:val="00E32213"/>
    <w:rsid w:val="00E32CCF"/>
    <w:rsid w:val="00E34A98"/>
    <w:rsid w:val="00E35D1E"/>
    <w:rsid w:val="00E364F9"/>
    <w:rsid w:val="00E365FA"/>
    <w:rsid w:val="00E36789"/>
    <w:rsid w:val="00E44A83"/>
    <w:rsid w:val="00E47E51"/>
    <w:rsid w:val="00E502C1"/>
    <w:rsid w:val="00E502DD"/>
    <w:rsid w:val="00E50D3A"/>
    <w:rsid w:val="00E51387"/>
    <w:rsid w:val="00E51E68"/>
    <w:rsid w:val="00E52EFD"/>
    <w:rsid w:val="00E5408A"/>
    <w:rsid w:val="00E55C01"/>
    <w:rsid w:val="00E56800"/>
    <w:rsid w:val="00E62FF9"/>
    <w:rsid w:val="00E635D6"/>
    <w:rsid w:val="00E638F6"/>
    <w:rsid w:val="00E639BC"/>
    <w:rsid w:val="00E664CC"/>
    <w:rsid w:val="00E70388"/>
    <w:rsid w:val="00E70F92"/>
    <w:rsid w:val="00E74A3E"/>
    <w:rsid w:val="00E74C54"/>
    <w:rsid w:val="00E77A03"/>
    <w:rsid w:val="00E80C84"/>
    <w:rsid w:val="00E822E8"/>
    <w:rsid w:val="00E82554"/>
    <w:rsid w:val="00E82606"/>
    <w:rsid w:val="00E8447F"/>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17E0"/>
    <w:rsid w:val="00EC5359"/>
    <w:rsid w:val="00EC562A"/>
    <w:rsid w:val="00EC6ACF"/>
    <w:rsid w:val="00EC731D"/>
    <w:rsid w:val="00ED067A"/>
    <w:rsid w:val="00ED2B2F"/>
    <w:rsid w:val="00ED2B50"/>
    <w:rsid w:val="00EE0350"/>
    <w:rsid w:val="00EE0719"/>
    <w:rsid w:val="00EE0E80"/>
    <w:rsid w:val="00EE52CC"/>
    <w:rsid w:val="00EE613F"/>
    <w:rsid w:val="00EE7295"/>
    <w:rsid w:val="00EE7869"/>
    <w:rsid w:val="00EF054A"/>
    <w:rsid w:val="00EF3235"/>
    <w:rsid w:val="00EF33A3"/>
    <w:rsid w:val="00EF7E72"/>
    <w:rsid w:val="00F06D37"/>
    <w:rsid w:val="00F07B9D"/>
    <w:rsid w:val="00F10926"/>
    <w:rsid w:val="00F11586"/>
    <w:rsid w:val="00F1183B"/>
    <w:rsid w:val="00F11C9F"/>
    <w:rsid w:val="00F12263"/>
    <w:rsid w:val="00F12D58"/>
    <w:rsid w:val="00F1405A"/>
    <w:rsid w:val="00F1409D"/>
    <w:rsid w:val="00F14214"/>
    <w:rsid w:val="00F157A9"/>
    <w:rsid w:val="00F2243B"/>
    <w:rsid w:val="00F232F0"/>
    <w:rsid w:val="00F25BB6"/>
    <w:rsid w:val="00F26366"/>
    <w:rsid w:val="00F26B7E"/>
    <w:rsid w:val="00F27A3B"/>
    <w:rsid w:val="00F33817"/>
    <w:rsid w:val="00F3447F"/>
    <w:rsid w:val="00F357ED"/>
    <w:rsid w:val="00F35829"/>
    <w:rsid w:val="00F37211"/>
    <w:rsid w:val="00F402BF"/>
    <w:rsid w:val="00F420D5"/>
    <w:rsid w:val="00F451EA"/>
    <w:rsid w:val="00F45447"/>
    <w:rsid w:val="00F456C6"/>
    <w:rsid w:val="00F4577B"/>
    <w:rsid w:val="00F46496"/>
    <w:rsid w:val="00F474D0"/>
    <w:rsid w:val="00F50179"/>
    <w:rsid w:val="00F5118A"/>
    <w:rsid w:val="00F56511"/>
    <w:rsid w:val="00F6194E"/>
    <w:rsid w:val="00F623AC"/>
    <w:rsid w:val="00F6412A"/>
    <w:rsid w:val="00F65893"/>
    <w:rsid w:val="00F66A4A"/>
    <w:rsid w:val="00F70A08"/>
    <w:rsid w:val="00F71E22"/>
    <w:rsid w:val="00F72142"/>
    <w:rsid w:val="00F72AE7"/>
    <w:rsid w:val="00F765F0"/>
    <w:rsid w:val="00F833BA"/>
    <w:rsid w:val="00F84FD0"/>
    <w:rsid w:val="00F859A8"/>
    <w:rsid w:val="00F9108B"/>
    <w:rsid w:val="00F91349"/>
    <w:rsid w:val="00F93A8A"/>
    <w:rsid w:val="00F95248"/>
    <w:rsid w:val="00F956A9"/>
    <w:rsid w:val="00F963ED"/>
    <w:rsid w:val="00F966CF"/>
    <w:rsid w:val="00F96CAE"/>
    <w:rsid w:val="00F970D1"/>
    <w:rsid w:val="00F97C99"/>
    <w:rsid w:val="00FA662D"/>
    <w:rsid w:val="00FA6730"/>
    <w:rsid w:val="00FA73B1"/>
    <w:rsid w:val="00FB0CB9"/>
    <w:rsid w:val="00FB45F1"/>
    <w:rsid w:val="00FB4A72"/>
    <w:rsid w:val="00FB509F"/>
    <w:rsid w:val="00FB54E8"/>
    <w:rsid w:val="00FB7054"/>
    <w:rsid w:val="00FC17B7"/>
    <w:rsid w:val="00FC2B95"/>
    <w:rsid w:val="00FC2CB7"/>
    <w:rsid w:val="00FC4090"/>
    <w:rsid w:val="00FC43D5"/>
    <w:rsid w:val="00FC55B4"/>
    <w:rsid w:val="00FD00E6"/>
    <w:rsid w:val="00FD09A1"/>
    <w:rsid w:val="00FD2A7C"/>
    <w:rsid w:val="00FD59EB"/>
    <w:rsid w:val="00FD6529"/>
    <w:rsid w:val="00FD7299"/>
    <w:rsid w:val="00FE1FBE"/>
    <w:rsid w:val="00FE3901"/>
    <w:rsid w:val="00FE39D3"/>
    <w:rsid w:val="00FE4BCE"/>
    <w:rsid w:val="00FE54AE"/>
    <w:rsid w:val="00FE576A"/>
    <w:rsid w:val="00FE7E79"/>
    <w:rsid w:val="00FF3E7D"/>
    <w:rsid w:val="00FF5B99"/>
    <w:rsid w:val="00FF730C"/>
    <w:rsid w:val="00FF73F4"/>
    <w:rsid w:val="00FF7CE4"/>
    <w:rsid w:val="00FF7E39"/>
    <w:rsid w:val="06AD5773"/>
    <w:rsid w:val="07224580"/>
    <w:rsid w:val="074B16F7"/>
    <w:rsid w:val="0C053EB6"/>
    <w:rsid w:val="153D0EBF"/>
    <w:rsid w:val="1B986361"/>
    <w:rsid w:val="1CA40C0C"/>
    <w:rsid w:val="1F440EFC"/>
    <w:rsid w:val="28101FF6"/>
    <w:rsid w:val="28DD3BC4"/>
    <w:rsid w:val="2BA55348"/>
    <w:rsid w:val="2DCD553A"/>
    <w:rsid w:val="323302C3"/>
    <w:rsid w:val="32CC42D6"/>
    <w:rsid w:val="355606AC"/>
    <w:rsid w:val="3C755A09"/>
    <w:rsid w:val="3EF220D7"/>
    <w:rsid w:val="406440B7"/>
    <w:rsid w:val="441B3640"/>
    <w:rsid w:val="462A57CA"/>
    <w:rsid w:val="472D3026"/>
    <w:rsid w:val="48A204C3"/>
    <w:rsid w:val="48CC569C"/>
    <w:rsid w:val="4B3A1160"/>
    <w:rsid w:val="4C5A6C38"/>
    <w:rsid w:val="4F9015C3"/>
    <w:rsid w:val="5272172E"/>
    <w:rsid w:val="52CE4610"/>
    <w:rsid w:val="5BA7049C"/>
    <w:rsid w:val="5BBB06CB"/>
    <w:rsid w:val="5CDF6F78"/>
    <w:rsid w:val="5E613DC9"/>
    <w:rsid w:val="5EC1288D"/>
    <w:rsid w:val="5FCF38FB"/>
    <w:rsid w:val="62713ECF"/>
    <w:rsid w:val="63776F24"/>
    <w:rsid w:val="65AB285B"/>
    <w:rsid w:val="6F7F37ED"/>
    <w:rsid w:val="71142BF4"/>
    <w:rsid w:val="72744DF2"/>
    <w:rsid w:val="72DC7386"/>
    <w:rsid w:val="773A79FF"/>
    <w:rsid w:val="7A56204E"/>
    <w:rsid w:val="7EE5645D"/>
    <w:rsid w:val="7FE61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uiPriority w:val="1"/>
  </w:style>
  <w:style w:type="table" w:default="1" w:styleId="27">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ody Text Indent 2"/>
    <w:basedOn w:val="1"/>
    <w:link w:val="234"/>
    <w:unhideWhenUsed/>
    <w:qFormat/>
    <w:uiPriority w:val="99"/>
    <w:pPr>
      <w:spacing w:after="120" w:line="480" w:lineRule="auto"/>
      <w:ind w:left="420" w:leftChars="200"/>
    </w:pPr>
  </w:style>
  <w:style w:type="paragraph" w:styleId="17">
    <w:name w:val="Balloon Text"/>
    <w:basedOn w:val="1"/>
    <w:link w:val="46"/>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qFormat/>
    <w:uiPriority w:val="0"/>
    <w:rPr>
      <w:rFonts w:ascii="Times New Roman" w:hAnsi="Times New Roman" w:eastAsia="宋体" w:cs="Times New Roman"/>
      <w:b/>
      <w:bCs/>
      <w:kern w:val="44"/>
      <w:sz w:val="44"/>
      <w:szCs w:val="44"/>
    </w:rPr>
  </w:style>
  <w:style w:type="character" w:customStyle="1" w:styleId="36">
    <w:name w:val="标题 2 字符"/>
    <w:link w:val="3"/>
    <w:qFormat/>
    <w:uiPriority w:val="0"/>
    <w:rPr>
      <w:rFonts w:ascii="Arial" w:hAnsi="Arial" w:eastAsia="黑体" w:cs="Times New Roman"/>
      <w:b/>
      <w:bCs/>
      <w:sz w:val="32"/>
      <w:szCs w:val="32"/>
    </w:rPr>
  </w:style>
  <w:style w:type="character" w:customStyle="1" w:styleId="37">
    <w:name w:val="标题 3 字符"/>
    <w:link w:val="4"/>
    <w:qFormat/>
    <w:uiPriority w:val="0"/>
    <w:rPr>
      <w:rFonts w:ascii="Times New Roman" w:hAnsi="Times New Roman" w:eastAsia="宋体" w:cs="Times New Roman"/>
      <w:b/>
      <w:bCs/>
      <w:sz w:val="32"/>
      <w:szCs w:val="32"/>
    </w:rPr>
  </w:style>
  <w:style w:type="character" w:customStyle="1" w:styleId="38">
    <w:name w:val="标题 4 字符"/>
    <w:link w:val="5"/>
    <w:qFormat/>
    <w:uiPriority w:val="0"/>
    <w:rPr>
      <w:rFonts w:ascii="Arial" w:hAnsi="Arial" w:eastAsia="黑体" w:cs="Times New Roman"/>
      <w:b/>
      <w:bCs/>
      <w:sz w:val="28"/>
      <w:szCs w:val="28"/>
    </w:rPr>
  </w:style>
  <w:style w:type="character" w:customStyle="1" w:styleId="39">
    <w:name w:val="标题 5 字符"/>
    <w:link w:val="6"/>
    <w:qFormat/>
    <w:uiPriority w:val="0"/>
    <w:rPr>
      <w:rFonts w:ascii="Times New Roman" w:hAnsi="Times New Roman" w:eastAsia="宋体" w:cs="Times New Roman"/>
      <w:b/>
      <w:bCs/>
      <w:sz w:val="28"/>
      <w:szCs w:val="28"/>
    </w:rPr>
  </w:style>
  <w:style w:type="character" w:customStyle="1" w:styleId="40">
    <w:name w:val="标题 6 字符"/>
    <w:link w:val="7"/>
    <w:qFormat/>
    <w:uiPriority w:val="0"/>
    <w:rPr>
      <w:rFonts w:ascii="Arial" w:hAnsi="Arial" w:eastAsia="黑体" w:cs="Times New Roman"/>
      <w:b/>
      <w:bCs/>
      <w:sz w:val="24"/>
      <w:szCs w:val="24"/>
    </w:rPr>
  </w:style>
  <w:style w:type="character" w:customStyle="1" w:styleId="41">
    <w:name w:val="标题 7 字符"/>
    <w:link w:val="8"/>
    <w:qFormat/>
    <w:uiPriority w:val="0"/>
    <w:rPr>
      <w:rFonts w:ascii="Times New Roman" w:hAnsi="Times New Roman" w:eastAsia="宋体" w:cs="Times New Roman"/>
      <w:b/>
      <w:bCs/>
      <w:sz w:val="24"/>
      <w:szCs w:val="24"/>
    </w:rPr>
  </w:style>
  <w:style w:type="character" w:customStyle="1" w:styleId="42">
    <w:name w:val="标题 8 字符"/>
    <w:link w:val="9"/>
    <w:qFormat/>
    <w:uiPriority w:val="0"/>
    <w:rPr>
      <w:rFonts w:ascii="Arial" w:hAnsi="Arial" w:eastAsia="黑体" w:cs="Times New Roman"/>
      <w:sz w:val="24"/>
      <w:szCs w:val="24"/>
    </w:rPr>
  </w:style>
  <w:style w:type="character" w:customStyle="1" w:styleId="43">
    <w:name w:val="标题 9 字符"/>
    <w:link w:val="10"/>
    <w:qFormat/>
    <w:uiPriority w:val="0"/>
    <w:rPr>
      <w:rFonts w:ascii="Arial" w:hAnsi="Arial" w:eastAsia="黑体" w:cs="Times New Roman"/>
      <w:szCs w:val="21"/>
    </w:rPr>
  </w:style>
  <w:style w:type="character" w:customStyle="1" w:styleId="44">
    <w:name w:val="页眉 字符"/>
    <w:link w:val="19"/>
    <w:qFormat/>
    <w:uiPriority w:val="99"/>
    <w:rPr>
      <w:rFonts w:ascii="Times New Roman" w:hAnsi="Times New Roman" w:eastAsia="宋体" w:cs="Times New Roman"/>
      <w:sz w:val="18"/>
      <w:szCs w:val="18"/>
    </w:rPr>
  </w:style>
  <w:style w:type="character" w:customStyle="1" w:styleId="45">
    <w:name w:val="页脚 字符"/>
    <w:link w:val="18"/>
    <w:qFormat/>
    <w:uiPriority w:val="99"/>
    <w:rPr>
      <w:rFonts w:ascii="宋体" w:hAnsi="Times New Roman" w:eastAsia="宋体" w:cs="Times New Roman"/>
      <w:sz w:val="18"/>
      <w:szCs w:val="18"/>
    </w:rPr>
  </w:style>
  <w:style w:type="character" w:customStyle="1" w:styleId="46">
    <w:name w:val="批注框文本 字符"/>
    <w:link w:val="17"/>
    <w:semiHidden/>
    <w:qFormat/>
    <w:uiPriority w:val="99"/>
    <w:rPr>
      <w:sz w:val="18"/>
      <w:szCs w:val="18"/>
    </w:rPr>
  </w:style>
  <w:style w:type="paragraph" w:customStyle="1" w:styleId="47">
    <w:name w:val="引用1"/>
    <w:basedOn w:val="1"/>
    <w:next w:val="1"/>
    <w:link w:val="48"/>
    <w:qFormat/>
    <w:uiPriority w:val="29"/>
    <w:rPr>
      <w:i/>
      <w:iCs/>
      <w:color w:val="000000"/>
    </w:rPr>
  </w:style>
  <w:style w:type="character" w:customStyle="1" w:styleId="48">
    <w:name w:val="引用 字符"/>
    <w:link w:val="47"/>
    <w:qFormat/>
    <w:uiPriority w:val="29"/>
    <w:rPr>
      <w:i/>
      <w:iCs/>
      <w:color w:val="000000"/>
    </w:rPr>
  </w:style>
  <w:style w:type="character" w:customStyle="1" w:styleId="49">
    <w:name w:val="标题 字符"/>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3"/>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2"/>
    <w:semiHidden/>
    <w:qFormat/>
    <w:uiPriority w:val="0"/>
    <w:rPr>
      <w:rFonts w:ascii="宋体" w:hAnsi="Times New Roman" w:eastAsia="宋体" w:cs="Times New Roman"/>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customStyle="1" w:styleId="187">
    <w:name w:val="占位符文本1"/>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framePr w:wrap="around"/>
      <w:spacing w:before="57"/>
    </w:pPr>
    <w:rPr>
      <w:sz w:val="21"/>
    </w:rPr>
  </w:style>
  <w:style w:type="paragraph" w:customStyle="1" w:styleId="198">
    <w:name w:val="标准文件_文件名称"/>
    <w:basedOn w:val="57"/>
    <w:next w:val="57"/>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next w:val="57"/>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character" w:customStyle="1" w:styleId="231">
    <w:name w:val="段 Char"/>
    <w:link w:val="232"/>
    <w:qFormat/>
    <w:uiPriority w:val="0"/>
    <w:rPr>
      <w:rFonts w:ascii="宋体"/>
      <w:sz w:val="21"/>
    </w:rPr>
  </w:style>
  <w:style w:type="paragraph" w:customStyle="1" w:styleId="232">
    <w:name w:val="段"/>
    <w:link w:val="231"/>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3">
    <w:name w:val="一级条标题"/>
    <w:next w:val="1"/>
    <w:qFormat/>
    <w:uiPriority w:val="0"/>
    <w:pPr>
      <w:numPr>
        <w:ilvl w:val="1"/>
        <w:numId w:val="7"/>
      </w:numPr>
      <w:spacing w:beforeLines="50" w:afterLines="50"/>
      <w:jc w:val="both"/>
      <w:outlineLvl w:val="2"/>
    </w:pPr>
    <w:rPr>
      <w:rFonts w:ascii="黑体" w:hAnsi="Calibri" w:eastAsia="黑体" w:cs="Times New Roman"/>
      <w:sz w:val="21"/>
      <w:szCs w:val="21"/>
      <w:lang w:val="en-US" w:eastAsia="zh-CN" w:bidi="ar-SA"/>
    </w:rPr>
  </w:style>
  <w:style w:type="character" w:customStyle="1" w:styleId="234">
    <w:name w:val="正文文本缩进 2 字符"/>
    <w:basedOn w:val="29"/>
    <w:link w:val="16"/>
    <w:semiHidden/>
    <w:qFormat/>
    <w:uiPriority w:val="99"/>
    <w:rPr>
      <w:kern w:val="2"/>
      <w:sz w:val="21"/>
      <w:szCs w:val="21"/>
    </w:rPr>
  </w:style>
  <w:style w:type="paragraph" w:customStyle="1" w:styleId="235">
    <w:name w:val="标准书眉_奇数页"/>
    <w:next w:val="1"/>
    <w:qFormat/>
    <w:uiPriority w:val="0"/>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236">
    <w:name w:val="章标题"/>
    <w:next w:val="232"/>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37">
    <w:name w:val="二级条标题"/>
    <w:basedOn w:val="233"/>
    <w:next w:val="232"/>
    <w:qFormat/>
    <w:uiPriority w:val="0"/>
    <w:pPr>
      <w:numPr>
        <w:ilvl w:val="2"/>
      </w:numPr>
      <w:spacing w:beforeLines="0" w:afterLines="0"/>
      <w:outlineLvl w:val="9"/>
    </w:pPr>
  </w:style>
  <w:style w:type="paragraph" w:customStyle="1" w:styleId="238">
    <w:name w:val="终结线"/>
    <w:basedOn w:val="1"/>
    <w:qFormat/>
    <w:uiPriority w:val="0"/>
    <w:pPr>
      <w:framePr w:hSpace="181" w:vSpace="181" w:wrap="around" w:vAnchor="text" w:hAnchor="margin" w:xAlign="center" w:y="285"/>
    </w:pPr>
  </w:style>
  <w:style w:type="table" w:customStyle="1" w:styleId="239">
    <w:name w:val="Table Normal"/>
    <w:unhideWhenUsed/>
    <w:qFormat/>
    <w:uiPriority w:val="0"/>
    <w:tblPr>
      <w:tblCellMar>
        <w:top w:w="0" w:type="dxa"/>
        <w:left w:w="0" w:type="dxa"/>
        <w:bottom w:w="0" w:type="dxa"/>
        <w:right w:w="0" w:type="dxa"/>
      </w:tblCellMar>
    </w:tblPr>
  </w:style>
  <w:style w:type="paragraph" w:customStyle="1" w:styleId="240">
    <w:name w:val="修订1"/>
    <w:hidden/>
    <w:semiHidden/>
    <w:qFormat/>
    <w:uiPriority w:val="99"/>
    <w:rPr>
      <w:rFonts w:ascii="Calibri" w:hAnsi="Calibri" w:eastAsia="宋体" w:cs="Times New Roman"/>
      <w:kern w:val="2"/>
      <w:sz w:val="21"/>
      <w:szCs w:val="21"/>
      <w:lang w:val="en-US" w:eastAsia="zh-CN" w:bidi="ar-SA"/>
    </w:rPr>
  </w:style>
  <w:style w:type="paragraph" w:styleId="24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glossaryDocument" Target="glossary/document.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9.xml"/><Relationship Id="rId17" Type="http://schemas.openxmlformats.org/officeDocument/2006/relationships/footer" Target="footer8.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header" Target="header5.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076252B7DBE4417B0A602DC8F506A68"/>
        <w:style w:val=""/>
        <w:category>
          <w:name w:val="常规"/>
          <w:gallery w:val="placeholder"/>
        </w:category>
        <w:types>
          <w:type w:val="bbPlcHdr"/>
        </w:types>
        <w:behaviors>
          <w:behavior w:val="content"/>
        </w:behaviors>
        <w:description w:val=""/>
        <w:guid w:val="{EC235769-EEB4-46CE-98B9-F1561CCA4CAA}"/>
      </w:docPartPr>
      <w:docPartBody>
        <w:p w14:paraId="335065A5">
          <w:pPr>
            <w:pStyle w:val="5"/>
            <w:rPr>
              <w:rFonts w:hint="eastAsia"/>
            </w:rPr>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386"/>
    <w:rsid w:val="000301F3"/>
    <w:rsid w:val="00035A8E"/>
    <w:rsid w:val="00054E35"/>
    <w:rsid w:val="00062DDA"/>
    <w:rsid w:val="00107BA8"/>
    <w:rsid w:val="00140C3B"/>
    <w:rsid w:val="00173E38"/>
    <w:rsid w:val="001B0386"/>
    <w:rsid w:val="001E7962"/>
    <w:rsid w:val="001F4C44"/>
    <w:rsid w:val="002C4D17"/>
    <w:rsid w:val="00310A49"/>
    <w:rsid w:val="00362407"/>
    <w:rsid w:val="003806EF"/>
    <w:rsid w:val="003D6A02"/>
    <w:rsid w:val="00447658"/>
    <w:rsid w:val="00450564"/>
    <w:rsid w:val="004B11B2"/>
    <w:rsid w:val="004F7481"/>
    <w:rsid w:val="0053094A"/>
    <w:rsid w:val="00542940"/>
    <w:rsid w:val="00543D3F"/>
    <w:rsid w:val="00591EBA"/>
    <w:rsid w:val="005B0210"/>
    <w:rsid w:val="005C729D"/>
    <w:rsid w:val="0065006A"/>
    <w:rsid w:val="0067439A"/>
    <w:rsid w:val="006860D5"/>
    <w:rsid w:val="006C037D"/>
    <w:rsid w:val="006C3EB0"/>
    <w:rsid w:val="006E5286"/>
    <w:rsid w:val="006F7C6F"/>
    <w:rsid w:val="00701A2D"/>
    <w:rsid w:val="00725CCB"/>
    <w:rsid w:val="00741DBF"/>
    <w:rsid w:val="007730BC"/>
    <w:rsid w:val="007A6BC0"/>
    <w:rsid w:val="007B41BF"/>
    <w:rsid w:val="0081342F"/>
    <w:rsid w:val="008308E0"/>
    <w:rsid w:val="009814E1"/>
    <w:rsid w:val="0099015D"/>
    <w:rsid w:val="009F62F3"/>
    <w:rsid w:val="00A15537"/>
    <w:rsid w:val="00A22B9D"/>
    <w:rsid w:val="00A2309D"/>
    <w:rsid w:val="00A300C4"/>
    <w:rsid w:val="00AA520F"/>
    <w:rsid w:val="00AC13B9"/>
    <w:rsid w:val="00B0032C"/>
    <w:rsid w:val="00B25E9D"/>
    <w:rsid w:val="00B41E22"/>
    <w:rsid w:val="00B83F05"/>
    <w:rsid w:val="00BA4700"/>
    <w:rsid w:val="00CB50A5"/>
    <w:rsid w:val="00CB5690"/>
    <w:rsid w:val="00D813FC"/>
    <w:rsid w:val="00DA0E38"/>
    <w:rsid w:val="00DE7A68"/>
    <w:rsid w:val="00E1436D"/>
    <w:rsid w:val="00E904AD"/>
    <w:rsid w:val="00F263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customStyle="1" w:styleId="4">
    <w:name w:val="占位符文本1"/>
    <w:basedOn w:val="2"/>
    <w:semiHidden/>
    <w:qFormat/>
    <w:uiPriority w:val="99"/>
    <w:rPr>
      <w:color w:val="808080"/>
    </w:rPr>
  </w:style>
  <w:style w:type="paragraph" w:customStyle="1" w:styleId="5">
    <w:name w:val="8076252B7DBE4417B0A602DC8F506A68"/>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3DC0C4-D705-4126-9E86-E8989A358FBC}">
  <ds:schemaRefs/>
</ds:datastoreItem>
</file>

<file path=docProps/app.xml><?xml version="1.0" encoding="utf-8"?>
<Properties xmlns="http://schemas.openxmlformats.org/officeDocument/2006/extended-properties" xmlns:vt="http://schemas.openxmlformats.org/officeDocument/2006/docPropsVTypes">
  <Template>行业标准.dotx</Template>
  <Company>PCMI</Company>
  <Pages>16</Pages>
  <Words>5818</Words>
  <Characters>6754</Characters>
  <Lines>61</Lines>
  <Paragraphs>17</Paragraphs>
  <TotalTime>190</TotalTime>
  <ScaleCrop>false</ScaleCrop>
  <LinksUpToDate>false</LinksUpToDate>
  <CharactersWithSpaces>7039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2025-08-10T10:32:00Z</dcterms:created>
  <dc:creator>014600002477</dc:creator>
  <dc:description>&lt;config cover="true" show_menu="true" version="1.0.0" doctype="SDKXY"&gt;_x000d_
&lt;/config&gt;</dc:description>
  <cp:lastModifiedBy>Hi~Alex</cp:lastModifiedBy>
  <cp:lastPrinted>2020-08-30T08:55:00Z</cp:lastPrinted>
  <dcterms:modified xsi:type="dcterms:W3CDTF">2025-08-18T00:37:30Z</dcterms:modified>
  <dc:title>行业标准</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2052-12.1.0.21915</vt:lpwstr>
  </property>
  <property fmtid="{D5CDD505-2E9C-101B-9397-08002B2CF9AE}" pid="15" name="ICV">
    <vt:lpwstr>917758F2151746CDA5420F868FFD5DC9_13</vt:lpwstr>
  </property>
  <property fmtid="{D5CDD505-2E9C-101B-9397-08002B2CF9AE}" pid="16" name="MTWinEqns">
    <vt:bool>true</vt:bool>
  </property>
  <property fmtid="{D5CDD505-2E9C-101B-9397-08002B2CF9AE}" pid="17" name="KSOTemplateDocerSaveRecord">
    <vt:lpwstr>eyJoZGlkIjoiZDgyZjQ0Mzc4ODExMjdkMmFmMjg0YzA0NDg5OWVlNDgiLCJ1c2VySWQiOiI0MDQ1OTY1MjYifQ==</vt:lpwstr>
  </property>
</Properties>
</file>