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1D4F2">
      <w:pPr>
        <w:pStyle w:val="35"/>
        <w:framePr w:wrap="around"/>
        <w:rPr>
          <w:rFonts w:ascii="Times New Roman"/>
        </w:rPr>
      </w:pPr>
      <w:r>
        <w:rPr>
          <w:rFonts w:ascii="Times New Roman"/>
        </w:rPr>
        <w:t xml:space="preserve">  </w:t>
      </w:r>
    </w:p>
    <w:p w14:paraId="6F532439">
      <w:pPr>
        <w:pStyle w:val="35"/>
        <w:framePr w:wrap="around"/>
        <w:rPr>
          <w:rFonts w:ascii="Times New Roman"/>
        </w:rPr>
      </w:pPr>
    </w:p>
    <w:tbl>
      <w:tblPr>
        <w:tblStyle w:val="26"/>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49183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Borders>
              <w:top w:val="nil"/>
              <w:left w:val="nil"/>
              <w:bottom w:val="nil"/>
              <w:right w:val="nil"/>
            </w:tcBorders>
          </w:tcPr>
          <w:p w14:paraId="63A19684">
            <w:pPr>
              <w:pStyle w:val="35"/>
              <w:framePr w:wrap="around"/>
              <w:rPr>
                <w:rFonts w:ascii="Times New Roman"/>
              </w:rPr>
            </w:pP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p>
        </w:tc>
      </w:tr>
    </w:tbl>
    <w:p w14:paraId="4017E2EF">
      <w:pPr>
        <w:pStyle w:val="36"/>
        <w:framePr w:w="3345" w:wrap="around" w:vAnchor="page" w:hAnchor="page" w:x="6986" w:y="871"/>
      </w:pPr>
      <w:r>
        <w:fldChar w:fldCharType="begin">
          <w:ffData>
            <w:name w:val="c1"/>
            <w:enabled w:val="0"/>
            <w:calcOnExit w:val="0"/>
            <w:textInput>
              <w:default w:val="GTJ"/>
              <w:maxLength w:val="3"/>
            </w:textInput>
          </w:ffData>
        </w:fldChar>
      </w:r>
      <w:bookmarkStart w:id="0" w:name="c1"/>
      <w:r>
        <w:instrText xml:space="preserve"> FORMTEXT </w:instrText>
      </w:r>
      <w:r>
        <w:fldChar w:fldCharType="separate"/>
      </w:r>
      <w:r>
        <w:t>GTJ</w:t>
      </w:r>
      <w:r>
        <w:fldChar w:fldCharType="end"/>
      </w:r>
      <w:bookmarkEnd w:id="0"/>
    </w:p>
    <w:p w14:paraId="6F69B154">
      <w:pPr>
        <w:pStyle w:val="84"/>
        <w:framePr w:wrap="around"/>
        <w:rPr>
          <w:rFonts w:ascii="Times New Roman" w:hAnsi="Times New Roman"/>
        </w:rPr>
      </w:pPr>
      <w:r>
        <w:rPr>
          <w:rFonts w:hint="eastAsia" w:ascii="Times New Roman" w:hAnsi="Times New Roman"/>
        </w:rPr>
        <w:t>铁路</w:t>
      </w:r>
      <w:r>
        <w:rPr>
          <w:rFonts w:ascii="Times New Roman" w:hAnsi="Times New Roman"/>
        </w:rPr>
        <w:t>专用产品检验检测细则</w:t>
      </w:r>
    </w:p>
    <w:p w14:paraId="44C4E0CC">
      <w:pPr>
        <w:pStyle w:val="38"/>
        <w:framePr w:wrap="around"/>
        <w:rPr>
          <w:rFonts w:hint="eastAsia" w:hAnsi="黑体"/>
          <w:lang w:val="de-DE"/>
        </w:rPr>
      </w:pPr>
      <w:r>
        <w:rPr>
          <w:rFonts w:hAnsi="黑体"/>
        </w:rPr>
        <w:fldChar w:fldCharType="begin">
          <w:ffData>
            <w:name w:val="StdNo0"/>
            <w:enabled/>
            <w:calcOnExit w:val="0"/>
            <w:textInput>
              <w:default w:val="GTJ"/>
              <w:maxLength w:val="3"/>
            </w:textInput>
          </w:ffData>
        </w:fldChar>
      </w:r>
      <w:bookmarkStart w:id="1" w:name="StdNo0"/>
      <w:r>
        <w:rPr>
          <w:rFonts w:hAnsi="黑体"/>
          <w:lang w:val="de-DE"/>
        </w:rPr>
        <w:instrText xml:space="preserve"> FORMTEXT </w:instrText>
      </w:r>
      <w:r>
        <w:rPr>
          <w:rFonts w:hAnsi="黑体"/>
        </w:rPr>
        <w:fldChar w:fldCharType="separate"/>
      </w:r>
      <w:r>
        <w:rPr>
          <w:rFonts w:hAnsi="黑体"/>
          <w:lang w:val="de-DE"/>
        </w:rPr>
        <w:t>GTJ</w:t>
      </w:r>
      <w:r>
        <w:rPr>
          <w:rFonts w:hAnsi="黑体"/>
        </w:rPr>
        <w:fldChar w:fldCharType="end"/>
      </w:r>
      <w:bookmarkEnd w:id="1"/>
      <w:r>
        <w:rPr>
          <w:rFonts w:hAnsi="黑体"/>
          <w:lang w:val="de-DE"/>
        </w:rPr>
        <w:t xml:space="preserve"> </w:t>
      </w:r>
      <w:r>
        <w:rPr>
          <w:rFonts w:hint="eastAsia" w:hAnsi="黑体"/>
          <w:lang w:val="de-DE"/>
        </w:rPr>
        <w:t>XXXX</w:t>
      </w:r>
      <w:r>
        <w:rPr>
          <w:rFonts w:hAnsi="黑体"/>
          <w:lang w:val="de-DE"/>
        </w:rPr>
        <w:t>—</w:t>
      </w:r>
      <w:r>
        <w:rPr>
          <w:rFonts w:hint="eastAsia" w:hAnsi="黑体"/>
        </w:rPr>
        <w:t>XXXX</w:t>
      </w:r>
    </w:p>
    <w:tbl>
      <w:tblPr>
        <w:tblStyle w:val="27"/>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62180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14:paraId="4FF0C08F">
            <w:pPr>
              <w:pStyle w:val="39"/>
              <w:framePr w:wrap="around"/>
              <w:widowControl w:val="0"/>
              <w:wordWrap w:val="0"/>
              <w:rPr>
                <w:rFonts w:ascii="Times New Roman"/>
              </w:rPr>
            </w:pPr>
            <w:r>
              <w:rPr>
                <w:rFonts w:ascii="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-215265</wp:posOffset>
                      </wp:positionH>
                      <wp:positionV relativeFrom="paragraph">
                        <wp:posOffset>371475</wp:posOffset>
                      </wp:positionV>
                      <wp:extent cx="6012815" cy="11430"/>
                      <wp:effectExtent l="0" t="0" r="26035" b="26670"/>
                      <wp:wrapNone/>
                      <wp:docPr id="408"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6.95pt;margin-top:29.25pt;height:0.9pt;width:473.45pt;z-index:251661312;mso-width-relative:page;mso-height-relative:page;" filled="f" stroked="t" coordsize="21600,21600" o:gfxdata="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mXwnYAAAA&#10;CQEAAA8AAAAAAAAAAQAgAAAAIgAAAGRycy9kb3ducmV2LnhtbFBLAQIUABQAAAAIAIdO4kDC8FXX&#10;5AEAANYDAAAOAAAAAAAAAAEAIAAAACcBAABkcnMvZTJvRG9jLnhtbFBLBQYAAAAABgAGAFkBAAB9&#10;BQ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hint="eastAsia" w:ascii="Times New Roman"/>
              </w:rPr>
              <w:t xml:space="preserve"> </w:t>
            </w:r>
          </w:p>
        </w:tc>
      </w:tr>
    </w:tbl>
    <w:p w14:paraId="4FF53649">
      <w:pPr>
        <w:pStyle w:val="38"/>
        <w:framePr w:wrap="around"/>
        <w:rPr>
          <w:rFonts w:ascii="Times New Roman"/>
        </w:rPr>
      </w:pPr>
    </w:p>
    <w:p w14:paraId="0D307087">
      <w:pPr>
        <w:pStyle w:val="45"/>
        <w:framePr w:wrap="around" w:hAnchor="page" w:x="1214" w:y="13925"/>
      </w:pPr>
      <w:r>
        <w:rPr>
          <w:rFonts w:ascii="黑体" w:hAnsi="黑体"/>
        </w:rPr>
        <w:fldChar w:fldCharType="begin">
          <w:ffData>
            <w:name w:val="FY"/>
            <w:enabled/>
            <w:calcOnExit w:val="0"/>
            <w:textInput>
              <w:default w:val="XXXX"/>
              <w:maxLength w:val="4"/>
            </w:textInput>
          </w:ffData>
        </w:fldChar>
      </w:r>
      <w:bookmarkStart w:id="2" w:name="F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2"/>
      <w:r>
        <w:rPr>
          <w:rFonts w:ascii="黑体" w:hAnsi="黑体"/>
        </w:rPr>
        <w:t>-</w:t>
      </w:r>
      <w:r>
        <w:rPr>
          <w:rFonts w:ascii="黑体" w:hAnsi="黑体"/>
        </w:rPr>
        <w:fldChar w:fldCharType="begin">
          <w:ffData>
            <w:name w:val="FM"/>
            <w:enabled/>
            <w:calcOnExit w:val="0"/>
            <w:textInput>
              <w:default w:val="XX"/>
              <w:maxLength w:val="2"/>
            </w:textInput>
          </w:ffData>
        </w:fldChar>
      </w:r>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r>
        <w:rPr>
          <w:rFonts w:ascii="黑体" w:hAnsi="黑体"/>
        </w:rPr>
        <w:t>-</w:t>
      </w:r>
      <w:r>
        <w:rPr>
          <w:rFonts w:ascii="黑体" w:hAnsi="黑体"/>
        </w:rPr>
        <w:fldChar w:fldCharType="begin">
          <w:ffData>
            <w:name w:val="FD"/>
            <w:enabled/>
            <w:calcOnExit w:val="0"/>
            <w:textInput>
              <w:default w:val="XX"/>
              <w:maxLength w:val="2"/>
            </w:textInput>
          </w:ffData>
        </w:fldChar>
      </w:r>
      <w:bookmarkStart w:id="3" w:name="F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3"/>
      <w:r>
        <w:t>发布</w:t>
      </w:r>
    </w:p>
    <w:p w14:paraId="1659B500">
      <w:pPr>
        <w:pStyle w:val="47"/>
        <w:framePr w:wrap="around" w:hAnchor="page" w:x="6809" w:y="14022"/>
      </w:pPr>
      <w:r>
        <w:rPr>
          <w:rFonts w:ascii="黑体" w:hAnsi="黑体"/>
        </w:rPr>
        <w:fldChar w:fldCharType="begin">
          <w:ffData>
            <w:name w:val="SY"/>
            <w:enabled/>
            <w:calcOnExit w:val="0"/>
            <w:textInput>
              <w:default w:val="XXXX"/>
              <w:maxLength w:val="4"/>
            </w:textInput>
          </w:ffData>
        </w:fldChar>
      </w:r>
      <w:bookmarkStart w:id="4" w:name="S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4"/>
      <w:r>
        <w:rPr>
          <w:rFonts w:ascii="黑体" w:hAnsi="黑体"/>
        </w:rPr>
        <w:t>-</w:t>
      </w:r>
      <w:r>
        <w:rPr>
          <w:rFonts w:ascii="黑体" w:hAnsi="黑体"/>
        </w:rPr>
        <w:fldChar w:fldCharType="begin">
          <w:ffData>
            <w:name w:val="SM"/>
            <w:enabled/>
            <w:calcOnExit w:val="0"/>
            <w:textInput>
              <w:default w:val="XX"/>
              <w:maxLength w:val="2"/>
            </w:textInput>
          </w:ffData>
        </w:fldChar>
      </w:r>
      <w:bookmarkStart w:id="5" w:name="SM"/>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5"/>
      <w:r>
        <w:rPr>
          <w:rFonts w:ascii="黑体" w:hAnsi="黑体"/>
        </w:rPr>
        <w:t>-</w:t>
      </w:r>
      <w:r>
        <w:rPr>
          <w:rFonts w:ascii="黑体" w:hAnsi="黑体"/>
        </w:rPr>
        <w:fldChar w:fldCharType="begin">
          <w:ffData>
            <w:name w:val="SD"/>
            <w:enabled/>
            <w:calcOnExit w:val="0"/>
            <w:textInput>
              <w:default w:val="XX"/>
              <w:maxLength w:val="2"/>
            </w:textInput>
          </w:ffData>
        </w:fldChar>
      </w:r>
      <w:bookmarkStart w:id="6" w:name="S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6"/>
      <w:r>
        <w:t>实施</w:t>
      </w:r>
    </w:p>
    <w:p w14:paraId="0A817F32">
      <w:pPr>
        <w:pStyle w:val="85"/>
        <w:framePr w:wrap="around"/>
        <w:rPr>
          <w:rFonts w:ascii="Times New Roman"/>
        </w:rPr>
      </w:pPr>
      <w:r>
        <w:rPr>
          <w:rFonts w:ascii="Times New Roman"/>
        </w:rPr>
        <w:fldChar w:fldCharType="begin">
          <w:ffData>
            <w:name w:val="fm"/>
            <w:enabled/>
            <w:calcOnExit w:val="0"/>
            <w:textInput/>
          </w:ffData>
        </w:fldChar>
      </w:r>
      <w:bookmarkStart w:id="7" w:name="fm"/>
      <w:r>
        <w:rPr>
          <w:rFonts w:ascii="Times New Roman"/>
        </w:rPr>
        <w:instrText xml:space="preserve">FORMTEXT</w:instrText>
      </w:r>
      <w:r>
        <w:rPr>
          <w:rFonts w:ascii="Times New Roman"/>
        </w:rPr>
        <w:fldChar w:fldCharType="separate"/>
      </w:r>
      <w:r>
        <w:rPr>
          <w:rFonts w:ascii="Times New Roman"/>
        </w:rPr>
        <w:t>国家铁路局</w:t>
      </w:r>
      <w:r>
        <w:rPr>
          <w:rFonts w:ascii="Times New Roman"/>
        </w:rPr>
        <w:fldChar w:fldCharType="end"/>
      </w:r>
      <w:bookmarkEnd w:id="7"/>
      <w:r>
        <w:rPr>
          <w:rFonts w:ascii="Times New Roman"/>
        </w:rPr>
        <w:t>   </w:t>
      </w:r>
      <w:r>
        <w:rPr>
          <w:rStyle w:val="86"/>
          <w:rFonts w:ascii="Times New Roman"/>
        </w:rPr>
        <w:t>发布</w:t>
      </w:r>
    </w:p>
    <w:p w14:paraId="24F94B80">
      <w:pPr>
        <w:pStyle w:val="40"/>
        <w:framePr w:h="7701" w:hRule="exact" w:wrap="around" w:x="1441" w:y="6395"/>
        <w:adjustRightInd w:val="0"/>
        <w:snapToGrid w:val="0"/>
        <w:spacing w:line="240" w:lineRule="auto"/>
        <w:rPr>
          <w:rFonts w:ascii="Times New Roman"/>
        </w:rPr>
      </w:pPr>
      <w:r>
        <w:rPr>
          <w:rFonts w:hint="eastAsia" w:ascii="Times New Roman"/>
        </w:rPr>
        <w:t>应答器</w:t>
      </w:r>
    </w:p>
    <w:tbl>
      <w:tblPr>
        <w:tblStyle w:val="26"/>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5E41F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4" w:hRule="atLeast"/>
        </w:trPr>
        <w:tc>
          <w:tcPr>
            <w:tcW w:w="9855" w:type="dxa"/>
            <w:tcBorders>
              <w:top w:val="nil"/>
              <w:left w:val="nil"/>
              <w:bottom w:val="nil"/>
              <w:right w:val="nil"/>
            </w:tcBorders>
          </w:tcPr>
          <w:p w14:paraId="0AD23908">
            <w:pPr>
              <w:pStyle w:val="44"/>
              <w:framePr w:wrap="around" w:x="1441" w:y="6395"/>
            </w:pPr>
            <w:r>
              <w:rPr>
                <w:rFonts w:hint="eastAsia"/>
              </w:rPr>
              <w:t>Balise</w:t>
            </w:r>
          </w:p>
          <w:p w14:paraId="3DE29EFB">
            <w:pPr>
              <w:pStyle w:val="44"/>
              <w:framePr w:wrap="around" w:x="1441" w:y="6395"/>
            </w:pPr>
            <w:r>
              <w:rPr>
                <w:rFonts w:hint="eastAsia"/>
              </w:rPr>
              <w:t xml:space="preserve"> </w:t>
            </w:r>
          </w:p>
          <w:p w14:paraId="39F9CA11">
            <w:pPr>
              <w:pStyle w:val="44"/>
              <w:framePr w:wrap="around" w:x="1441" w:y="6395"/>
            </w:pPr>
            <w:r>
              <mc:AlternateContent>
                <mc:Choice Requires="wps">
                  <w:drawing>
                    <wp:anchor distT="0" distB="0" distL="114300" distR="114300" simplePos="0" relativeHeight="251664384" behindDoc="1" locked="0" layoutInCell="1" allowOverlap="1">
                      <wp:simplePos x="0" y="0"/>
                      <wp:positionH relativeFrom="column">
                        <wp:posOffset>0</wp:posOffset>
                      </wp:positionH>
                      <wp:positionV relativeFrom="paragraph">
                        <wp:posOffset>316865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0pt;margin-top:24.95pt;height:24pt;width:100pt;z-index:-251652096;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HZDRbUAAAABgEAAA8A&#10;AAAAAAAAAQAgAAAAIgAAAGRycy9kb3ducmV2LnhtbFBLAQIUABQAAAAIAIdO4kAV3wS6qQEAAGcD&#10;AAAOAAAAAAAAAAEAIAAAACMBAABkcnMvZTJvRG9jLnhtbFBLBQYAAAAABgAGAFkBAAA+BQAAAAA=&#10;">
                      <v:fill on="t" focussize="0,0"/>
                      <v:stroke on="f"/>
                      <v:imagedata o:title=""/>
                      <o:lock v:ext="edit" aspectratio="f"/>
                    </v:rect>
                  </w:pict>
                </mc:Fallback>
              </mc:AlternateContent>
            </w:r>
          </w:p>
          <w:p w14:paraId="3EC9C192">
            <w:pPr>
              <w:pStyle w:val="43"/>
              <w:framePr w:wrap="around" w:x="1441" w:y="6395"/>
            </w:pPr>
            <w:r>
              <mc:AlternateContent>
                <mc:Choice Requires="wps">
                  <w:drawing>
                    <wp:anchor distT="0" distB="0" distL="114300" distR="114300" simplePos="0" relativeHeight="251665408" behindDoc="0" locked="0" layoutInCell="1" allowOverlap="1">
                      <wp:simplePos x="0" y="0"/>
                      <wp:positionH relativeFrom="column">
                        <wp:posOffset>-132715</wp:posOffset>
                      </wp:positionH>
                      <wp:positionV relativeFrom="paragraph">
                        <wp:posOffset>3298825</wp:posOffset>
                      </wp:positionV>
                      <wp:extent cx="6012815" cy="11430"/>
                      <wp:effectExtent l="0" t="0" r="26035" b="26670"/>
                      <wp:wrapNone/>
                      <wp:docPr id="1491550393"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0.45pt;margin-top:259.75pt;height:0.9pt;width:473.45pt;z-index:251665408;mso-width-relative:page;mso-height-relative:page;" filled="f" stroked="t" coordsize="21600,21600" o:gfxdata="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s&#10;43T12QAAAAsBAAAPAAAAAAAAAAEAIAAAACIAAABkcnMvZG93bnJldi54bWxQSwECFAAUAAAACACH&#10;TuJAy4iSU+oBAADdAwAADgAAAAAAAAABACAAAAAoAQAAZHJzL2Uyb0RvYy54bWxQSwUGAAAAAAYA&#10;BgBZAQAAhAUAAAAA&#10;">
                      <v:fill on="f" focussize="0,0"/>
                      <v:stroke color="#000000" joinstyle="round"/>
                      <v:imagedata o:title=""/>
                      <o:lock v:ext="edit" aspectratio="f"/>
                    </v:line>
                  </w:pict>
                </mc:Fallback>
              </mc:AlternateContent>
            </w:r>
          </w:p>
        </w:tc>
        <w:tc>
          <w:tcPr>
            <w:tcW w:w="9855" w:type="dxa"/>
            <w:tcBorders>
              <w:top w:val="nil"/>
              <w:left w:val="nil"/>
              <w:bottom w:val="nil"/>
              <w:right w:val="nil"/>
            </w:tcBorders>
          </w:tcPr>
          <w:p w14:paraId="5D13DE3F">
            <w:pPr>
              <w:pStyle w:val="43"/>
              <w:framePr w:wrap="around" w:x="1441" w:y="6395"/>
            </w:pPr>
            <w: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instrText xml:space="preserve"> </w:instrText>
            </w:r>
            <w:bookmarkStart w:id="8" w:name="LB"/>
            <w:r>
              <w:instrText xml:space="preserve">FORMDROPDOWN </w:instrText>
            </w:r>
            <w:r>
              <w:fldChar w:fldCharType="separate"/>
            </w:r>
            <w:r>
              <w:fldChar w:fldCharType="end"/>
            </w:r>
            <w:bookmarkEnd w:id="8"/>
            <w:r>
              <mc:AlternateContent>
                <mc:Choice Requires="wps">
                  <w:drawing>
                    <wp:anchor distT="0" distB="0" distL="114300" distR="114300" simplePos="0" relativeHeight="251663360" behindDoc="1" locked="1" layoutInCell="1" allowOverlap="1">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5pt;margin-top:45.15pt;height:20pt;width:150pt;z-index:-251653120;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mc:AlternateContent>
                <mc:Choice Requires="wps">
                  <w:drawing>
                    <wp:anchor distT="0" distB="0" distL="114300" distR="114300" simplePos="0" relativeHeight="251662336"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5pt;margin-top:20.15pt;height:24pt;width:100pt;z-index:-251654144;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14:paraId="33F2B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240A523E">
            <w:pPr>
              <w:pStyle w:val="44"/>
              <w:framePr w:wrap="around" w:x="1441" w:y="6395"/>
            </w:pPr>
          </w:p>
        </w:tc>
        <w:tc>
          <w:tcPr>
            <w:tcW w:w="9855" w:type="dxa"/>
            <w:tcBorders>
              <w:top w:val="nil"/>
              <w:left w:val="nil"/>
              <w:bottom w:val="nil"/>
              <w:right w:val="nil"/>
            </w:tcBorders>
          </w:tcPr>
          <w:p w14:paraId="3B01DC3B">
            <w:pPr>
              <w:pStyle w:val="44"/>
              <w:framePr w:wrap="around" w:x="1441" w:y="6395"/>
            </w:pPr>
            <w:r>
              <w:fldChar w:fldCharType="begin">
                <w:ffData>
                  <w:name w:val="WCRQ"/>
                  <w:enabled/>
                  <w:calcOnExit w:val="0"/>
                  <w:textInput>
                    <w:default w:val="（本稿完成日期：2024年9月10日）"/>
                  </w:textInput>
                </w:ffData>
              </w:fldChar>
            </w:r>
            <w:r>
              <w:instrText xml:space="preserve"> </w:instrText>
            </w:r>
            <w:bookmarkStart w:id="9" w:name="WCRQ"/>
            <w:r>
              <w:instrText xml:space="preserve">FORMTEXT </w:instrText>
            </w:r>
            <w:r>
              <w:fldChar w:fldCharType="separate"/>
            </w:r>
            <w:r>
              <w:rPr>
                <w:rFonts w:hint="eastAsia"/>
              </w:rPr>
              <w:t>（本稿完成日期：2024年9月10日）</w:t>
            </w:r>
            <w:r>
              <w:fldChar w:fldCharType="end"/>
            </w:r>
            <w:bookmarkEnd w:id="9"/>
          </w:p>
          <w:p w14:paraId="516A96C1">
            <w:pPr>
              <w:pStyle w:val="44"/>
              <w:framePr w:wrap="around" w:x="1441" w:y="6395"/>
            </w:pPr>
          </w:p>
          <w:p w14:paraId="0126435B">
            <w:pPr>
              <w:pStyle w:val="44"/>
              <w:framePr w:wrap="around" w:x="1441" w:y="6395"/>
            </w:pPr>
          </w:p>
        </w:tc>
      </w:tr>
    </w:tbl>
    <w:p w14:paraId="01E3BC55">
      <w:pPr>
        <w:pStyle w:val="50"/>
        <w:outlineLvl w:val="9"/>
        <w:rPr>
          <w:rFonts w:hint="eastAsia"/>
        </w:rPr>
        <w:sectPr>
          <w:headerReference r:id="rId5" w:type="default"/>
          <w:pgSz w:w="11906" w:h="16838"/>
          <w:pgMar w:top="567" w:right="1134" w:bottom="1134" w:left="1417" w:header="850" w:footer="992" w:gutter="0"/>
          <w:pgNumType w:fmt="upperRoman"/>
          <w:cols w:space="0" w:num="1"/>
          <w:formProt w:val="0"/>
          <w:titlePg/>
          <w:docGrid w:type="lines" w:linePitch="312" w:charSpace="0"/>
        </w:sectPr>
      </w:pPr>
      <w:bookmarkStart w:id="10" w:name="_Toc154136997"/>
      <w:bookmarkStart w:id="11" w:name="_Toc22633"/>
    </w:p>
    <w:p w14:paraId="18BCB93F">
      <w:pPr>
        <w:pStyle w:val="51"/>
      </w:pPr>
      <w:bookmarkStart w:id="12" w:name="_Toc192439637"/>
      <w:bookmarkStart w:id="13" w:name="_Toc24182"/>
      <w:bookmarkStart w:id="14" w:name="_Toc190272411"/>
      <w:bookmarkStart w:id="15" w:name="_Toc165968529"/>
      <w:r>
        <w:t>目</w:t>
      </w:r>
      <w:r>
        <w:rPr>
          <w:rFonts w:eastAsia="MS Mincho"/>
        </w:rPr>
        <w:t>  </w:t>
      </w:r>
      <w:r>
        <w:t>次</w:t>
      </w:r>
      <w:bookmarkEnd w:id="10"/>
      <w:bookmarkEnd w:id="11"/>
      <w:bookmarkEnd w:id="12"/>
      <w:bookmarkEnd w:id="13"/>
      <w:bookmarkEnd w:id="14"/>
      <w:bookmarkEnd w:id="15"/>
      <w:bookmarkStart w:id="16" w:name="_Toc26147"/>
      <w:bookmarkStart w:id="17" w:name="_Toc153543592"/>
      <w:bookmarkStart w:id="18" w:name="_Toc165968530"/>
      <w:bookmarkStart w:id="19" w:name="_Toc153544671"/>
      <w:bookmarkStart w:id="20" w:name="_Toc946"/>
    </w:p>
    <w:sdt>
      <w:sdtPr>
        <w:rPr>
          <w:rFonts w:ascii="Times New Roman" w:hAnsi="Times New Roman"/>
          <w:kern w:val="0"/>
          <w:sz w:val="21"/>
          <w:szCs w:val="20"/>
        </w:rPr>
        <w:id w:val="147479671"/>
        <w15:color w:val="DBDBDB"/>
        <w:docPartObj>
          <w:docPartGallery w:val="Table of Contents"/>
          <w:docPartUnique/>
        </w:docPartObj>
      </w:sdtPr>
      <w:sdtEndPr>
        <w:rPr>
          <w:rFonts w:ascii="Times New Roman" w:hAnsi="Times New Roman"/>
          <w:b/>
          <w:kern w:val="0"/>
          <w:sz w:val="21"/>
          <w:szCs w:val="20"/>
        </w:rPr>
      </w:sdtEndPr>
      <w:sdtContent>
        <w:p w14:paraId="1B1B761A">
          <w:pPr>
            <w:spacing w:after="0" w:line="240" w:lineRule="auto"/>
            <w:rPr>
              <w:rFonts w:hint="eastAsia"/>
            </w:rPr>
          </w:pPr>
        </w:p>
        <w:p w14:paraId="078E8BDE">
          <w:pPr>
            <w:pStyle w:val="18"/>
            <w:spacing w:after="0" w:line="276" w:lineRule="auto"/>
            <w:rPr>
              <w:rFonts w:asciiTheme="minorHAnsi" w:hAnsiTheme="minorHAnsi" w:eastAsiaTheme="minorEastAsia" w:cstheme="minorBidi"/>
              <w:sz w:val="22"/>
              <w:szCs w:val="24"/>
              <w14:ligatures w14:val="standardContextual"/>
            </w:rPr>
          </w:pPr>
          <w:r>
            <w:rPr>
              <w:rFonts w:hint="eastAsia" w:ascii="宋体" w:hAnsi="宋体" w:cs="宋体"/>
            </w:rPr>
            <w:fldChar w:fldCharType="begin"/>
          </w:r>
          <w:r>
            <w:rPr>
              <w:rFonts w:hint="eastAsia" w:ascii="宋体" w:hAnsi="宋体" w:cs="宋体"/>
            </w:rPr>
            <w:instrText xml:space="preserve">TOC \o "1-2" \h \u </w:instrText>
          </w:r>
          <w:r>
            <w:rPr>
              <w:rFonts w:hint="eastAsia" w:ascii="宋体" w:hAnsi="宋体" w:cs="宋体"/>
            </w:rPr>
            <w:fldChar w:fldCharType="separate"/>
          </w:r>
          <w:r>
            <w:fldChar w:fldCharType="begin"/>
          </w:r>
          <w:r>
            <w:instrText xml:space="preserve"> HYPERLINK \l "_Toc192439638" </w:instrText>
          </w:r>
          <w:r>
            <w:fldChar w:fldCharType="separate"/>
          </w:r>
          <w:r>
            <w:rPr>
              <w:rStyle w:val="31"/>
              <w:rFonts w:hint="eastAsia"/>
            </w:rPr>
            <w:t>前</w:t>
          </w:r>
          <w:r>
            <w:rPr>
              <w:rStyle w:val="31"/>
            </w:rPr>
            <w:t>  </w:t>
          </w:r>
          <w:r>
            <w:rPr>
              <w:rStyle w:val="31"/>
              <w:rFonts w:hint="eastAsia"/>
            </w:rPr>
            <w:t>言</w:t>
          </w:r>
          <w:r>
            <w:rPr>
              <w:rStyle w:val="31"/>
            </w:rPr>
            <w:t>………………………………………………………………………………………………………</w:t>
          </w:r>
          <w:r>
            <w:rPr>
              <w:rStyle w:val="31"/>
              <w:rFonts w:hint="eastAsia"/>
            </w:rPr>
            <w:t>.</w:t>
          </w:r>
          <w:r>
            <w:rPr>
              <w:rFonts w:hint="eastAsia"/>
            </w:rPr>
            <w:tab/>
          </w:r>
          <w:r>
            <w:rPr>
              <w:rFonts w:hint="eastAsia"/>
            </w:rPr>
            <w:fldChar w:fldCharType="begin"/>
          </w:r>
          <w:r>
            <w:rPr>
              <w:rFonts w:hint="eastAsia"/>
            </w:rPr>
            <w:instrText xml:space="preserve"> </w:instrText>
          </w:r>
          <w:r>
            <w:instrText xml:space="preserve">PAGEREF _Toc192439638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02987944">
          <w:pPr>
            <w:pStyle w:val="18"/>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"_Toc192439640" </w:instrText>
          </w:r>
          <w:r>
            <w:fldChar w:fldCharType="separate"/>
          </w:r>
          <w:r>
            <w:rPr>
              <w:rStyle w:val="31"/>
              <w:rFonts w:hint="eastAsia"/>
            </w:rPr>
            <w:t>1 范围</w:t>
          </w:r>
          <w:r>
            <w:rPr>
              <w:rStyle w:val="31"/>
            </w:rPr>
            <w:t>……………………………………………………………………………………………………</w:t>
          </w:r>
          <w:r>
            <w:rPr>
              <w:rFonts w:hint="eastAsia"/>
            </w:rPr>
            <w:tab/>
          </w:r>
          <w:r>
            <w:rPr>
              <w:rFonts w:hint="eastAsia"/>
            </w:rPr>
            <w:fldChar w:fldCharType="begin"/>
          </w:r>
          <w:r>
            <w:rPr>
              <w:rFonts w:hint="eastAsia"/>
            </w:rPr>
            <w:instrText xml:space="preserve"> </w:instrText>
          </w:r>
          <w:r>
            <w:instrText xml:space="preserve">PAGEREF _Toc192439640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2E70C49D">
          <w:pPr>
            <w:pStyle w:val="18"/>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"_Toc192439641" </w:instrText>
          </w:r>
          <w:r>
            <w:fldChar w:fldCharType="separate"/>
          </w:r>
          <w:r>
            <w:rPr>
              <w:rStyle w:val="31"/>
              <w:rFonts w:hint="eastAsia"/>
            </w:rPr>
            <w:t>2 规范性引用文件</w:t>
          </w:r>
          <w:r>
            <w:rPr>
              <w:rStyle w:val="31"/>
            </w:rPr>
            <w:t>……………………………………………………………………………………………</w:t>
          </w:r>
          <w:r>
            <w:rPr>
              <w:rStyle w:val="31"/>
              <w:rFonts w:hint="eastAsia"/>
            </w:rPr>
            <w:t>.</w:t>
          </w:r>
          <w:r>
            <w:rPr>
              <w:rFonts w:hint="eastAsia"/>
            </w:rPr>
            <w:tab/>
          </w:r>
          <w:r>
            <w:rPr>
              <w:rFonts w:hint="eastAsia"/>
            </w:rPr>
            <w:fldChar w:fldCharType="begin"/>
          </w:r>
          <w:r>
            <w:rPr>
              <w:rFonts w:hint="eastAsia"/>
            </w:rPr>
            <w:instrText xml:space="preserve"> </w:instrText>
          </w:r>
          <w:r>
            <w:instrText xml:space="preserve">PAGEREF _Toc192439641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7337EE3">
          <w:pPr>
            <w:pStyle w:val="18"/>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"_Toc192439642" </w:instrText>
          </w:r>
          <w:r>
            <w:fldChar w:fldCharType="separate"/>
          </w:r>
          <w:r>
            <w:rPr>
              <w:rStyle w:val="31"/>
              <w:rFonts w:hint="eastAsia"/>
            </w:rPr>
            <w:t>3 工厂检查</w:t>
          </w:r>
          <w:r>
            <w:rPr>
              <w:rStyle w:val="31"/>
            </w:rPr>
            <w:t>……………………………………………………………………………………………………</w:t>
          </w:r>
          <w:r>
            <w:rPr>
              <w:rStyle w:val="31"/>
              <w:rFonts w:hint="eastAsia"/>
            </w:rPr>
            <w:t>.</w:t>
          </w:r>
          <w:r>
            <w:rPr>
              <w:rFonts w:hint="eastAsia"/>
            </w:rPr>
            <w:tab/>
          </w:r>
          <w:r>
            <w:rPr>
              <w:rFonts w:hint="eastAsia"/>
            </w:rPr>
            <w:fldChar w:fldCharType="begin"/>
          </w:r>
          <w:r>
            <w:rPr>
              <w:rFonts w:hint="eastAsia"/>
            </w:rPr>
            <w:instrText xml:space="preserve"> </w:instrText>
          </w:r>
          <w:r>
            <w:instrText xml:space="preserve">PAGEREF _Toc192439642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D979402">
          <w:pPr>
            <w:pStyle w:val="21"/>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"_Toc192439643" </w:instrText>
          </w:r>
          <w:r>
            <w:fldChar w:fldCharType="separate"/>
          </w:r>
          <w:r>
            <w:rPr>
              <w:rStyle w:val="31"/>
              <w:rFonts w:hint="eastAsia"/>
            </w:rPr>
            <w:t>3.1 专业技术人员</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B15E219">
          <w:pPr>
            <w:pStyle w:val="21"/>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"_Toc192439644" </w:instrText>
          </w:r>
          <w:r>
            <w:fldChar w:fldCharType="separate"/>
          </w:r>
          <w:r>
            <w:rPr>
              <w:rStyle w:val="31"/>
              <w:rFonts w:hint="eastAsia"/>
            </w:rPr>
            <w:t>3.2 生产设备工装和监视测量设备</w:t>
          </w:r>
          <w:r>
            <w:t>…………………………………………………………………………</w:t>
          </w:r>
          <w:r>
            <w:rPr>
              <w:rFonts w:hint="eastAsia"/>
            </w:rPr>
            <w:t>..2</w:t>
          </w:r>
          <w:r>
            <w:rPr>
              <w:rFonts w:hint="eastAsia"/>
            </w:rPr>
            <w:fldChar w:fldCharType="end"/>
          </w:r>
        </w:p>
        <w:p w14:paraId="218FBCF7">
          <w:pPr>
            <w:pStyle w:val="21"/>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"_Toc192439645" </w:instrText>
          </w:r>
          <w:r>
            <w:fldChar w:fldCharType="separate"/>
          </w:r>
          <w:r>
            <w:rPr>
              <w:rStyle w:val="31"/>
              <w:rFonts w:hint="eastAsia"/>
            </w:rPr>
            <w:t>3.3 关键零部件和材料</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_Toc192439645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22510814">
          <w:pPr>
            <w:pStyle w:val="18"/>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"_Toc192439646" </w:instrText>
          </w:r>
          <w:r>
            <w:fldChar w:fldCharType="separate"/>
          </w:r>
          <w:r>
            <w:rPr>
              <w:rStyle w:val="31"/>
              <w:rFonts w:hint="eastAsia"/>
            </w:rPr>
            <w:t>4 产品抽样检验</w:t>
          </w:r>
          <w:r>
            <w:rPr>
              <w:rStyle w:val="31"/>
            </w:rPr>
            <w:t>………………………………………………………………………………………………</w:t>
          </w:r>
          <w:r>
            <w:rPr>
              <w:rStyle w:val="31"/>
              <w:rFonts w:hint="eastAsia"/>
            </w:rPr>
            <w:t>.</w:t>
          </w:r>
          <w:r>
            <w:rPr>
              <w:rFonts w:hint="eastAsia"/>
            </w:rPr>
            <w:tab/>
          </w:r>
          <w:r>
            <w:rPr>
              <w:rFonts w:hint="eastAsia"/>
            </w:rPr>
            <w:fldChar w:fldCharType="begin"/>
          </w:r>
          <w:r>
            <w:rPr>
              <w:rFonts w:hint="eastAsia"/>
            </w:rPr>
            <w:instrText xml:space="preserve"> </w:instrText>
          </w:r>
          <w:r>
            <w:instrText xml:space="preserve">PAGEREF _Toc192439646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19AFB186">
          <w:pPr>
            <w:pStyle w:val="21"/>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"_Toc192439647" </w:instrText>
          </w:r>
          <w:r>
            <w:fldChar w:fldCharType="separate"/>
          </w:r>
          <w:r>
            <w:rPr>
              <w:rStyle w:val="31"/>
              <w:rFonts w:hint="eastAsia"/>
            </w:rPr>
            <w:t>4.1 检验依据</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_Toc192439647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043A1562">
          <w:pPr>
            <w:pStyle w:val="21"/>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"_Toc192439648" </w:instrText>
          </w:r>
          <w:r>
            <w:fldChar w:fldCharType="separate"/>
          </w:r>
          <w:r>
            <w:rPr>
              <w:rStyle w:val="31"/>
              <w:rFonts w:hint="eastAsia"/>
            </w:rPr>
            <w:t>4.2 产品抽样</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_Toc192439648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435310D1">
          <w:pPr>
            <w:pStyle w:val="21"/>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"_Toc192439649" </w:instrText>
          </w:r>
          <w:r>
            <w:fldChar w:fldCharType="separate"/>
          </w:r>
          <w:r>
            <w:rPr>
              <w:rStyle w:val="31"/>
              <w:rFonts w:hint="eastAsia"/>
            </w:rPr>
            <w:t>4.3 检验条件</w:t>
          </w:r>
          <w:r>
            <w:rPr>
              <w:rStyle w:val="31"/>
            </w:rPr>
            <w:t>…………………………………………………………………………………………………</w:t>
          </w:r>
          <w:r>
            <w:rPr>
              <w:rStyle w:val="31"/>
              <w:rFonts w:hint="eastAsia"/>
            </w:rPr>
            <w:t>...</w:t>
          </w:r>
          <w:r>
            <w:rPr>
              <w:rFonts w:hint="eastAsia"/>
            </w:rPr>
            <w:t>6</w:t>
          </w:r>
          <w:r>
            <w:rPr>
              <w:rFonts w:hint="eastAsia"/>
            </w:rPr>
            <w:fldChar w:fldCharType="end"/>
          </w:r>
        </w:p>
        <w:p w14:paraId="64B8EEF3">
          <w:pPr>
            <w:pStyle w:val="21"/>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"_Toc192439650" </w:instrText>
          </w:r>
          <w:r>
            <w:fldChar w:fldCharType="separate"/>
          </w:r>
          <w:r>
            <w:rPr>
              <w:rStyle w:val="31"/>
              <w:rFonts w:hint="eastAsia"/>
            </w:rPr>
            <w:t>4.4 检验内容及检验方法</w:t>
          </w:r>
          <w:r>
            <w:t>……………………………………………………………………………………</w:t>
          </w:r>
          <w:r>
            <w:rPr>
              <w:rFonts w:hint="eastAsia"/>
            </w:rPr>
            <w:t>...8</w:t>
          </w:r>
          <w:r>
            <w:rPr>
              <w:rFonts w:hint="eastAsia"/>
            </w:rPr>
            <w:fldChar w:fldCharType="end"/>
          </w:r>
        </w:p>
        <w:p w14:paraId="25B3D5FE">
          <w:pPr>
            <w:pStyle w:val="21"/>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"_Toc192439651" </w:instrText>
          </w:r>
          <w:r>
            <w:fldChar w:fldCharType="separate"/>
          </w:r>
          <w:r>
            <w:rPr>
              <w:rStyle w:val="31"/>
              <w:rFonts w:hint="eastAsia"/>
            </w:rPr>
            <w:t>4.5 结果判定</w:t>
          </w:r>
          <w:r>
            <w:rPr>
              <w:rStyle w:val="31"/>
            </w:rPr>
            <w:t>…………………………………………………………………………………………………</w:t>
          </w:r>
          <w:r>
            <w:rPr>
              <w:rStyle w:val="31"/>
              <w:rFonts w:hint="eastAsia"/>
            </w:rPr>
            <w:t>...</w:t>
          </w:r>
          <w:r>
            <w:rPr>
              <w:rFonts w:hint="eastAsia"/>
            </w:rPr>
            <w:t>8</w:t>
          </w:r>
          <w:r>
            <w:rPr>
              <w:rFonts w:hint="eastAsia"/>
            </w:rPr>
            <w:fldChar w:fldCharType="end"/>
          </w:r>
        </w:p>
        <w:p w14:paraId="7F253275">
          <w:pPr>
            <w:pStyle w:val="21"/>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"_Toc192439652" </w:instrText>
          </w:r>
          <w:r>
            <w:fldChar w:fldCharType="separate"/>
          </w:r>
          <w:r>
            <w:rPr>
              <w:rStyle w:val="31"/>
              <w:rFonts w:hint="eastAsia"/>
            </w:rPr>
            <w:t>4.6 检验程序</w:t>
          </w:r>
          <w:r>
            <w:rPr>
              <w:rStyle w:val="31"/>
            </w:rPr>
            <w:t>…………………………………………………………………………………………………</w:t>
          </w:r>
          <w:r>
            <w:rPr>
              <w:rStyle w:val="31"/>
              <w:rFonts w:hint="eastAsia"/>
            </w:rPr>
            <w:t>...</w:t>
          </w:r>
          <w:r>
            <w:rPr>
              <w:rFonts w:hint="eastAsia"/>
            </w:rPr>
            <w:fldChar w:fldCharType="begin"/>
          </w:r>
          <w:r>
            <w:rPr>
              <w:rFonts w:hint="eastAsia"/>
            </w:rPr>
            <w:instrText xml:space="preserve"> </w:instrText>
          </w:r>
          <w:r>
            <w:instrText xml:space="preserve">PAGEREF _Toc192439652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510DB3C1">
          <w:pPr>
            <w:pStyle w:val="21"/>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"_Toc192439653" </w:instrText>
          </w:r>
          <w:r>
            <w:fldChar w:fldCharType="separate"/>
          </w:r>
          <w:r>
            <w:rPr>
              <w:rStyle w:val="31"/>
              <w:rFonts w:hint="eastAsia"/>
            </w:rPr>
            <w:t>4.7 检验报告</w:t>
          </w:r>
          <w:r>
            <w:rPr>
              <w:rStyle w:val="31"/>
            </w:rPr>
            <w:t>…………………………………………………………………………………………………</w:t>
          </w:r>
          <w:r>
            <w:rPr>
              <w:rStyle w:val="31"/>
              <w:rFonts w:hint="eastAsia"/>
            </w:rPr>
            <w:t>...</w:t>
          </w:r>
          <w:r>
            <w:rPr>
              <w:rFonts w:hint="eastAsia"/>
            </w:rPr>
            <w:fldChar w:fldCharType="begin"/>
          </w:r>
          <w:r>
            <w:rPr>
              <w:rFonts w:hint="eastAsia"/>
            </w:rPr>
            <w:instrText xml:space="preserve"> </w:instrText>
          </w:r>
          <w:r>
            <w:instrText xml:space="preserve">PAGEREF _Toc192439653 \h</w:instrText>
          </w:r>
          <w:r>
            <w:rPr>
              <w:rFonts w:hint="eastAsia"/>
            </w:rPr>
            <w:instrText xml:space="preserve"> </w:instrText>
          </w:r>
          <w:r>
            <w:rPr>
              <w:rFonts w:hint="eastAsia"/>
            </w:rPr>
            <w:fldChar w:fldCharType="separate"/>
          </w:r>
          <w:r>
            <w:t>13</w:t>
          </w:r>
          <w:r>
            <w:rPr>
              <w:rFonts w:hint="eastAsia"/>
            </w:rPr>
            <w:fldChar w:fldCharType="end"/>
          </w:r>
          <w:r>
            <w:rPr>
              <w:rFonts w:hint="eastAsia"/>
            </w:rPr>
            <w:fldChar w:fldCharType="end"/>
          </w:r>
        </w:p>
        <w:p w14:paraId="15B5D9B1">
          <w:pPr>
            <w:pStyle w:val="33"/>
            <w:spacing w:after="0" w:line="276" w:lineRule="auto"/>
            <w:rPr>
              <w:b/>
            </w:rPr>
          </w:pPr>
          <w:r>
            <w:rPr>
              <w:rFonts w:hint="eastAsia" w:ascii="宋体" w:hAnsi="宋体" w:cs="宋体"/>
            </w:rPr>
            <w:fldChar w:fldCharType="end"/>
          </w:r>
        </w:p>
      </w:sdtContent>
    </w:sdt>
    <w:p w14:paraId="7C6D2853">
      <w:pPr>
        <w:pStyle w:val="33"/>
        <w:ind w:firstLine="422"/>
        <w:rPr>
          <w:b/>
        </w:rPr>
      </w:pPr>
    </w:p>
    <w:p w14:paraId="02B0EDDE">
      <w:pPr>
        <w:pStyle w:val="33"/>
      </w:pPr>
    </w:p>
    <w:p w14:paraId="58A21EE9">
      <w:pPr>
        <w:pStyle w:val="33"/>
      </w:pPr>
    </w:p>
    <w:p w14:paraId="5E88B280">
      <w:pPr>
        <w:pStyle w:val="33"/>
      </w:pPr>
    </w:p>
    <w:p w14:paraId="3D34D1E2">
      <w:pPr>
        <w:pStyle w:val="33"/>
        <w:sectPr>
          <w:headerReference r:id="rId6" w:type="default"/>
          <w:footerReference r:id="rId8" w:type="default"/>
          <w:headerReference r:id="rId7" w:type="even"/>
          <w:footerReference r:id="rId9" w:type="even"/>
          <w:type w:val="oddPage"/>
          <w:pgSz w:w="11906" w:h="16838"/>
          <w:pgMar w:top="567" w:right="1134" w:bottom="1134" w:left="1418" w:header="1418" w:footer="1134" w:gutter="0"/>
          <w:pgNumType w:fmt="upperRoman" w:start="1"/>
          <w:cols w:space="0" w:num="1"/>
          <w:formProt w:val="0"/>
          <w:docGrid w:type="lines" w:linePitch="312" w:charSpace="0"/>
        </w:sectPr>
      </w:pPr>
    </w:p>
    <w:bookmarkEnd w:id="16"/>
    <w:bookmarkEnd w:id="17"/>
    <w:bookmarkEnd w:id="18"/>
    <w:bookmarkEnd w:id="19"/>
    <w:p w14:paraId="2E64AED5">
      <w:pPr>
        <w:pStyle w:val="51"/>
      </w:pPr>
      <w:bookmarkStart w:id="21" w:name="_Toc16515"/>
      <w:bookmarkStart w:id="22" w:name="BKYY"/>
      <w:bookmarkStart w:id="23" w:name="_Toc192439638"/>
      <w:bookmarkStart w:id="24" w:name="_Toc153544672"/>
      <w:bookmarkStart w:id="25" w:name="_Toc165968531"/>
      <w:bookmarkStart w:id="26" w:name="_Toc30835"/>
      <w:bookmarkStart w:id="27" w:name="_Toc153543593"/>
      <w:r>
        <w:rPr>
          <w:rFonts w:hint="eastAsia"/>
        </w:rPr>
        <w:t>前</w:t>
      </w:r>
      <w:r>
        <w:t>  言</w:t>
      </w:r>
      <w:bookmarkEnd w:id="21"/>
      <w:bookmarkEnd w:id="22"/>
      <w:bookmarkEnd w:id="23"/>
      <w:bookmarkEnd w:id="24"/>
      <w:bookmarkEnd w:id="25"/>
      <w:bookmarkEnd w:id="26"/>
      <w:bookmarkEnd w:id="27"/>
    </w:p>
    <w:bookmarkEnd w:id="20"/>
    <w:p w14:paraId="6793F226">
      <w:pPr>
        <w:pStyle w:val="33"/>
      </w:pPr>
      <w:bookmarkStart w:id="28" w:name="_Toc844"/>
      <w:bookmarkStart w:id="29" w:name="_Toc30020"/>
      <w:bookmarkStart w:id="30" w:name="_Toc18787"/>
      <w:r>
        <w:rPr>
          <w:rFonts w:hint="eastAsia"/>
        </w:rPr>
        <w:t>本细则按照GB/T 1.1-2020的规定起草。</w:t>
      </w:r>
    </w:p>
    <w:p w14:paraId="31BD94AA">
      <w:pPr>
        <w:pStyle w:val="33"/>
      </w:pPr>
      <w:r>
        <w:rPr>
          <w:rFonts w:hint="eastAsia"/>
        </w:rPr>
        <w:t>本细则由国家铁路局设备监督管理司提出，由</w:t>
      </w:r>
      <w:r>
        <w:rPr>
          <w:rFonts w:hint="eastAsia"/>
          <w:lang w:val="en-US" w:eastAsia="zh-CN"/>
        </w:rPr>
        <w:t>中车青岛四方车辆研究所有限公司</w:t>
      </w:r>
      <w:bookmarkStart w:id="137" w:name="_GoBack"/>
      <w:bookmarkEnd w:id="137"/>
      <w:r>
        <w:rPr>
          <w:rFonts w:hint="eastAsia"/>
        </w:rPr>
        <w:t>归口。</w:t>
      </w:r>
    </w:p>
    <w:p w14:paraId="50FD1712">
      <w:pPr>
        <w:pStyle w:val="33"/>
      </w:pPr>
      <w:r>
        <w:rPr>
          <w:rFonts w:hint="eastAsia"/>
        </w:rPr>
        <w:t>本细则起草单位：XXX。</w:t>
      </w:r>
    </w:p>
    <w:p w14:paraId="186AFB29">
      <w:pPr>
        <w:pStyle w:val="33"/>
      </w:pPr>
      <w:r>
        <w:rPr>
          <w:rFonts w:hint="eastAsia"/>
        </w:rPr>
        <w:t>本细则主要起草人：XXX、XXX。</w:t>
      </w:r>
    </w:p>
    <w:p w14:paraId="5B3223C4">
      <w:pPr>
        <w:pStyle w:val="33"/>
      </w:pPr>
      <w:r>
        <w:rPr>
          <w:rFonts w:hint="eastAsia"/>
        </w:rPr>
        <w:t>本细则及其所替代文件的历次版本发布情况：本细则为首次发布。</w:t>
      </w:r>
    </w:p>
    <w:p w14:paraId="2D93082C">
      <w:pPr>
        <w:pStyle w:val="33"/>
      </w:pPr>
    </w:p>
    <w:p w14:paraId="7CAD3E06">
      <w:pPr>
        <w:pStyle w:val="33"/>
      </w:pPr>
    </w:p>
    <w:p w14:paraId="1D31554E">
      <w:pPr>
        <w:pStyle w:val="33"/>
        <w:sectPr>
          <w:footerReference r:id="rId11" w:type="default"/>
          <w:headerReference r:id="rId10" w:type="even"/>
          <w:footerReference r:id="rId12" w:type="even"/>
          <w:pgSz w:w="11906" w:h="16838"/>
          <w:pgMar w:top="567" w:right="1134" w:bottom="1134" w:left="1418" w:header="1418" w:footer="1134" w:gutter="0"/>
          <w:pgNumType w:fmt="upperRoman"/>
          <w:cols w:space="0" w:num="1"/>
          <w:formProt w:val="0"/>
          <w:docGrid w:type="lines" w:linePitch="312" w:charSpace="0"/>
        </w:sectPr>
      </w:pPr>
    </w:p>
    <w:bookmarkEnd w:id="28"/>
    <w:p w14:paraId="08A2652F">
      <w:pPr>
        <w:pStyle w:val="50"/>
        <w:rPr>
          <w:rFonts w:hint="eastAsia"/>
        </w:rPr>
      </w:pPr>
      <w:bookmarkStart w:id="31" w:name="_Toc192439639"/>
      <w:bookmarkStart w:id="32" w:name="_Toc2822"/>
      <w:bookmarkStart w:id="33" w:name="_Toc190272413"/>
      <w:bookmarkStart w:id="34" w:name="_Toc5370"/>
      <w:r>
        <w:rPr>
          <w:rFonts w:hint="eastAsia"/>
        </w:rPr>
        <w:t>应答器</w:t>
      </w:r>
      <w:bookmarkEnd w:id="31"/>
      <w:bookmarkEnd w:id="32"/>
      <w:bookmarkEnd w:id="33"/>
      <w:bookmarkEnd w:id="34"/>
    </w:p>
    <w:bookmarkEnd w:id="29"/>
    <w:bookmarkEnd w:id="30"/>
    <w:p w14:paraId="5910795D">
      <w:pPr>
        <w:pStyle w:val="53"/>
        <w:numPr>
          <w:ilvl w:val="0"/>
          <w:numId w:val="1"/>
        </w:numPr>
        <w:spacing w:before="312" w:after="312"/>
        <w:ind w:left="0"/>
        <w:outlineLvl w:val="0"/>
        <w:rPr>
          <w:rFonts w:ascii="Times New Roman"/>
        </w:rPr>
      </w:pPr>
      <w:bookmarkStart w:id="35" w:name="_Toc192439640"/>
      <w:bookmarkStart w:id="36" w:name="_Toc30758"/>
      <w:bookmarkStart w:id="37" w:name="_Toc3943"/>
      <w:bookmarkStart w:id="38" w:name="_Toc165968533"/>
      <w:r>
        <w:rPr>
          <w:rFonts w:ascii="Times New Roman"/>
        </w:rPr>
        <w:t>范围</w:t>
      </w:r>
      <w:bookmarkEnd w:id="35"/>
    </w:p>
    <w:p w14:paraId="680CD4F3">
      <w:pPr>
        <w:tabs>
          <w:tab w:val="center" w:pos="4201"/>
          <w:tab w:val="right" w:leader="dot" w:pos="9298"/>
          <w:tab w:val="clear" w:pos="0"/>
        </w:tabs>
        <w:ind w:firstLine="360"/>
        <w:jc w:val="left"/>
        <w:rPr>
          <w:rFonts w:hint="eastAsia"/>
          <w:sz w:val="21"/>
          <w:szCs w:val="21"/>
        </w:rPr>
      </w:pPr>
      <w:r>
        <w:rPr>
          <w:rFonts w:hint="eastAsia"/>
          <w:sz w:val="21"/>
          <w:szCs w:val="21"/>
        </w:rPr>
        <w:t>本细则规定了应答器产品的工厂检查和产品抽样检验。工厂检查适用于需要验证工厂专业技术人员、生产设备工装、监视测量设备等要求的检查。产品抽样检验适用于行政许可、产品认证、监督抽查等需要验证产品与标</w:t>
      </w:r>
      <w:bookmarkStart w:id="39" w:name="_Hlk190264113"/>
      <w:r>
        <w:rPr>
          <w:rFonts w:hint="eastAsia"/>
          <w:sz w:val="21"/>
          <w:szCs w:val="21"/>
        </w:rPr>
        <w:t>准的符合性的检验检</w:t>
      </w:r>
      <w:bookmarkEnd w:id="39"/>
      <w:r>
        <w:rPr>
          <w:rFonts w:hint="eastAsia"/>
          <w:sz w:val="21"/>
          <w:szCs w:val="21"/>
        </w:rPr>
        <w:t>测，包括抽样、检验、结果判定、报告出具等。其他目的或用途的工厂检查和产品抽样检验可参照本细则执行。</w:t>
      </w:r>
    </w:p>
    <w:p w14:paraId="4F526B42">
      <w:pPr>
        <w:tabs>
          <w:tab w:val="center" w:pos="4201"/>
          <w:tab w:val="right" w:leader="dot" w:pos="9298"/>
          <w:tab w:val="clear" w:pos="0"/>
        </w:tabs>
        <w:ind w:firstLine="360"/>
        <w:jc w:val="left"/>
        <w:rPr>
          <w:rFonts w:hint="eastAsia"/>
          <w:sz w:val="21"/>
          <w:szCs w:val="21"/>
        </w:rPr>
      </w:pPr>
    </w:p>
    <w:p w14:paraId="27E99BEB">
      <w:pPr>
        <w:pStyle w:val="53"/>
        <w:numPr>
          <w:ilvl w:val="0"/>
          <w:numId w:val="1"/>
        </w:numPr>
        <w:spacing w:before="312" w:after="312"/>
        <w:ind w:left="0"/>
        <w:outlineLvl w:val="0"/>
        <w:rPr>
          <w:rFonts w:ascii="Times New Roman"/>
        </w:rPr>
      </w:pPr>
      <w:bookmarkStart w:id="40" w:name="_Toc192439641"/>
      <w:r>
        <w:rPr>
          <w:rFonts w:hint="eastAsia" w:ascii="Times New Roman"/>
        </w:rPr>
        <w:t>规范性引用文件</w:t>
      </w:r>
      <w:bookmarkEnd w:id="40"/>
    </w:p>
    <w:p w14:paraId="480F5126">
      <w:pPr>
        <w:tabs>
          <w:tab w:val="center" w:pos="4201"/>
          <w:tab w:val="right" w:leader="dot" w:pos="9298"/>
          <w:tab w:val="clear" w:pos="0"/>
        </w:tabs>
        <w:snapToGrid w:val="0"/>
        <w:ind w:firstLine="357"/>
        <w:jc w:val="left"/>
        <w:rPr>
          <w:rFonts w:hint="eastAsia"/>
          <w:sz w:val="21"/>
          <w:szCs w:val="21"/>
        </w:rPr>
      </w:pPr>
      <w:r>
        <w:rPr>
          <w:rFonts w:hint="eastAsia" w:ascii="Times New Roman" w:hAnsi="Times New Roman"/>
          <w:sz w:val="21"/>
          <w:szCs w:val="21"/>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0EA90349">
      <w:pPr>
        <w:tabs>
          <w:tab w:val="center" w:pos="4201"/>
          <w:tab w:val="right" w:leader="dot" w:pos="9298"/>
          <w:tab w:val="clear" w:pos="0"/>
        </w:tabs>
        <w:snapToGrid w:val="0"/>
        <w:spacing w:after="0" w:line="240" w:lineRule="auto"/>
        <w:ind w:firstLine="357"/>
        <w:jc w:val="left"/>
        <w:rPr>
          <w:rFonts w:hint="eastAsia"/>
          <w:sz w:val="21"/>
          <w:szCs w:val="21"/>
        </w:rPr>
      </w:pPr>
      <w:r>
        <w:rPr>
          <w:rFonts w:hint="eastAsia"/>
          <w:sz w:val="21"/>
          <w:szCs w:val="21"/>
        </w:rPr>
        <w:t>GB/T 2423.21</w:t>
      </w:r>
      <w:r>
        <w:rPr>
          <w:rFonts w:hint="eastAsia"/>
          <w:szCs w:val="21"/>
        </w:rPr>
        <w:t>—</w:t>
      </w:r>
      <w:r>
        <w:rPr>
          <w:rFonts w:hint="eastAsia"/>
          <w:sz w:val="21"/>
          <w:szCs w:val="21"/>
        </w:rPr>
        <w:t>2008 电工电子产品环境试验 第2部分：试验方法 试验M：低气压</w:t>
      </w:r>
    </w:p>
    <w:p w14:paraId="04EFD141">
      <w:pPr>
        <w:tabs>
          <w:tab w:val="center" w:pos="4201"/>
          <w:tab w:val="right" w:leader="dot" w:pos="9298"/>
          <w:tab w:val="clear" w:pos="0"/>
        </w:tabs>
        <w:snapToGrid w:val="0"/>
        <w:spacing w:after="0" w:line="240" w:lineRule="auto"/>
        <w:ind w:firstLine="357"/>
        <w:jc w:val="left"/>
        <w:rPr>
          <w:rFonts w:hint="eastAsia"/>
          <w:sz w:val="21"/>
          <w:szCs w:val="21"/>
        </w:rPr>
      </w:pPr>
      <w:r>
        <w:rPr>
          <w:rFonts w:hint="eastAsia"/>
          <w:sz w:val="21"/>
          <w:szCs w:val="21"/>
        </w:rPr>
        <w:t>TB/T 3485</w:t>
      </w:r>
      <w:r>
        <w:rPr>
          <w:rFonts w:hint="eastAsia"/>
          <w:szCs w:val="21"/>
        </w:rPr>
        <w:t>—</w:t>
      </w:r>
      <w:r>
        <w:rPr>
          <w:rFonts w:hint="eastAsia"/>
          <w:sz w:val="21"/>
          <w:szCs w:val="21"/>
        </w:rPr>
        <w:t>2017 应答器传输系统技术条件</w:t>
      </w:r>
    </w:p>
    <w:p w14:paraId="7F3B53E5">
      <w:pPr>
        <w:tabs>
          <w:tab w:val="center" w:pos="4201"/>
          <w:tab w:val="right" w:leader="dot" w:pos="9298"/>
          <w:tab w:val="clear" w:pos="0"/>
        </w:tabs>
        <w:snapToGrid w:val="0"/>
        <w:spacing w:after="0" w:line="240" w:lineRule="auto"/>
        <w:ind w:firstLine="357"/>
        <w:jc w:val="left"/>
        <w:rPr>
          <w:rFonts w:hint="eastAsia"/>
          <w:sz w:val="21"/>
          <w:szCs w:val="21"/>
        </w:rPr>
      </w:pPr>
      <w:r>
        <w:rPr>
          <w:rFonts w:hint="eastAsia"/>
          <w:sz w:val="21"/>
          <w:szCs w:val="21"/>
        </w:rPr>
        <w:t>TB/T 3544</w:t>
      </w:r>
      <w:r>
        <w:rPr>
          <w:rFonts w:hint="eastAsia"/>
          <w:szCs w:val="21"/>
        </w:rPr>
        <w:t>—</w:t>
      </w:r>
      <w:r>
        <w:rPr>
          <w:rFonts w:hint="eastAsia"/>
          <w:sz w:val="21"/>
          <w:szCs w:val="21"/>
        </w:rPr>
        <w:t>2018 应答器传输系统测试规范</w:t>
      </w:r>
    </w:p>
    <w:p w14:paraId="220E7B9E">
      <w:pPr>
        <w:pStyle w:val="53"/>
        <w:numPr>
          <w:ilvl w:val="0"/>
          <w:numId w:val="1"/>
        </w:numPr>
        <w:spacing w:before="312" w:after="312"/>
        <w:ind w:left="0"/>
        <w:outlineLvl w:val="0"/>
        <w:rPr>
          <w:rFonts w:ascii="Times New Roman"/>
        </w:rPr>
      </w:pPr>
      <w:bookmarkStart w:id="41" w:name="_Toc192439642"/>
      <w:r>
        <w:rPr>
          <w:rFonts w:hint="eastAsia" w:ascii="Times New Roman"/>
        </w:rPr>
        <w:t>工厂检查</w:t>
      </w:r>
      <w:bookmarkEnd w:id="41"/>
    </w:p>
    <w:p w14:paraId="20A926F4">
      <w:pPr>
        <w:pStyle w:val="55"/>
        <w:spacing w:before="156" w:after="156"/>
        <w:rPr>
          <w:rFonts w:ascii="Times New Roman"/>
        </w:rPr>
      </w:pPr>
      <w:bookmarkStart w:id="42" w:name="_Toc192439643"/>
      <w:r>
        <w:rPr>
          <w:rFonts w:hint="eastAsia" w:ascii="Times New Roman"/>
        </w:rPr>
        <w:t>专业技术人员</w:t>
      </w:r>
      <w:bookmarkEnd w:id="42"/>
    </w:p>
    <w:p w14:paraId="14482E38">
      <w:pPr>
        <w:pStyle w:val="56"/>
        <w:rPr>
          <w:rFonts w:ascii="Times New Roman" w:hAnsi="Times New Roman" w:eastAsia="宋体"/>
          <w:szCs w:val="20"/>
        </w:rPr>
      </w:pPr>
      <w:r>
        <w:rPr>
          <w:rFonts w:hint="eastAsia" w:ascii="Times New Roman" w:hAnsi="Times New Roman" w:eastAsia="宋体"/>
          <w:szCs w:val="20"/>
        </w:rPr>
        <w:t>具备产品研发、设计能力的技术人员，可持续保证产品质量的工艺技术人员，生产操作人员和产品检验人员，相应人员培训、人员资质等需满足产品质量保证需求。应答器产品软件和系统集成必备的专业技术人员符合表1-1的要求，应答器产品硬件必备的技术人员符合表1-2的要求。</w:t>
      </w:r>
    </w:p>
    <w:p w14:paraId="3021CA13">
      <w:pPr>
        <w:pStyle w:val="33"/>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w:t>
      </w:r>
      <w:r>
        <w:rPr>
          <w:rFonts w:ascii="黑体" w:hAnsi="黑体" w:eastAsia="黑体" w:cs="黑体"/>
        </w:rPr>
        <w:t>1</w:t>
      </w:r>
      <w:r>
        <w:rPr>
          <w:rFonts w:hint="eastAsia" w:ascii="黑体" w:hAnsi="黑体" w:eastAsia="黑体" w:cs="黑体"/>
        </w:rPr>
        <w:t>-1</w:t>
      </w:r>
      <w:r>
        <w:rPr>
          <w:rFonts w:ascii="黑体" w:hAnsi="黑体" w:eastAsia="黑体" w:cs="黑体"/>
        </w:rPr>
        <w:t xml:space="preserve">  应答器</w:t>
      </w:r>
      <w:r>
        <w:rPr>
          <w:rFonts w:hint="eastAsia" w:ascii="黑体" w:hAnsi="黑体" w:eastAsia="黑体" w:cs="黑体"/>
        </w:rPr>
        <w:t>产品软件和</w:t>
      </w:r>
      <w:r>
        <w:rPr>
          <w:rFonts w:ascii="黑体" w:hAnsi="黑体" w:eastAsia="黑体" w:cs="黑体"/>
        </w:rPr>
        <w:t>系统集成必备的</w:t>
      </w:r>
      <w:r>
        <w:rPr>
          <w:rFonts w:hint="eastAsia" w:ascii="黑体" w:hAnsi="黑体" w:eastAsia="黑体" w:cs="黑体"/>
        </w:rPr>
        <w:t>专业技术人员要求</w:t>
      </w:r>
    </w:p>
    <w:tbl>
      <w:tblPr>
        <w:tblStyle w:val="26"/>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2"/>
        <w:gridCol w:w="1463"/>
        <w:gridCol w:w="1870"/>
        <w:gridCol w:w="3749"/>
        <w:gridCol w:w="771"/>
        <w:gridCol w:w="1075"/>
      </w:tblGrid>
      <w:tr w14:paraId="1D2A1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1" w:type="pct"/>
            <w:tcBorders>
              <w:top w:val="single" w:color="auto" w:sz="8" w:space="0"/>
              <w:left w:val="single" w:color="auto" w:sz="8" w:space="0"/>
              <w:bottom w:val="single" w:color="auto" w:sz="8" w:space="0"/>
            </w:tcBorders>
            <w:vAlign w:val="center"/>
          </w:tcPr>
          <w:p w14:paraId="1B52096E">
            <w:pPr>
              <w:rPr>
                <w:rFonts w:hint="eastAsia"/>
              </w:rPr>
            </w:pPr>
            <w:r>
              <w:rPr>
                <w:rFonts w:hint="eastAsia"/>
              </w:rPr>
              <w:t>序号</w:t>
            </w:r>
          </w:p>
        </w:tc>
        <w:tc>
          <w:tcPr>
            <w:tcW w:w="765" w:type="pct"/>
            <w:tcBorders>
              <w:top w:val="single" w:color="auto" w:sz="8" w:space="0"/>
              <w:bottom w:val="single" w:color="auto" w:sz="8" w:space="0"/>
            </w:tcBorders>
            <w:vAlign w:val="center"/>
          </w:tcPr>
          <w:p w14:paraId="35408239">
            <w:pPr>
              <w:rPr>
                <w:rFonts w:hint="eastAsia"/>
              </w:rPr>
            </w:pPr>
            <w:r>
              <w:rPr>
                <w:rFonts w:hint="eastAsia"/>
              </w:rPr>
              <w:t>人员</w:t>
            </w:r>
          </w:p>
        </w:tc>
        <w:tc>
          <w:tcPr>
            <w:tcW w:w="978" w:type="pct"/>
            <w:tcBorders>
              <w:top w:val="single" w:color="auto" w:sz="8" w:space="0"/>
              <w:bottom w:val="single" w:color="auto" w:sz="8" w:space="0"/>
            </w:tcBorders>
            <w:vAlign w:val="center"/>
          </w:tcPr>
          <w:p w14:paraId="06D0A691">
            <w:pPr>
              <w:rPr>
                <w:rFonts w:hint="eastAsia"/>
              </w:rPr>
            </w:pPr>
            <w:r>
              <w:rPr>
                <w:rFonts w:hint="eastAsia"/>
              </w:rPr>
              <w:t>专业要求</w:t>
            </w:r>
          </w:p>
        </w:tc>
        <w:tc>
          <w:tcPr>
            <w:tcW w:w="1961" w:type="pct"/>
            <w:tcBorders>
              <w:top w:val="single" w:color="auto" w:sz="8" w:space="0"/>
              <w:bottom w:val="single" w:color="auto" w:sz="8" w:space="0"/>
            </w:tcBorders>
            <w:vAlign w:val="center"/>
          </w:tcPr>
          <w:p w14:paraId="0D92C4B2">
            <w:pPr>
              <w:rPr>
                <w:rFonts w:hint="eastAsia"/>
              </w:rPr>
            </w:pPr>
            <w:r>
              <w:rPr>
                <w:rFonts w:hint="eastAsia"/>
              </w:rPr>
              <w:t>工作经历和学历要求</w:t>
            </w:r>
          </w:p>
        </w:tc>
        <w:tc>
          <w:tcPr>
            <w:tcW w:w="403" w:type="pct"/>
            <w:tcBorders>
              <w:top w:val="single" w:color="auto" w:sz="8" w:space="0"/>
              <w:bottom w:val="single" w:color="auto" w:sz="8" w:space="0"/>
            </w:tcBorders>
            <w:vAlign w:val="center"/>
          </w:tcPr>
          <w:p w14:paraId="5290A719">
            <w:pPr>
              <w:rPr>
                <w:rFonts w:hint="eastAsia"/>
              </w:rPr>
            </w:pPr>
            <w:r>
              <w:rPr>
                <w:rFonts w:hint="eastAsia"/>
              </w:rPr>
              <w:t>数量</w:t>
            </w:r>
          </w:p>
        </w:tc>
        <w:tc>
          <w:tcPr>
            <w:tcW w:w="562" w:type="pct"/>
            <w:tcBorders>
              <w:top w:val="single" w:color="auto" w:sz="8" w:space="0"/>
              <w:bottom w:val="single" w:color="auto" w:sz="8" w:space="0"/>
              <w:right w:val="single" w:color="auto" w:sz="8" w:space="0"/>
            </w:tcBorders>
            <w:vAlign w:val="center"/>
          </w:tcPr>
          <w:p w14:paraId="12673A09">
            <w:pPr>
              <w:rPr>
                <w:rFonts w:hint="eastAsia"/>
              </w:rPr>
            </w:pPr>
            <w:r>
              <w:rPr>
                <w:rFonts w:hint="eastAsia"/>
              </w:rPr>
              <w:t>备注</w:t>
            </w:r>
          </w:p>
        </w:tc>
      </w:tr>
      <w:tr w14:paraId="4373F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1" w:type="pct"/>
            <w:tcBorders>
              <w:top w:val="single" w:color="auto" w:sz="8" w:space="0"/>
              <w:left w:val="single" w:color="auto" w:sz="8" w:space="0"/>
            </w:tcBorders>
            <w:vAlign w:val="center"/>
          </w:tcPr>
          <w:p w14:paraId="72D3839A">
            <w:pPr>
              <w:numPr>
                <w:ilvl w:val="0"/>
                <w:numId w:val="8"/>
              </w:numPr>
              <w:jc w:val="right"/>
              <w:rPr>
                <w:rFonts w:hint="eastAsia"/>
              </w:rPr>
            </w:pPr>
          </w:p>
        </w:tc>
        <w:tc>
          <w:tcPr>
            <w:tcW w:w="765" w:type="pct"/>
            <w:tcBorders>
              <w:top w:val="single" w:color="auto" w:sz="8" w:space="0"/>
            </w:tcBorders>
            <w:vAlign w:val="center"/>
          </w:tcPr>
          <w:p w14:paraId="376C9472">
            <w:pPr>
              <w:rPr>
                <w:rFonts w:hint="eastAsia"/>
              </w:rPr>
            </w:pPr>
            <w:r>
              <w:rPr>
                <w:rFonts w:hint="eastAsia"/>
              </w:rPr>
              <w:t>项目负责人</w:t>
            </w:r>
          </w:p>
        </w:tc>
        <w:tc>
          <w:tcPr>
            <w:tcW w:w="978" w:type="pct"/>
            <w:vMerge w:val="restart"/>
            <w:tcBorders>
              <w:top w:val="single" w:color="auto" w:sz="8" w:space="0"/>
            </w:tcBorders>
            <w:vAlign w:val="center"/>
          </w:tcPr>
          <w:p w14:paraId="5B87A9A9">
            <w:pPr>
              <w:snapToGrid w:val="0"/>
              <w:spacing w:after="0"/>
              <w:rPr>
                <w:rFonts w:hint="eastAsia"/>
              </w:rPr>
            </w:pPr>
            <w:r>
              <w:t>电子、信号、自动化、计算机</w:t>
            </w:r>
            <w:r>
              <w:rPr>
                <w:rFonts w:hint="eastAsia"/>
              </w:rPr>
              <w:t>等相关</w:t>
            </w:r>
            <w:r>
              <w:t>专业</w:t>
            </w:r>
          </w:p>
        </w:tc>
        <w:tc>
          <w:tcPr>
            <w:tcW w:w="1961" w:type="pct"/>
            <w:tcBorders>
              <w:top w:val="single" w:color="auto" w:sz="8" w:space="0"/>
            </w:tcBorders>
            <w:vAlign w:val="center"/>
          </w:tcPr>
          <w:p w14:paraId="7E84A6D6">
            <w:pPr>
              <w:snapToGrid w:val="0"/>
              <w:spacing w:after="0" w:line="240" w:lineRule="auto"/>
              <w:jc w:val="both"/>
              <w:rPr>
                <w:rFonts w:hint="eastAsia"/>
              </w:rPr>
            </w:pPr>
            <w:r>
              <w:rPr>
                <w:rFonts w:hint="eastAsia"/>
              </w:rPr>
              <w:t>承担过铁路信号系统设备研发的项目负责人，从事信号系统研发10年(本科)以上的高级人员。</w:t>
            </w:r>
          </w:p>
        </w:tc>
        <w:tc>
          <w:tcPr>
            <w:tcW w:w="403" w:type="pct"/>
            <w:tcBorders>
              <w:top w:val="single" w:color="auto" w:sz="8" w:space="0"/>
            </w:tcBorders>
            <w:vAlign w:val="center"/>
          </w:tcPr>
          <w:p w14:paraId="420155E8">
            <w:pPr>
              <w:rPr>
                <w:rFonts w:hint="eastAsia"/>
              </w:rPr>
            </w:pPr>
            <w:r>
              <w:rPr>
                <w:rFonts w:hint="eastAsia"/>
              </w:rPr>
              <w:t>1</w:t>
            </w:r>
          </w:p>
        </w:tc>
        <w:tc>
          <w:tcPr>
            <w:tcW w:w="562" w:type="pct"/>
            <w:vMerge w:val="restart"/>
            <w:tcBorders>
              <w:top w:val="single" w:color="auto" w:sz="8" w:space="0"/>
              <w:right w:val="single" w:color="auto" w:sz="8" w:space="0"/>
            </w:tcBorders>
            <w:vAlign w:val="center"/>
          </w:tcPr>
          <w:p w14:paraId="484969FE">
            <w:pPr>
              <w:snapToGrid w:val="0"/>
              <w:spacing w:after="0" w:line="240" w:lineRule="auto"/>
              <w:jc w:val="left"/>
              <w:rPr>
                <w:rFonts w:hint="eastAsia"/>
              </w:rPr>
            </w:pPr>
          </w:p>
        </w:tc>
      </w:tr>
      <w:tr w14:paraId="03F7B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1" w:type="pct"/>
            <w:tcBorders>
              <w:left w:val="single" w:color="auto" w:sz="8" w:space="0"/>
            </w:tcBorders>
            <w:vAlign w:val="center"/>
          </w:tcPr>
          <w:p w14:paraId="53F39A0C">
            <w:pPr>
              <w:numPr>
                <w:ilvl w:val="0"/>
                <w:numId w:val="8"/>
              </w:numPr>
              <w:rPr>
                <w:rFonts w:hint="eastAsia"/>
              </w:rPr>
            </w:pPr>
          </w:p>
        </w:tc>
        <w:tc>
          <w:tcPr>
            <w:tcW w:w="765" w:type="pct"/>
            <w:vAlign w:val="center"/>
          </w:tcPr>
          <w:p w14:paraId="43699607">
            <w:pPr>
              <w:rPr>
                <w:rFonts w:hint="eastAsia"/>
              </w:rPr>
            </w:pPr>
            <w:r>
              <w:rPr>
                <w:rFonts w:hint="eastAsia"/>
              </w:rPr>
              <w:t>软件技术负责人</w:t>
            </w:r>
          </w:p>
        </w:tc>
        <w:tc>
          <w:tcPr>
            <w:tcW w:w="978" w:type="pct"/>
            <w:vMerge w:val="continue"/>
            <w:vAlign w:val="center"/>
          </w:tcPr>
          <w:p w14:paraId="44AD51F3">
            <w:pPr>
              <w:rPr>
                <w:rFonts w:hint="eastAsia"/>
              </w:rPr>
            </w:pPr>
          </w:p>
        </w:tc>
        <w:tc>
          <w:tcPr>
            <w:tcW w:w="1961" w:type="pct"/>
            <w:vAlign w:val="center"/>
          </w:tcPr>
          <w:p w14:paraId="482DB516">
            <w:pPr>
              <w:snapToGrid w:val="0"/>
              <w:spacing w:after="0" w:line="240" w:lineRule="auto"/>
              <w:jc w:val="both"/>
              <w:rPr>
                <w:rFonts w:hint="eastAsia"/>
              </w:rPr>
            </w:pPr>
            <w:r>
              <w:rPr>
                <w:rFonts w:hint="eastAsia"/>
              </w:rPr>
              <w:t>承担过铁路信号系统软件研发的项目负责人，从事信号系统软件研发10年(本科)、7年(硕士)或5年(博士)以上的高级人员。</w:t>
            </w:r>
          </w:p>
        </w:tc>
        <w:tc>
          <w:tcPr>
            <w:tcW w:w="403" w:type="pct"/>
            <w:vAlign w:val="center"/>
          </w:tcPr>
          <w:p w14:paraId="1C88F6B8">
            <w:pPr>
              <w:rPr>
                <w:rFonts w:hint="eastAsia"/>
              </w:rPr>
            </w:pPr>
            <w:r>
              <w:rPr>
                <w:rFonts w:hint="eastAsia"/>
              </w:rPr>
              <w:t>1</w:t>
            </w:r>
          </w:p>
        </w:tc>
        <w:tc>
          <w:tcPr>
            <w:tcW w:w="562" w:type="pct"/>
            <w:vMerge w:val="continue"/>
            <w:tcBorders>
              <w:right w:val="single" w:color="auto" w:sz="8" w:space="0"/>
            </w:tcBorders>
            <w:vAlign w:val="center"/>
          </w:tcPr>
          <w:p w14:paraId="4D6DAFA2">
            <w:pPr>
              <w:rPr>
                <w:rFonts w:hint="eastAsia"/>
              </w:rPr>
            </w:pPr>
          </w:p>
        </w:tc>
      </w:tr>
    </w:tbl>
    <w:p w14:paraId="51F190BF">
      <w:pPr>
        <w:pStyle w:val="33"/>
        <w:spacing w:before="156" w:beforeLines="50" w:after="156" w:afterLines="50"/>
        <w:ind w:firstLine="0" w:firstLineChars="0"/>
        <w:jc w:val="center"/>
        <w:rPr>
          <w:rFonts w:hint="eastAsia" w:ascii="黑体" w:hAnsi="黑体" w:eastAsia="黑体" w:cs="黑体"/>
        </w:rPr>
      </w:pPr>
    </w:p>
    <w:p w14:paraId="3B4ACFD2">
      <w:pPr>
        <w:pStyle w:val="33"/>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w:t>
      </w:r>
      <w:r>
        <w:rPr>
          <w:rFonts w:ascii="黑体" w:hAnsi="黑体" w:eastAsia="黑体" w:cs="黑体"/>
        </w:rPr>
        <w:t>1</w:t>
      </w:r>
      <w:r>
        <w:rPr>
          <w:rFonts w:hint="eastAsia" w:ascii="黑体" w:hAnsi="黑体" w:eastAsia="黑体" w:cs="黑体"/>
        </w:rPr>
        <w:t>-1</w:t>
      </w:r>
      <w:r>
        <w:rPr>
          <w:rFonts w:ascii="黑体" w:hAnsi="黑体" w:eastAsia="黑体" w:cs="黑体"/>
        </w:rPr>
        <w:t xml:space="preserve">  应答器</w:t>
      </w:r>
      <w:r>
        <w:rPr>
          <w:rFonts w:hint="eastAsia" w:ascii="黑体" w:hAnsi="黑体" w:eastAsia="黑体" w:cs="黑体"/>
        </w:rPr>
        <w:t>产品软件和</w:t>
      </w:r>
      <w:r>
        <w:rPr>
          <w:rFonts w:ascii="黑体" w:hAnsi="黑体" w:eastAsia="黑体" w:cs="黑体"/>
        </w:rPr>
        <w:t>系统集成必备的</w:t>
      </w:r>
      <w:r>
        <w:rPr>
          <w:rFonts w:hint="eastAsia" w:ascii="黑体" w:hAnsi="黑体" w:eastAsia="黑体" w:cs="黑体"/>
        </w:rPr>
        <w:t>专业技术人员要求（续）</w:t>
      </w:r>
    </w:p>
    <w:tbl>
      <w:tblPr>
        <w:tblStyle w:val="26"/>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2"/>
        <w:gridCol w:w="1463"/>
        <w:gridCol w:w="1870"/>
        <w:gridCol w:w="3749"/>
        <w:gridCol w:w="771"/>
        <w:gridCol w:w="1075"/>
      </w:tblGrid>
      <w:tr w14:paraId="7F8F0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1" w:type="pct"/>
            <w:tcBorders>
              <w:top w:val="single" w:color="auto" w:sz="8" w:space="0"/>
              <w:left w:val="single" w:color="auto" w:sz="8" w:space="0"/>
              <w:bottom w:val="single" w:color="auto" w:sz="8" w:space="0"/>
            </w:tcBorders>
            <w:vAlign w:val="center"/>
          </w:tcPr>
          <w:p w14:paraId="40137C5D">
            <w:pPr>
              <w:rPr>
                <w:rFonts w:hint="eastAsia"/>
              </w:rPr>
            </w:pPr>
            <w:r>
              <w:rPr>
                <w:rFonts w:hint="eastAsia"/>
              </w:rPr>
              <w:t>序号</w:t>
            </w:r>
          </w:p>
        </w:tc>
        <w:tc>
          <w:tcPr>
            <w:tcW w:w="765" w:type="pct"/>
            <w:tcBorders>
              <w:top w:val="single" w:color="auto" w:sz="8" w:space="0"/>
              <w:bottom w:val="single" w:color="auto" w:sz="8" w:space="0"/>
            </w:tcBorders>
            <w:vAlign w:val="center"/>
          </w:tcPr>
          <w:p w14:paraId="4696C3CB">
            <w:pPr>
              <w:rPr>
                <w:rFonts w:hint="eastAsia"/>
              </w:rPr>
            </w:pPr>
            <w:r>
              <w:rPr>
                <w:rFonts w:hint="eastAsia"/>
              </w:rPr>
              <w:t>人员</w:t>
            </w:r>
          </w:p>
        </w:tc>
        <w:tc>
          <w:tcPr>
            <w:tcW w:w="978" w:type="pct"/>
            <w:tcBorders>
              <w:top w:val="single" w:color="auto" w:sz="8" w:space="0"/>
              <w:bottom w:val="single" w:color="auto" w:sz="8" w:space="0"/>
            </w:tcBorders>
            <w:vAlign w:val="center"/>
          </w:tcPr>
          <w:p w14:paraId="20E20B94">
            <w:pPr>
              <w:rPr>
                <w:rFonts w:hint="eastAsia"/>
              </w:rPr>
            </w:pPr>
            <w:r>
              <w:rPr>
                <w:rFonts w:hint="eastAsia"/>
              </w:rPr>
              <w:t>专业要求</w:t>
            </w:r>
          </w:p>
        </w:tc>
        <w:tc>
          <w:tcPr>
            <w:tcW w:w="1961" w:type="pct"/>
            <w:tcBorders>
              <w:top w:val="single" w:color="auto" w:sz="8" w:space="0"/>
              <w:bottom w:val="single" w:color="auto" w:sz="8" w:space="0"/>
            </w:tcBorders>
            <w:vAlign w:val="center"/>
          </w:tcPr>
          <w:p w14:paraId="1AE2F586">
            <w:pPr>
              <w:rPr>
                <w:rFonts w:hint="eastAsia"/>
              </w:rPr>
            </w:pPr>
            <w:r>
              <w:rPr>
                <w:rFonts w:hint="eastAsia"/>
              </w:rPr>
              <w:t>工作经历和学历要求</w:t>
            </w:r>
          </w:p>
        </w:tc>
        <w:tc>
          <w:tcPr>
            <w:tcW w:w="403" w:type="pct"/>
            <w:tcBorders>
              <w:top w:val="single" w:color="auto" w:sz="8" w:space="0"/>
              <w:bottom w:val="single" w:color="auto" w:sz="8" w:space="0"/>
            </w:tcBorders>
            <w:vAlign w:val="center"/>
          </w:tcPr>
          <w:p w14:paraId="0FF1D778">
            <w:pPr>
              <w:rPr>
                <w:rFonts w:hint="eastAsia"/>
              </w:rPr>
            </w:pPr>
            <w:r>
              <w:rPr>
                <w:rFonts w:hint="eastAsia"/>
              </w:rPr>
              <w:t>数量</w:t>
            </w:r>
          </w:p>
        </w:tc>
        <w:tc>
          <w:tcPr>
            <w:tcW w:w="562" w:type="pct"/>
            <w:tcBorders>
              <w:top w:val="single" w:color="auto" w:sz="8" w:space="0"/>
              <w:bottom w:val="single" w:color="auto" w:sz="8" w:space="0"/>
              <w:right w:val="single" w:color="auto" w:sz="8" w:space="0"/>
            </w:tcBorders>
            <w:vAlign w:val="center"/>
          </w:tcPr>
          <w:p w14:paraId="4BE3DC80">
            <w:pPr>
              <w:rPr>
                <w:rFonts w:hint="eastAsia"/>
              </w:rPr>
            </w:pPr>
            <w:r>
              <w:rPr>
                <w:rFonts w:hint="eastAsia"/>
              </w:rPr>
              <w:t>备注</w:t>
            </w:r>
          </w:p>
        </w:tc>
      </w:tr>
      <w:tr w14:paraId="7AB91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trPr>
        <w:tc>
          <w:tcPr>
            <w:tcW w:w="331" w:type="pct"/>
            <w:tcBorders>
              <w:left w:val="single" w:color="auto" w:sz="8" w:space="0"/>
            </w:tcBorders>
            <w:vAlign w:val="center"/>
          </w:tcPr>
          <w:p w14:paraId="2CF5401C">
            <w:pPr>
              <w:numPr>
                <w:ilvl w:val="0"/>
                <w:numId w:val="8"/>
              </w:numPr>
              <w:rPr>
                <w:rFonts w:hint="eastAsia"/>
              </w:rPr>
            </w:pPr>
          </w:p>
        </w:tc>
        <w:tc>
          <w:tcPr>
            <w:tcW w:w="765" w:type="pct"/>
            <w:vAlign w:val="center"/>
          </w:tcPr>
          <w:p w14:paraId="57A94FE8">
            <w:pPr>
              <w:rPr>
                <w:rFonts w:hint="eastAsia"/>
              </w:rPr>
            </w:pPr>
            <w:r>
              <w:rPr>
                <w:rFonts w:hint="eastAsia"/>
              </w:rPr>
              <w:t>硬件技术负责人</w:t>
            </w:r>
          </w:p>
        </w:tc>
        <w:tc>
          <w:tcPr>
            <w:tcW w:w="978" w:type="pct"/>
            <w:vMerge w:val="restart"/>
            <w:vAlign w:val="center"/>
          </w:tcPr>
          <w:p w14:paraId="156B5A0A">
            <w:pPr>
              <w:snapToGrid w:val="0"/>
              <w:spacing w:after="0" w:line="240" w:lineRule="auto"/>
              <w:rPr>
                <w:rFonts w:hint="eastAsia"/>
              </w:rPr>
            </w:pPr>
            <w:r>
              <w:t>电子、信号、自动化、计算机</w:t>
            </w:r>
            <w:r>
              <w:rPr>
                <w:rFonts w:hint="eastAsia"/>
              </w:rPr>
              <w:t>等相关</w:t>
            </w:r>
            <w:r>
              <w:t>专业</w:t>
            </w:r>
          </w:p>
        </w:tc>
        <w:tc>
          <w:tcPr>
            <w:tcW w:w="1961" w:type="pct"/>
            <w:vAlign w:val="center"/>
          </w:tcPr>
          <w:p w14:paraId="5269F48B">
            <w:pPr>
              <w:snapToGrid w:val="0"/>
              <w:spacing w:after="0" w:line="240" w:lineRule="auto"/>
              <w:jc w:val="both"/>
              <w:rPr>
                <w:rFonts w:hint="eastAsia"/>
              </w:rPr>
            </w:pPr>
            <w:r>
              <w:rPr>
                <w:rFonts w:hint="eastAsia" w:ascii="Times New Roman Regular" w:hAnsi="Times New Roman Regular" w:cs="Times New Roman Regular"/>
              </w:rPr>
              <w:t>承担过铁路信号系统硬件研发的项目负责人，从事信号系统硬件研发10年(本科)、8年(硕士)或6年(博士)以上的高级人员。</w:t>
            </w:r>
          </w:p>
        </w:tc>
        <w:tc>
          <w:tcPr>
            <w:tcW w:w="403" w:type="pct"/>
            <w:vAlign w:val="center"/>
          </w:tcPr>
          <w:p w14:paraId="45D75A34">
            <w:pPr>
              <w:rPr>
                <w:rFonts w:hint="eastAsia"/>
              </w:rPr>
            </w:pPr>
            <w:r>
              <w:rPr>
                <w:rFonts w:hint="eastAsia"/>
              </w:rPr>
              <w:t>1</w:t>
            </w:r>
          </w:p>
        </w:tc>
        <w:tc>
          <w:tcPr>
            <w:tcW w:w="562" w:type="pct"/>
            <w:vMerge w:val="restart"/>
            <w:tcBorders>
              <w:right w:val="single" w:color="auto" w:sz="8" w:space="0"/>
            </w:tcBorders>
            <w:vAlign w:val="center"/>
          </w:tcPr>
          <w:p w14:paraId="71AC5155">
            <w:pPr>
              <w:snapToGrid w:val="0"/>
              <w:spacing w:after="0" w:line="240" w:lineRule="auto"/>
              <w:rPr>
                <w:rFonts w:hint="eastAsia"/>
              </w:rPr>
            </w:pPr>
          </w:p>
        </w:tc>
      </w:tr>
      <w:tr w14:paraId="06C67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331" w:type="pct"/>
            <w:tcBorders>
              <w:left w:val="single" w:color="auto" w:sz="8" w:space="0"/>
            </w:tcBorders>
            <w:vAlign w:val="center"/>
          </w:tcPr>
          <w:p w14:paraId="2AE3ECB9">
            <w:pPr>
              <w:numPr>
                <w:ilvl w:val="0"/>
                <w:numId w:val="8"/>
              </w:numPr>
              <w:rPr>
                <w:rFonts w:hint="eastAsia"/>
              </w:rPr>
            </w:pPr>
          </w:p>
        </w:tc>
        <w:tc>
          <w:tcPr>
            <w:tcW w:w="765" w:type="pct"/>
            <w:vAlign w:val="center"/>
          </w:tcPr>
          <w:p w14:paraId="04FD3679">
            <w:pPr>
              <w:rPr>
                <w:rFonts w:hint="eastAsia"/>
              </w:rPr>
            </w:pPr>
            <w:r>
              <w:rPr>
                <w:rFonts w:hint="eastAsia"/>
              </w:rPr>
              <w:t>软件技术人员</w:t>
            </w:r>
          </w:p>
        </w:tc>
        <w:tc>
          <w:tcPr>
            <w:tcW w:w="978" w:type="pct"/>
            <w:vMerge w:val="continue"/>
            <w:vAlign w:val="center"/>
          </w:tcPr>
          <w:p w14:paraId="011F7B74">
            <w:pPr>
              <w:snapToGrid w:val="0"/>
              <w:spacing w:after="0" w:line="240" w:lineRule="auto"/>
              <w:rPr>
                <w:rFonts w:hint="eastAsia"/>
              </w:rPr>
            </w:pPr>
          </w:p>
        </w:tc>
        <w:tc>
          <w:tcPr>
            <w:tcW w:w="1961" w:type="pct"/>
            <w:vAlign w:val="center"/>
          </w:tcPr>
          <w:p w14:paraId="2FCFCD29">
            <w:pPr>
              <w:snapToGrid w:val="0"/>
              <w:spacing w:after="0" w:line="240" w:lineRule="auto"/>
              <w:jc w:val="both"/>
              <w:rPr>
                <w:rFonts w:hint="eastAsia"/>
              </w:rPr>
            </w:pPr>
            <w:r>
              <w:rPr>
                <w:rFonts w:hint="eastAsia" w:ascii="Times New Roman Regular" w:hAnsi="Times New Roman Regular" w:cs="Times New Roman Regular"/>
              </w:rPr>
              <w:t>参加过铁路信号系统软件研发的项目，从事信号系统软件研发5年(本科)、4年(硕士)或3年(博士)以上的中级人员。</w:t>
            </w:r>
          </w:p>
        </w:tc>
        <w:tc>
          <w:tcPr>
            <w:tcW w:w="403" w:type="pct"/>
            <w:vAlign w:val="center"/>
          </w:tcPr>
          <w:p w14:paraId="51FE6454">
            <w:pPr>
              <w:rPr>
                <w:rFonts w:hint="eastAsia"/>
              </w:rPr>
            </w:pPr>
            <w:r>
              <w:rPr>
                <w:rFonts w:hint="eastAsia"/>
              </w:rPr>
              <w:t>5</w:t>
            </w:r>
          </w:p>
        </w:tc>
        <w:tc>
          <w:tcPr>
            <w:tcW w:w="562" w:type="pct"/>
            <w:vMerge w:val="continue"/>
            <w:tcBorders>
              <w:right w:val="single" w:color="auto" w:sz="8" w:space="0"/>
            </w:tcBorders>
            <w:vAlign w:val="center"/>
          </w:tcPr>
          <w:p w14:paraId="275BC5F8">
            <w:pPr>
              <w:rPr>
                <w:rFonts w:hint="eastAsia"/>
              </w:rPr>
            </w:pPr>
          </w:p>
        </w:tc>
      </w:tr>
      <w:tr w14:paraId="56662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331" w:type="pct"/>
            <w:tcBorders>
              <w:left w:val="single" w:color="auto" w:sz="8" w:space="0"/>
              <w:bottom w:val="single" w:color="auto" w:sz="8" w:space="0"/>
            </w:tcBorders>
            <w:vAlign w:val="center"/>
          </w:tcPr>
          <w:p w14:paraId="06A93BE9">
            <w:pPr>
              <w:numPr>
                <w:ilvl w:val="0"/>
                <w:numId w:val="8"/>
              </w:numPr>
              <w:rPr>
                <w:rFonts w:hint="eastAsia"/>
              </w:rPr>
            </w:pPr>
          </w:p>
        </w:tc>
        <w:tc>
          <w:tcPr>
            <w:tcW w:w="765" w:type="pct"/>
            <w:tcBorders>
              <w:bottom w:val="single" w:color="auto" w:sz="8" w:space="0"/>
            </w:tcBorders>
            <w:vAlign w:val="center"/>
          </w:tcPr>
          <w:p w14:paraId="256C1AAF">
            <w:pPr>
              <w:rPr>
                <w:rFonts w:hint="eastAsia"/>
              </w:rPr>
            </w:pPr>
            <w:r>
              <w:rPr>
                <w:rFonts w:hint="eastAsia"/>
              </w:rPr>
              <w:t>硬件技术人员</w:t>
            </w:r>
          </w:p>
        </w:tc>
        <w:tc>
          <w:tcPr>
            <w:tcW w:w="978" w:type="pct"/>
            <w:vMerge w:val="continue"/>
            <w:tcBorders>
              <w:bottom w:val="single" w:color="auto" w:sz="8" w:space="0"/>
            </w:tcBorders>
            <w:vAlign w:val="center"/>
          </w:tcPr>
          <w:p w14:paraId="3F487887">
            <w:pPr>
              <w:snapToGrid w:val="0"/>
              <w:spacing w:after="0" w:line="240" w:lineRule="auto"/>
              <w:rPr>
                <w:rFonts w:hint="eastAsia"/>
              </w:rPr>
            </w:pPr>
          </w:p>
        </w:tc>
        <w:tc>
          <w:tcPr>
            <w:tcW w:w="1961" w:type="pct"/>
            <w:tcBorders>
              <w:bottom w:val="single" w:color="auto" w:sz="8" w:space="0"/>
            </w:tcBorders>
            <w:vAlign w:val="center"/>
          </w:tcPr>
          <w:p w14:paraId="5A449B6C">
            <w:pPr>
              <w:snapToGrid w:val="0"/>
              <w:spacing w:after="0" w:line="240" w:lineRule="auto"/>
              <w:jc w:val="both"/>
              <w:rPr>
                <w:rFonts w:hint="eastAsia"/>
              </w:rPr>
            </w:pPr>
            <w:r>
              <w:rPr>
                <w:rFonts w:hint="eastAsia" w:ascii="Times New Roman Regular" w:hAnsi="Times New Roman Regular" w:cs="Times New Roman Regular"/>
              </w:rPr>
              <w:t>参加过铁路信号系统硬件研发的项目，从事信号系统硬件研发5年(本科)、4年(硕士)或3年(博士)以上的中级人员。</w:t>
            </w:r>
          </w:p>
        </w:tc>
        <w:tc>
          <w:tcPr>
            <w:tcW w:w="403" w:type="pct"/>
            <w:tcBorders>
              <w:bottom w:val="single" w:color="auto" w:sz="8" w:space="0"/>
            </w:tcBorders>
            <w:vAlign w:val="center"/>
          </w:tcPr>
          <w:p w14:paraId="150B69E9">
            <w:pPr>
              <w:rPr>
                <w:rFonts w:hint="eastAsia"/>
              </w:rPr>
            </w:pPr>
            <w:r>
              <w:rPr>
                <w:rFonts w:hint="eastAsia"/>
              </w:rPr>
              <w:t>5</w:t>
            </w:r>
          </w:p>
        </w:tc>
        <w:tc>
          <w:tcPr>
            <w:tcW w:w="562" w:type="pct"/>
            <w:vMerge w:val="continue"/>
            <w:tcBorders>
              <w:bottom w:val="single" w:color="auto" w:sz="8" w:space="0"/>
              <w:right w:val="single" w:color="auto" w:sz="8" w:space="0"/>
            </w:tcBorders>
            <w:vAlign w:val="center"/>
          </w:tcPr>
          <w:p w14:paraId="71EAC3CB">
            <w:pPr>
              <w:rPr>
                <w:rFonts w:hint="eastAsia"/>
              </w:rPr>
            </w:pPr>
          </w:p>
        </w:tc>
      </w:tr>
    </w:tbl>
    <w:p w14:paraId="28D05C4E">
      <w:pPr>
        <w:pStyle w:val="33"/>
        <w:spacing w:before="156" w:beforeLines="50" w:after="156" w:afterLines="50"/>
        <w:ind w:firstLine="0" w:firstLineChars="0"/>
        <w:rPr>
          <w:rFonts w:hint="eastAsia" w:ascii="黑体" w:hAnsi="黑体" w:eastAsia="黑体" w:cs="黑体"/>
        </w:rPr>
      </w:pPr>
    </w:p>
    <w:p w14:paraId="5C71F4E6">
      <w:pPr>
        <w:pStyle w:val="33"/>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表1-2</w:t>
      </w:r>
      <w:r>
        <w:rPr>
          <w:rFonts w:ascii="黑体" w:hAnsi="黑体" w:eastAsia="黑体" w:cs="黑体"/>
        </w:rPr>
        <w:t xml:space="preserve">  应答器</w:t>
      </w:r>
      <w:r>
        <w:rPr>
          <w:rFonts w:hint="eastAsia" w:ascii="黑体" w:hAnsi="黑体" w:eastAsia="黑体" w:cs="黑体"/>
        </w:rPr>
        <w:t>产品硬件必备</w:t>
      </w:r>
      <w:r>
        <w:rPr>
          <w:rFonts w:ascii="黑体" w:hAnsi="黑体" w:eastAsia="黑体" w:cs="黑体"/>
        </w:rPr>
        <w:t>的</w:t>
      </w:r>
      <w:r>
        <w:rPr>
          <w:rFonts w:hint="eastAsia" w:ascii="黑体" w:hAnsi="黑体" w:eastAsia="黑体" w:cs="黑体"/>
        </w:rPr>
        <w:t>专业技术人员要求</w:t>
      </w:r>
    </w:p>
    <w:tbl>
      <w:tblPr>
        <w:tblStyle w:val="26"/>
        <w:tblW w:w="499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633"/>
        <w:gridCol w:w="1461"/>
        <w:gridCol w:w="1871"/>
        <w:gridCol w:w="3749"/>
        <w:gridCol w:w="771"/>
        <w:gridCol w:w="1075"/>
      </w:tblGrid>
      <w:tr w14:paraId="46439A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8" w:hRule="atLeast"/>
          <w:jc w:val="center"/>
        </w:trPr>
        <w:tc>
          <w:tcPr>
            <w:tcW w:w="331" w:type="pct"/>
            <w:tcBorders>
              <w:bottom w:val="single" w:color="000000" w:sz="8" w:space="0"/>
              <w:right w:val="single" w:color="000000" w:sz="4" w:space="0"/>
              <w:tl2br w:val="nil"/>
              <w:tr2bl w:val="nil"/>
            </w:tcBorders>
            <w:shd w:val="clear" w:color="auto" w:fill="FFFFFF"/>
            <w:vAlign w:val="center"/>
          </w:tcPr>
          <w:p w14:paraId="1ACD1038">
            <w:pPr>
              <w:rPr>
                <w:rFonts w:hint="eastAsia"/>
                <w:color w:val="000000"/>
              </w:rPr>
            </w:pPr>
            <w:r>
              <w:rPr>
                <w:rFonts w:hint="eastAsia"/>
                <w:color w:val="000000"/>
              </w:rPr>
              <w:t>序号</w:t>
            </w:r>
          </w:p>
        </w:tc>
        <w:tc>
          <w:tcPr>
            <w:tcW w:w="764" w:type="pct"/>
            <w:tcBorders>
              <w:left w:val="single" w:color="000000" w:sz="4" w:space="0"/>
              <w:bottom w:val="single" w:color="000000" w:sz="8" w:space="0"/>
              <w:right w:val="single" w:color="000000" w:sz="4" w:space="0"/>
              <w:tl2br w:val="nil"/>
              <w:tr2bl w:val="nil"/>
            </w:tcBorders>
            <w:shd w:val="clear" w:color="auto" w:fill="FFFFFF"/>
            <w:vAlign w:val="center"/>
          </w:tcPr>
          <w:p w14:paraId="47F40710">
            <w:pPr>
              <w:rPr>
                <w:rFonts w:hint="eastAsia"/>
                <w:color w:val="000000"/>
              </w:rPr>
            </w:pPr>
            <w:r>
              <w:rPr>
                <w:rFonts w:hint="eastAsia"/>
                <w:color w:val="000000"/>
              </w:rPr>
              <w:t>人员</w:t>
            </w:r>
          </w:p>
        </w:tc>
        <w:tc>
          <w:tcPr>
            <w:tcW w:w="978" w:type="pct"/>
            <w:tcBorders>
              <w:left w:val="single" w:color="000000" w:sz="4" w:space="0"/>
              <w:bottom w:val="single" w:color="000000" w:sz="8" w:space="0"/>
              <w:right w:val="single" w:color="000000" w:sz="4" w:space="0"/>
              <w:tl2br w:val="nil"/>
              <w:tr2bl w:val="nil"/>
            </w:tcBorders>
            <w:shd w:val="clear" w:color="auto" w:fill="FFFFFF"/>
            <w:vAlign w:val="center"/>
          </w:tcPr>
          <w:p w14:paraId="77BFDF07">
            <w:pPr>
              <w:rPr>
                <w:rFonts w:hint="eastAsia"/>
                <w:color w:val="000000"/>
              </w:rPr>
            </w:pPr>
            <w:r>
              <w:rPr>
                <w:rFonts w:hint="eastAsia"/>
                <w:color w:val="000000"/>
              </w:rPr>
              <w:t>专业要求</w:t>
            </w:r>
          </w:p>
        </w:tc>
        <w:tc>
          <w:tcPr>
            <w:tcW w:w="1960" w:type="pct"/>
            <w:tcBorders>
              <w:left w:val="single" w:color="000000" w:sz="4" w:space="0"/>
              <w:bottom w:val="single" w:color="000000" w:sz="8" w:space="0"/>
              <w:right w:val="single" w:color="000000" w:sz="4" w:space="0"/>
              <w:tl2br w:val="nil"/>
              <w:tr2bl w:val="nil"/>
            </w:tcBorders>
            <w:shd w:val="clear" w:color="auto" w:fill="FFFFFF"/>
            <w:vAlign w:val="center"/>
          </w:tcPr>
          <w:p w14:paraId="16DC172B">
            <w:pPr>
              <w:rPr>
                <w:rFonts w:hint="eastAsia"/>
                <w:color w:val="000000"/>
              </w:rPr>
            </w:pPr>
            <w:r>
              <w:rPr>
                <w:rFonts w:hint="eastAsia"/>
                <w:color w:val="000000"/>
              </w:rPr>
              <w:t>工作经历和学历要求</w:t>
            </w:r>
          </w:p>
        </w:tc>
        <w:tc>
          <w:tcPr>
            <w:tcW w:w="403" w:type="pct"/>
            <w:tcBorders>
              <w:left w:val="single" w:color="000000" w:sz="4" w:space="0"/>
              <w:bottom w:val="single" w:color="000000" w:sz="8" w:space="0"/>
              <w:right w:val="single" w:color="000000" w:sz="4" w:space="0"/>
              <w:tl2br w:val="nil"/>
              <w:tr2bl w:val="nil"/>
            </w:tcBorders>
            <w:shd w:val="clear" w:color="auto" w:fill="FFFFFF"/>
            <w:vAlign w:val="center"/>
          </w:tcPr>
          <w:p w14:paraId="14717768">
            <w:pPr>
              <w:rPr>
                <w:rFonts w:hint="eastAsia"/>
                <w:color w:val="000000"/>
              </w:rPr>
            </w:pPr>
            <w:r>
              <w:rPr>
                <w:rFonts w:hint="eastAsia"/>
                <w:color w:val="000000"/>
              </w:rPr>
              <w:t>数量</w:t>
            </w:r>
          </w:p>
        </w:tc>
        <w:tc>
          <w:tcPr>
            <w:tcW w:w="562" w:type="pct"/>
            <w:tcBorders>
              <w:left w:val="single" w:color="000000" w:sz="4" w:space="0"/>
              <w:bottom w:val="single" w:color="000000" w:sz="8" w:space="0"/>
              <w:tl2br w:val="nil"/>
              <w:tr2bl w:val="nil"/>
            </w:tcBorders>
            <w:shd w:val="clear" w:color="auto" w:fill="FFFFFF"/>
            <w:vAlign w:val="center"/>
          </w:tcPr>
          <w:p w14:paraId="5FFE9FC1">
            <w:pPr>
              <w:rPr>
                <w:rFonts w:hint="eastAsia"/>
                <w:color w:val="000000"/>
              </w:rPr>
            </w:pPr>
            <w:r>
              <w:rPr>
                <w:rFonts w:hint="eastAsia"/>
                <w:color w:val="000000"/>
              </w:rPr>
              <w:t>备注</w:t>
            </w:r>
          </w:p>
        </w:tc>
      </w:tr>
      <w:tr w14:paraId="265C3B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8" w:hRule="atLeast"/>
          <w:jc w:val="center"/>
        </w:trPr>
        <w:tc>
          <w:tcPr>
            <w:tcW w:w="331" w:type="pct"/>
            <w:tcBorders>
              <w:top w:val="single" w:color="000000" w:sz="8" w:space="0"/>
              <w:bottom w:val="single" w:color="000000" w:sz="4" w:space="0"/>
              <w:right w:val="single" w:color="000000" w:sz="4" w:space="0"/>
              <w:tl2br w:val="nil"/>
              <w:tr2bl w:val="nil"/>
            </w:tcBorders>
            <w:shd w:val="clear" w:color="auto" w:fill="FFFFFF"/>
            <w:vAlign w:val="center"/>
          </w:tcPr>
          <w:p w14:paraId="2A7EEC92">
            <w:pPr>
              <w:numPr>
                <w:ilvl w:val="0"/>
                <w:numId w:val="9"/>
              </w:numPr>
              <w:jc w:val="both"/>
              <w:rPr>
                <w:rFonts w:hint="eastAsia"/>
                <w:color w:val="000000"/>
              </w:rPr>
            </w:pPr>
          </w:p>
        </w:tc>
        <w:tc>
          <w:tcPr>
            <w:tcW w:w="764" w:type="pct"/>
            <w:tcBorders>
              <w:top w:val="single" w:color="000000" w:sz="8" w:space="0"/>
              <w:left w:val="single" w:color="000000" w:sz="4" w:space="0"/>
              <w:bottom w:val="single" w:color="000000" w:sz="4" w:space="0"/>
              <w:right w:val="single" w:color="000000" w:sz="4" w:space="0"/>
              <w:tl2br w:val="nil"/>
              <w:tr2bl w:val="nil"/>
            </w:tcBorders>
            <w:shd w:val="clear" w:color="auto" w:fill="FFFFFF"/>
            <w:vAlign w:val="center"/>
          </w:tcPr>
          <w:p w14:paraId="62465B4D">
            <w:pPr>
              <w:rPr>
                <w:rFonts w:hint="eastAsia"/>
                <w:color w:val="000000"/>
              </w:rPr>
            </w:pPr>
            <w:r>
              <w:rPr>
                <w:rFonts w:hint="eastAsia"/>
                <w:color w:val="000000"/>
              </w:rPr>
              <w:t>硬件技术负责人</w:t>
            </w:r>
          </w:p>
        </w:tc>
        <w:tc>
          <w:tcPr>
            <w:tcW w:w="978" w:type="pct"/>
            <w:vMerge w:val="restart"/>
            <w:tcBorders>
              <w:top w:val="single" w:color="000000" w:sz="8" w:space="0"/>
              <w:left w:val="single" w:color="000000" w:sz="4" w:space="0"/>
              <w:bottom w:val="single" w:color="000000" w:sz="8" w:space="0"/>
              <w:right w:val="single" w:color="000000" w:sz="4" w:space="0"/>
              <w:tl2br w:val="nil"/>
              <w:tr2bl w:val="nil"/>
            </w:tcBorders>
            <w:shd w:val="clear" w:color="auto" w:fill="FFFFFF"/>
            <w:vAlign w:val="center"/>
          </w:tcPr>
          <w:p w14:paraId="40299701">
            <w:pPr>
              <w:snapToGrid w:val="0"/>
              <w:spacing w:after="0" w:line="240" w:lineRule="auto"/>
              <w:rPr>
                <w:rFonts w:hint="eastAsia"/>
                <w:color w:val="000000"/>
              </w:rPr>
            </w:pPr>
            <w:r>
              <w:rPr>
                <w:color w:val="000000"/>
              </w:rPr>
              <w:t>电子、信号、自动化、计算机</w:t>
            </w:r>
            <w:r>
              <w:rPr>
                <w:rFonts w:hint="eastAsia"/>
                <w:color w:val="000000"/>
              </w:rPr>
              <w:t>等相关</w:t>
            </w:r>
            <w:r>
              <w:rPr>
                <w:color w:val="000000"/>
              </w:rPr>
              <w:t>专业</w:t>
            </w:r>
          </w:p>
        </w:tc>
        <w:tc>
          <w:tcPr>
            <w:tcW w:w="1960" w:type="pct"/>
            <w:tcBorders>
              <w:top w:val="single" w:color="000000" w:sz="8" w:space="0"/>
              <w:left w:val="single" w:color="000000" w:sz="4" w:space="0"/>
              <w:bottom w:val="single" w:color="000000" w:sz="4" w:space="0"/>
              <w:right w:val="single" w:color="000000" w:sz="4" w:space="0"/>
              <w:tl2br w:val="nil"/>
              <w:tr2bl w:val="nil"/>
            </w:tcBorders>
            <w:shd w:val="clear" w:color="auto" w:fill="FFFFFF"/>
            <w:vAlign w:val="center"/>
          </w:tcPr>
          <w:p w14:paraId="1692C8C6">
            <w:pPr>
              <w:snapToGrid w:val="0"/>
              <w:spacing w:after="0" w:line="240" w:lineRule="auto"/>
              <w:jc w:val="both"/>
              <w:rPr>
                <w:rFonts w:hint="eastAsia"/>
                <w:color w:val="000000"/>
              </w:rPr>
            </w:pPr>
            <w:r>
              <w:rPr>
                <w:rFonts w:hint="eastAsia" w:ascii="Times New Roman Regular" w:hAnsi="Times New Roman Regular" w:cs="Times New Roman Regular"/>
              </w:rPr>
              <w:t>承担过铁路信号系统硬件研发的项目负责人，从事信号系统硬件研发10年(本科)、8年(硕士)或6年(博士)以上的高级人员。</w:t>
            </w:r>
          </w:p>
        </w:tc>
        <w:tc>
          <w:tcPr>
            <w:tcW w:w="403" w:type="pct"/>
            <w:tcBorders>
              <w:top w:val="single" w:color="000000" w:sz="8" w:space="0"/>
              <w:left w:val="single" w:color="000000" w:sz="4" w:space="0"/>
              <w:bottom w:val="single" w:color="000000" w:sz="4" w:space="0"/>
              <w:right w:val="single" w:color="000000" w:sz="4" w:space="0"/>
              <w:tl2br w:val="nil"/>
              <w:tr2bl w:val="nil"/>
            </w:tcBorders>
            <w:shd w:val="clear" w:color="auto" w:fill="FFFFFF"/>
          </w:tcPr>
          <w:p w14:paraId="182D0B61">
            <w:pPr>
              <w:rPr>
                <w:rFonts w:hint="eastAsia"/>
                <w:color w:val="000000"/>
              </w:rPr>
            </w:pPr>
          </w:p>
          <w:p w14:paraId="131A4B9A">
            <w:pPr>
              <w:rPr>
                <w:rFonts w:hint="eastAsia"/>
                <w:color w:val="000000"/>
              </w:rPr>
            </w:pPr>
            <w:r>
              <w:rPr>
                <w:rFonts w:hint="eastAsia"/>
                <w:color w:val="000000"/>
              </w:rPr>
              <w:t>1</w:t>
            </w:r>
          </w:p>
        </w:tc>
        <w:tc>
          <w:tcPr>
            <w:tcW w:w="562" w:type="pct"/>
            <w:vMerge w:val="restart"/>
            <w:tcBorders>
              <w:top w:val="single" w:color="000000" w:sz="8" w:space="0"/>
              <w:left w:val="single" w:color="000000" w:sz="4" w:space="0"/>
              <w:bottom w:val="single" w:color="000000" w:sz="8" w:space="0"/>
              <w:tl2br w:val="nil"/>
              <w:tr2bl w:val="nil"/>
            </w:tcBorders>
            <w:shd w:val="clear" w:color="auto" w:fill="FFFFFF"/>
            <w:vAlign w:val="center"/>
          </w:tcPr>
          <w:p w14:paraId="72D311BC">
            <w:pPr>
              <w:snapToGrid w:val="0"/>
              <w:spacing w:after="0" w:line="240" w:lineRule="auto"/>
              <w:jc w:val="left"/>
              <w:rPr>
                <w:rFonts w:hint="eastAsia"/>
                <w:color w:val="000000"/>
              </w:rPr>
            </w:pPr>
          </w:p>
        </w:tc>
      </w:tr>
      <w:tr w14:paraId="2051E0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8" w:hRule="atLeast"/>
          <w:jc w:val="center"/>
        </w:trPr>
        <w:tc>
          <w:tcPr>
            <w:tcW w:w="331" w:type="pct"/>
            <w:tcBorders>
              <w:top w:val="single" w:color="000000" w:sz="4" w:space="0"/>
              <w:right w:val="single" w:color="000000" w:sz="4" w:space="0"/>
              <w:tl2br w:val="nil"/>
              <w:tr2bl w:val="nil"/>
            </w:tcBorders>
            <w:shd w:val="clear" w:color="auto" w:fill="FFFFFF"/>
            <w:vAlign w:val="center"/>
          </w:tcPr>
          <w:p w14:paraId="3B5EC93D">
            <w:pPr>
              <w:numPr>
                <w:ilvl w:val="0"/>
                <w:numId w:val="9"/>
              </w:numPr>
              <w:rPr>
                <w:rFonts w:hint="eastAsia"/>
                <w:color w:val="000000"/>
              </w:rPr>
            </w:pPr>
          </w:p>
        </w:tc>
        <w:tc>
          <w:tcPr>
            <w:tcW w:w="764" w:type="pct"/>
            <w:tcBorders>
              <w:top w:val="single" w:color="000000" w:sz="4" w:space="0"/>
              <w:left w:val="single" w:color="000000" w:sz="4" w:space="0"/>
              <w:right w:val="single" w:color="000000" w:sz="4" w:space="0"/>
              <w:tl2br w:val="nil"/>
              <w:tr2bl w:val="nil"/>
            </w:tcBorders>
            <w:shd w:val="clear" w:color="auto" w:fill="FFFFFF"/>
            <w:vAlign w:val="center"/>
          </w:tcPr>
          <w:p w14:paraId="3E5AEA33">
            <w:pPr>
              <w:rPr>
                <w:rFonts w:hint="eastAsia"/>
                <w:color w:val="000000"/>
              </w:rPr>
            </w:pPr>
            <w:r>
              <w:rPr>
                <w:rFonts w:hint="eastAsia"/>
                <w:color w:val="000000"/>
              </w:rPr>
              <w:t>硬件生产开发人员</w:t>
            </w:r>
          </w:p>
        </w:tc>
        <w:tc>
          <w:tcPr>
            <w:tcW w:w="978" w:type="pct"/>
            <w:vMerge w:val="continue"/>
            <w:tcBorders>
              <w:top w:val="single" w:color="000000" w:sz="8" w:space="0"/>
              <w:left w:val="single" w:color="000000" w:sz="4" w:space="0"/>
              <w:bottom w:val="single" w:color="000000" w:sz="8" w:space="0"/>
              <w:right w:val="single" w:color="000000" w:sz="4" w:space="0"/>
              <w:tl2br w:val="nil"/>
              <w:tr2bl w:val="nil"/>
            </w:tcBorders>
            <w:shd w:val="clear" w:color="auto" w:fill="FFFFFF"/>
            <w:vAlign w:val="center"/>
          </w:tcPr>
          <w:p w14:paraId="40D7737B">
            <w:pPr>
              <w:rPr>
                <w:rFonts w:hint="eastAsia"/>
                <w:color w:val="000000"/>
              </w:rPr>
            </w:pPr>
          </w:p>
        </w:tc>
        <w:tc>
          <w:tcPr>
            <w:tcW w:w="1960" w:type="pct"/>
            <w:tcBorders>
              <w:top w:val="single" w:color="000000" w:sz="4" w:space="0"/>
              <w:left w:val="single" w:color="000000" w:sz="4" w:space="0"/>
              <w:right w:val="single" w:color="000000" w:sz="4" w:space="0"/>
              <w:tl2br w:val="nil"/>
              <w:tr2bl w:val="nil"/>
            </w:tcBorders>
            <w:shd w:val="clear" w:color="auto" w:fill="FFFFFF"/>
            <w:vAlign w:val="center"/>
          </w:tcPr>
          <w:p w14:paraId="2475FE11">
            <w:pPr>
              <w:snapToGrid w:val="0"/>
              <w:spacing w:after="0" w:line="240" w:lineRule="auto"/>
              <w:jc w:val="both"/>
              <w:rPr>
                <w:rFonts w:hint="eastAsia"/>
                <w:color w:val="000000"/>
              </w:rPr>
            </w:pPr>
            <w:r>
              <w:rPr>
                <w:rFonts w:hint="eastAsia" w:ascii="Times New Roman Regular" w:hAnsi="Times New Roman Regular" w:cs="Times New Roman Regular"/>
              </w:rPr>
              <w:t>参加过铁路信号系统硬件生产研发的项目，从事信号系统硬件研发5年(本科)、4年(硕士)或3年(博士)以上的中级人员。</w:t>
            </w:r>
          </w:p>
        </w:tc>
        <w:tc>
          <w:tcPr>
            <w:tcW w:w="403" w:type="pct"/>
            <w:tcBorders>
              <w:top w:val="single" w:color="000000" w:sz="4" w:space="0"/>
              <w:left w:val="single" w:color="000000" w:sz="4" w:space="0"/>
              <w:right w:val="single" w:color="000000" w:sz="4" w:space="0"/>
              <w:tl2br w:val="nil"/>
              <w:tr2bl w:val="nil"/>
            </w:tcBorders>
            <w:shd w:val="clear" w:color="auto" w:fill="FFFFFF"/>
          </w:tcPr>
          <w:p w14:paraId="5DA0977C">
            <w:pPr>
              <w:rPr>
                <w:rFonts w:hint="eastAsia"/>
                <w:color w:val="000000"/>
              </w:rPr>
            </w:pPr>
          </w:p>
          <w:p w14:paraId="74E04A8F">
            <w:pPr>
              <w:rPr>
                <w:rFonts w:hint="eastAsia"/>
                <w:color w:val="000000"/>
              </w:rPr>
            </w:pPr>
            <w:r>
              <w:rPr>
                <w:rFonts w:hint="eastAsia"/>
                <w:color w:val="000000"/>
              </w:rPr>
              <w:t>5</w:t>
            </w:r>
          </w:p>
        </w:tc>
        <w:tc>
          <w:tcPr>
            <w:tcW w:w="562" w:type="pct"/>
            <w:vMerge w:val="continue"/>
            <w:tcBorders>
              <w:top w:val="single" w:color="000000" w:sz="8" w:space="0"/>
              <w:left w:val="single" w:color="000000" w:sz="4" w:space="0"/>
              <w:bottom w:val="single" w:color="000000" w:sz="8" w:space="0"/>
              <w:tl2br w:val="nil"/>
              <w:tr2bl w:val="nil"/>
            </w:tcBorders>
            <w:shd w:val="clear" w:color="auto" w:fill="FFFFFF"/>
            <w:vAlign w:val="center"/>
          </w:tcPr>
          <w:p w14:paraId="5B9939F9">
            <w:pPr>
              <w:rPr>
                <w:rFonts w:hint="eastAsia"/>
                <w:color w:val="000000"/>
              </w:rPr>
            </w:pPr>
          </w:p>
        </w:tc>
      </w:tr>
    </w:tbl>
    <w:p w14:paraId="0012B6BC">
      <w:pPr>
        <w:pStyle w:val="33"/>
        <w:jc w:val="center"/>
      </w:pPr>
    </w:p>
    <w:p w14:paraId="68F8F23B">
      <w:pPr>
        <w:pStyle w:val="56"/>
        <w:rPr>
          <w:rFonts w:ascii="Times New Roman" w:hAnsi="Times New Roman" w:eastAsia="宋体"/>
          <w:szCs w:val="20"/>
        </w:rPr>
      </w:pPr>
      <w:r>
        <w:rPr>
          <w:rFonts w:hint="eastAsia" w:ascii="Times New Roman" w:hAnsi="Times New Roman" w:eastAsia="宋体"/>
          <w:szCs w:val="20"/>
        </w:rPr>
        <w:t>专业技术人员能力应与企业委托产品范围相一致。专业要求中，可以是所学专业并获得相应技术职称，或者所从事专业并获得相关技术职称。</w:t>
      </w:r>
    </w:p>
    <w:p w14:paraId="3171BA85">
      <w:pPr>
        <w:pStyle w:val="56"/>
        <w:rPr>
          <w:rFonts w:ascii="Times New Roman" w:hAnsi="Times New Roman" w:eastAsia="宋体"/>
          <w:szCs w:val="20"/>
        </w:rPr>
      </w:pPr>
      <w:r>
        <w:rPr>
          <w:rFonts w:hint="eastAsia" w:ascii="Times New Roman" w:hAnsi="Times New Roman" w:eastAsia="宋体"/>
          <w:szCs w:val="20"/>
        </w:rPr>
        <w:t>专业技术人员：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w:t>
      </w:r>
    </w:p>
    <w:p w14:paraId="730D55CF">
      <w:pPr>
        <w:pStyle w:val="56"/>
        <w:rPr>
          <w:rFonts w:ascii="Times New Roman" w:hAnsi="Times New Roman" w:eastAsia="宋体"/>
          <w:szCs w:val="20"/>
        </w:rPr>
      </w:pPr>
      <w:r>
        <w:rPr>
          <w:rFonts w:hint="eastAsia" w:ascii="Times New Roman" w:hAnsi="Times New Roman" w:eastAsia="宋体"/>
          <w:szCs w:val="20"/>
        </w:rPr>
        <w:t>允许高级人员代中级人员。</w:t>
      </w:r>
    </w:p>
    <w:p w14:paraId="61A1C9B4">
      <w:pPr>
        <w:pStyle w:val="55"/>
        <w:spacing w:before="156" w:after="156"/>
        <w:rPr>
          <w:rFonts w:ascii="Times New Roman"/>
        </w:rPr>
      </w:pPr>
      <w:bookmarkStart w:id="43" w:name="_Toc192439644"/>
      <w:r>
        <w:rPr>
          <w:rFonts w:hint="eastAsia" w:ascii="Times New Roman"/>
        </w:rPr>
        <w:t>生产设备工装和监视测量设备</w:t>
      </w:r>
      <w:bookmarkEnd w:id="43"/>
    </w:p>
    <w:p w14:paraId="16C3E0A0">
      <w:pPr>
        <w:pStyle w:val="33"/>
      </w:pPr>
      <w:r>
        <w:rPr>
          <w:rFonts w:hint="eastAsia"/>
        </w:rPr>
        <w:t>应答器产品软件和系统集成商的生产设备和监视测量设备应符合表2-1的要求。应答器产品硬件生产商的生产设备和监视测量设备应符合表2-2的要求。</w:t>
      </w:r>
    </w:p>
    <w:p w14:paraId="738D129E">
      <w:pPr>
        <w:pStyle w:val="33"/>
      </w:pPr>
    </w:p>
    <w:p w14:paraId="061035F5">
      <w:pPr>
        <w:pStyle w:val="33"/>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表2-1  应答器产品软件和系统集成商的生产设备和监视测量设备</w:t>
      </w:r>
    </w:p>
    <w:tbl>
      <w:tblPr>
        <w:tblStyle w:val="26"/>
        <w:tblW w:w="5156" w:type="pct"/>
        <w:jc w:val="center"/>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038"/>
        <w:gridCol w:w="1875"/>
        <w:gridCol w:w="2541"/>
        <w:gridCol w:w="2955"/>
        <w:gridCol w:w="752"/>
      </w:tblGrid>
      <w:tr w14:paraId="403555C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PrEx>
        <w:trPr>
          <w:trHeight w:val="397" w:hRule="atLeast"/>
          <w:tblHeader/>
          <w:jc w:val="center"/>
        </w:trPr>
        <w:tc>
          <w:tcPr>
            <w:tcW w:w="359" w:type="pct"/>
            <w:vMerge w:val="restart"/>
            <w:tcBorders>
              <w:bottom w:val="single" w:color="000000" w:sz="4" w:space="0"/>
              <w:right w:val="single" w:color="000000" w:sz="4" w:space="0"/>
              <w:tl2br w:val="nil"/>
            </w:tcBorders>
            <w:shd w:val="clear" w:color="auto" w:fill="FFFFFF"/>
            <w:vAlign w:val="center"/>
          </w:tcPr>
          <w:p w14:paraId="36F2A38A">
            <w:pPr>
              <w:rPr>
                <w:rFonts w:hint="eastAsia" w:cs="宋体"/>
                <w:color w:val="000000"/>
              </w:rPr>
            </w:pPr>
            <w:r>
              <w:rPr>
                <w:rFonts w:hint="eastAsia" w:cs="宋体"/>
                <w:color w:val="000000"/>
              </w:rPr>
              <w:t>序号</w:t>
            </w:r>
          </w:p>
        </w:tc>
        <w:tc>
          <w:tcPr>
            <w:tcW w:w="526" w:type="pct"/>
            <w:vMerge w:val="restart"/>
            <w:tcBorders>
              <w:left w:val="single" w:color="000000" w:sz="4" w:space="0"/>
              <w:bottom w:val="single" w:color="000000" w:sz="4" w:space="0"/>
              <w:right w:val="single" w:color="000000" w:sz="4" w:space="0"/>
            </w:tcBorders>
            <w:shd w:val="clear" w:color="auto" w:fill="FFFFFF"/>
            <w:vAlign w:val="center"/>
          </w:tcPr>
          <w:p w14:paraId="1578AD11">
            <w:pPr>
              <w:rPr>
                <w:rFonts w:hint="eastAsia" w:cs="宋体"/>
                <w:color w:val="000000"/>
              </w:rPr>
            </w:pPr>
            <w:r>
              <w:rPr>
                <w:rFonts w:hint="eastAsia" w:cs="宋体"/>
                <w:color w:val="000000"/>
              </w:rPr>
              <w:t>工艺类别</w:t>
            </w:r>
          </w:p>
        </w:tc>
        <w:tc>
          <w:tcPr>
            <w:tcW w:w="950" w:type="pct"/>
            <w:vMerge w:val="restart"/>
            <w:tcBorders>
              <w:left w:val="single" w:color="000000" w:sz="4" w:space="0"/>
              <w:bottom w:val="single" w:color="000000" w:sz="4" w:space="0"/>
              <w:right w:val="single" w:color="000000" w:sz="4" w:space="0"/>
            </w:tcBorders>
            <w:shd w:val="clear" w:color="auto" w:fill="FFFFFF"/>
            <w:vAlign w:val="center"/>
          </w:tcPr>
          <w:p w14:paraId="51942709">
            <w:pPr>
              <w:rPr>
                <w:rFonts w:hint="eastAsia" w:cs="宋体"/>
                <w:color w:val="000000"/>
              </w:rPr>
            </w:pPr>
            <w:r>
              <w:rPr>
                <w:rFonts w:hint="eastAsia" w:cs="宋体"/>
                <w:color w:val="000000"/>
              </w:rPr>
              <w:t>设备名称</w:t>
            </w:r>
          </w:p>
        </w:tc>
        <w:tc>
          <w:tcPr>
            <w:tcW w:w="2784" w:type="pct"/>
            <w:gridSpan w:val="2"/>
            <w:tcBorders>
              <w:left w:val="single" w:color="000000" w:sz="4" w:space="0"/>
              <w:bottom w:val="single" w:color="000000" w:sz="4" w:space="0"/>
              <w:right w:val="single" w:color="000000" w:sz="4" w:space="0"/>
            </w:tcBorders>
            <w:shd w:val="clear" w:color="auto" w:fill="FFFFFF"/>
            <w:vAlign w:val="center"/>
          </w:tcPr>
          <w:p w14:paraId="3BAA7783">
            <w:pPr>
              <w:rPr>
                <w:rFonts w:hint="eastAsia" w:cs="宋体"/>
                <w:color w:val="000000"/>
              </w:rPr>
            </w:pPr>
            <w:r>
              <w:rPr>
                <w:rFonts w:hint="eastAsia" w:cs="宋体"/>
                <w:color w:val="000000"/>
              </w:rPr>
              <w:t>规格</w:t>
            </w:r>
          </w:p>
        </w:tc>
        <w:tc>
          <w:tcPr>
            <w:tcW w:w="380" w:type="pct"/>
            <w:vMerge w:val="restart"/>
            <w:tcBorders>
              <w:left w:val="single" w:color="000000" w:sz="4" w:space="0"/>
              <w:bottom w:val="single" w:color="000000" w:sz="4" w:space="0"/>
            </w:tcBorders>
            <w:shd w:val="clear" w:color="auto" w:fill="FFFFFF"/>
            <w:vAlign w:val="center"/>
          </w:tcPr>
          <w:p w14:paraId="15B79E01">
            <w:pPr>
              <w:rPr>
                <w:rFonts w:hint="eastAsia" w:cs="宋体"/>
                <w:color w:val="000000"/>
              </w:rPr>
            </w:pPr>
            <w:r>
              <w:rPr>
                <w:rFonts w:hint="eastAsia" w:cs="宋体"/>
                <w:color w:val="000000"/>
              </w:rPr>
              <w:t>备注</w:t>
            </w:r>
          </w:p>
        </w:tc>
      </w:tr>
      <w:tr w14:paraId="5072AD8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68" w:hRule="atLeast"/>
          <w:tblHeader/>
          <w:jc w:val="center"/>
        </w:trPr>
        <w:tc>
          <w:tcPr>
            <w:tcW w:w="359" w:type="pct"/>
            <w:vMerge w:val="continue"/>
            <w:tcBorders>
              <w:top w:val="single" w:color="000000" w:sz="4" w:space="0"/>
              <w:bottom w:val="single" w:color="000000" w:sz="8" w:space="0"/>
              <w:right w:val="single" w:color="000000" w:sz="4" w:space="0"/>
            </w:tcBorders>
            <w:shd w:val="clear" w:color="auto" w:fill="FFFFFF"/>
            <w:vAlign w:val="center"/>
          </w:tcPr>
          <w:p w14:paraId="592926E2">
            <w:pPr>
              <w:rPr>
                <w:rFonts w:hint="eastAsia" w:cs="宋体"/>
                <w:color w:val="000000"/>
              </w:rPr>
            </w:pPr>
          </w:p>
        </w:tc>
        <w:tc>
          <w:tcPr>
            <w:tcW w:w="526" w:type="pct"/>
            <w:vMerge w:val="continue"/>
            <w:tcBorders>
              <w:top w:val="single" w:color="000000" w:sz="4" w:space="0"/>
              <w:left w:val="single" w:color="000000" w:sz="4" w:space="0"/>
              <w:bottom w:val="single" w:color="000000" w:sz="8" w:space="0"/>
              <w:right w:val="single" w:color="000000" w:sz="4" w:space="0"/>
            </w:tcBorders>
            <w:shd w:val="clear" w:color="auto" w:fill="FFFFFF"/>
            <w:vAlign w:val="center"/>
          </w:tcPr>
          <w:p w14:paraId="1AC599A6">
            <w:pPr>
              <w:rPr>
                <w:rFonts w:hint="eastAsia" w:cs="宋体"/>
                <w:color w:val="000000"/>
              </w:rPr>
            </w:pPr>
          </w:p>
        </w:tc>
        <w:tc>
          <w:tcPr>
            <w:tcW w:w="950" w:type="pct"/>
            <w:vMerge w:val="continue"/>
            <w:tcBorders>
              <w:top w:val="single" w:color="000000" w:sz="4" w:space="0"/>
              <w:left w:val="single" w:color="000000" w:sz="4" w:space="0"/>
              <w:bottom w:val="single" w:color="000000" w:sz="8" w:space="0"/>
              <w:right w:val="single" w:color="000000" w:sz="4" w:space="0"/>
            </w:tcBorders>
            <w:shd w:val="clear" w:color="auto" w:fill="FFFFFF"/>
            <w:vAlign w:val="center"/>
          </w:tcPr>
          <w:p w14:paraId="29A43E36">
            <w:pPr>
              <w:rPr>
                <w:rFonts w:hint="eastAsia" w:cs="宋体"/>
                <w:color w:val="000000"/>
              </w:rPr>
            </w:pPr>
          </w:p>
        </w:tc>
        <w:tc>
          <w:tcPr>
            <w:tcW w:w="1287" w:type="pct"/>
            <w:tcBorders>
              <w:top w:val="single" w:color="000000" w:sz="4" w:space="0"/>
              <w:left w:val="single" w:color="000000" w:sz="4" w:space="0"/>
              <w:bottom w:val="single" w:color="000000" w:sz="8" w:space="0"/>
              <w:right w:val="single" w:color="000000" w:sz="4" w:space="0"/>
            </w:tcBorders>
            <w:shd w:val="clear" w:color="auto" w:fill="FFFFFF"/>
            <w:vAlign w:val="center"/>
          </w:tcPr>
          <w:p w14:paraId="1CF36D58">
            <w:pPr>
              <w:rPr>
                <w:rFonts w:hint="eastAsia" w:cs="宋体"/>
                <w:color w:val="000000"/>
              </w:rPr>
            </w:pPr>
            <w:r>
              <w:rPr>
                <w:rFonts w:hint="eastAsia" w:cs="宋体"/>
                <w:color w:val="000000"/>
              </w:rPr>
              <w:t>量程</w:t>
            </w:r>
          </w:p>
        </w:tc>
        <w:tc>
          <w:tcPr>
            <w:tcW w:w="1497" w:type="pct"/>
            <w:tcBorders>
              <w:top w:val="single" w:color="000000" w:sz="4" w:space="0"/>
              <w:left w:val="single" w:color="000000" w:sz="4" w:space="0"/>
              <w:bottom w:val="single" w:color="000000" w:sz="8" w:space="0"/>
              <w:right w:val="single" w:color="000000" w:sz="4" w:space="0"/>
            </w:tcBorders>
            <w:shd w:val="clear" w:color="auto" w:fill="FFFFFF"/>
            <w:vAlign w:val="center"/>
          </w:tcPr>
          <w:p w14:paraId="41B686A3">
            <w:pPr>
              <w:rPr>
                <w:rFonts w:hint="eastAsia" w:cs="宋体"/>
                <w:color w:val="000000"/>
              </w:rPr>
            </w:pPr>
            <w:r>
              <w:rPr>
                <w:rFonts w:hint="eastAsia" w:cs="宋体"/>
                <w:color w:val="000000"/>
              </w:rPr>
              <w:t>准确度/分度值</w:t>
            </w:r>
          </w:p>
        </w:tc>
        <w:tc>
          <w:tcPr>
            <w:tcW w:w="380" w:type="pct"/>
            <w:vMerge w:val="continue"/>
            <w:tcBorders>
              <w:top w:val="single" w:color="000000" w:sz="4" w:space="0"/>
              <w:left w:val="single" w:color="000000" w:sz="4" w:space="0"/>
              <w:bottom w:val="single" w:color="000000" w:sz="8" w:space="0"/>
            </w:tcBorders>
            <w:shd w:val="clear" w:color="auto" w:fill="FFFFFF"/>
            <w:vAlign w:val="center"/>
          </w:tcPr>
          <w:p w14:paraId="1257E180">
            <w:pPr>
              <w:rPr>
                <w:rFonts w:hint="eastAsia" w:cs="宋体"/>
                <w:color w:val="000000"/>
              </w:rPr>
            </w:pPr>
          </w:p>
        </w:tc>
      </w:tr>
      <w:tr w14:paraId="3B4768F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655" w:hRule="atLeast"/>
          <w:tblHeader/>
          <w:jc w:val="center"/>
        </w:trPr>
        <w:tc>
          <w:tcPr>
            <w:tcW w:w="359" w:type="pct"/>
            <w:tcBorders>
              <w:top w:val="single" w:color="000000" w:sz="8" w:space="0"/>
              <w:bottom w:val="single" w:color="000000" w:sz="4" w:space="0"/>
              <w:right w:val="single" w:color="000000" w:sz="4" w:space="0"/>
              <w:tl2br w:val="nil"/>
              <w:tr2bl w:val="nil"/>
            </w:tcBorders>
            <w:shd w:val="clear" w:color="auto" w:fill="FFFFFF"/>
            <w:vAlign w:val="center"/>
          </w:tcPr>
          <w:p w14:paraId="5A775567">
            <w:pPr>
              <w:numPr>
                <w:ilvl w:val="0"/>
                <w:numId w:val="10"/>
              </w:numPr>
              <w:rPr>
                <w:rFonts w:hint="eastAsia" w:cs="宋体"/>
                <w:color w:val="000000"/>
              </w:rPr>
            </w:pPr>
          </w:p>
        </w:tc>
        <w:tc>
          <w:tcPr>
            <w:tcW w:w="526" w:type="pct"/>
            <w:vMerge w:val="restart"/>
            <w:tcBorders>
              <w:top w:val="single" w:color="000000" w:sz="8" w:space="0"/>
              <w:left w:val="single" w:color="000000" w:sz="4" w:space="0"/>
              <w:bottom w:val="single" w:color="000000" w:sz="4" w:space="0"/>
              <w:right w:val="single" w:color="000000" w:sz="4" w:space="0"/>
              <w:tl2br w:val="nil"/>
              <w:tr2bl w:val="nil"/>
            </w:tcBorders>
            <w:shd w:val="clear" w:color="auto" w:fill="FFFFFF"/>
            <w:vAlign w:val="center"/>
          </w:tcPr>
          <w:p w14:paraId="2F142FF4">
            <w:pPr>
              <w:pStyle w:val="8"/>
              <w:ind w:firstLine="0" w:firstLineChars="0"/>
              <w:rPr>
                <w:rFonts w:hint="eastAsia" w:cs="宋体"/>
                <w:color w:val="000000"/>
              </w:rPr>
            </w:pPr>
            <w:r>
              <w:rPr>
                <w:rFonts w:hint="eastAsia" w:cs="宋体"/>
                <w:color w:val="000000"/>
              </w:rPr>
              <w:t>研发过程</w:t>
            </w:r>
          </w:p>
        </w:tc>
        <w:tc>
          <w:tcPr>
            <w:tcW w:w="950" w:type="pct"/>
            <w:tcBorders>
              <w:top w:val="single" w:color="000000" w:sz="8" w:space="0"/>
              <w:left w:val="single" w:color="000000" w:sz="4" w:space="0"/>
              <w:bottom w:val="single" w:color="000000" w:sz="4" w:space="0"/>
              <w:right w:val="single" w:color="000000" w:sz="4" w:space="0"/>
              <w:tl2br w:val="nil"/>
              <w:tr2bl w:val="nil"/>
            </w:tcBorders>
            <w:shd w:val="clear" w:color="auto" w:fill="FFFFFF"/>
            <w:vAlign w:val="center"/>
          </w:tcPr>
          <w:p w14:paraId="34806DD2">
            <w:pPr>
              <w:pStyle w:val="124"/>
              <w:spacing w:before="60" w:after="0" w:line="240" w:lineRule="auto"/>
              <w:ind w:left="522"/>
              <w:rPr>
                <w:rFonts w:hint="eastAsia"/>
                <w:sz w:val="18"/>
                <w:szCs w:val="18"/>
              </w:rPr>
            </w:pPr>
            <w:r>
              <w:rPr>
                <w:rFonts w:hint="eastAsia"/>
                <w:spacing w:val="-2"/>
                <w:sz w:val="18"/>
                <w:szCs w:val="18"/>
              </w:rPr>
              <w:t>数字示波器</w:t>
            </w:r>
          </w:p>
        </w:tc>
        <w:tc>
          <w:tcPr>
            <w:tcW w:w="1287" w:type="pct"/>
            <w:tcBorders>
              <w:top w:val="single" w:color="000000" w:sz="8" w:space="0"/>
              <w:left w:val="single" w:color="000000" w:sz="4" w:space="0"/>
              <w:bottom w:val="single" w:color="000000" w:sz="4" w:space="0"/>
              <w:right w:val="single" w:color="000000" w:sz="4" w:space="0"/>
              <w:tl2br w:val="nil"/>
              <w:tr2bl w:val="nil"/>
            </w:tcBorders>
            <w:shd w:val="clear" w:color="auto" w:fill="auto"/>
            <w:vAlign w:val="center"/>
          </w:tcPr>
          <w:p w14:paraId="3E01E463">
            <w:pPr>
              <w:snapToGrid w:val="0"/>
              <w:spacing w:after="0" w:line="240" w:lineRule="auto"/>
              <w:rPr>
                <w:rFonts w:hint="eastAsia" w:cs="宋体"/>
                <w:color w:val="000000"/>
              </w:rPr>
            </w:pPr>
            <w:r>
              <w:rPr>
                <w:rFonts w:hint="eastAsia" w:cs="宋体"/>
                <w:spacing w:val="4"/>
              </w:rPr>
              <w:t>带宽：20 MHz</w:t>
            </w:r>
          </w:p>
        </w:tc>
        <w:tc>
          <w:tcPr>
            <w:tcW w:w="1497" w:type="pct"/>
            <w:tcBorders>
              <w:top w:val="single" w:color="000000" w:sz="8" w:space="0"/>
              <w:left w:val="single" w:color="000000" w:sz="4" w:space="0"/>
              <w:bottom w:val="single" w:color="000000" w:sz="4" w:space="0"/>
              <w:right w:val="single" w:color="000000" w:sz="4" w:space="0"/>
              <w:tl2br w:val="nil"/>
              <w:tr2bl w:val="nil"/>
            </w:tcBorders>
            <w:shd w:val="clear" w:color="auto" w:fill="auto"/>
            <w:vAlign w:val="center"/>
          </w:tcPr>
          <w:p w14:paraId="69A36E4C">
            <w:pPr>
              <w:pStyle w:val="124"/>
              <w:spacing w:before="68" w:after="0" w:line="240" w:lineRule="auto"/>
              <w:jc w:val="center"/>
              <w:rPr>
                <w:rFonts w:hint="eastAsia"/>
              </w:rPr>
            </w:pPr>
            <w:r>
              <w:rPr>
                <w:rFonts w:hint="eastAsia"/>
                <w:spacing w:val="-1"/>
                <w:sz w:val="18"/>
                <w:szCs w:val="18"/>
                <w:lang w:eastAsia="zh-CN"/>
              </w:rPr>
              <w:t xml:space="preserve">输入阻抗：50 </w:t>
            </w:r>
            <w:r>
              <w:rPr>
                <w:rFonts w:hint="eastAsia"/>
                <w:spacing w:val="-1"/>
                <w:sz w:val="18"/>
                <w:szCs w:val="18"/>
              </w:rPr>
              <w:t>Ω</w:t>
            </w:r>
            <w:r>
              <w:rPr>
                <w:rFonts w:hint="eastAsia"/>
                <w:spacing w:val="-1"/>
                <w:sz w:val="18"/>
                <w:szCs w:val="18"/>
                <w:lang w:eastAsia="zh-CN"/>
              </w:rPr>
              <w:t>，</w:t>
            </w:r>
            <w:r>
              <w:rPr>
                <w:rFonts w:hint="eastAsia"/>
                <w:spacing w:val="-6"/>
                <w:sz w:val="18"/>
                <w:szCs w:val="18"/>
                <w:lang w:eastAsia="zh-CN"/>
              </w:rPr>
              <w:t>1 M</w:t>
            </w:r>
            <w:r>
              <w:rPr>
                <w:rFonts w:hint="eastAsia"/>
                <w:spacing w:val="-6"/>
                <w:sz w:val="18"/>
                <w:szCs w:val="18"/>
              </w:rPr>
              <w:t>Ω</w:t>
            </w:r>
            <w:r>
              <w:rPr>
                <w:rFonts w:hint="eastAsia"/>
                <w:spacing w:val="-6"/>
                <w:sz w:val="18"/>
                <w:szCs w:val="18"/>
                <w:lang w:eastAsia="zh-CN"/>
              </w:rPr>
              <w:t>;</w:t>
            </w:r>
          </w:p>
        </w:tc>
        <w:tc>
          <w:tcPr>
            <w:tcW w:w="380" w:type="pct"/>
            <w:tcBorders>
              <w:top w:val="single" w:color="000000" w:sz="8" w:space="0"/>
              <w:left w:val="single" w:color="000000" w:sz="4" w:space="0"/>
              <w:bottom w:val="single" w:color="000000" w:sz="4" w:space="0"/>
              <w:tl2br w:val="nil"/>
              <w:tr2bl w:val="nil"/>
            </w:tcBorders>
            <w:shd w:val="clear" w:color="auto" w:fill="FFFFFF"/>
            <w:vAlign w:val="center"/>
          </w:tcPr>
          <w:p w14:paraId="3DCB4CA0">
            <w:pPr>
              <w:rPr>
                <w:rFonts w:hint="eastAsia" w:cs="宋体"/>
                <w:color w:val="000000"/>
              </w:rPr>
            </w:pPr>
            <w:r>
              <w:rPr>
                <w:rFonts w:hint="eastAsia" w:cs="宋体"/>
                <w:color w:val="000000"/>
                <w:kern w:val="0"/>
              </w:rPr>
              <w:t>—</w:t>
            </w:r>
          </w:p>
        </w:tc>
      </w:tr>
      <w:tr w14:paraId="79BD5DC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96" w:hRule="atLeast"/>
          <w:tblHeader/>
          <w:jc w:val="center"/>
        </w:trPr>
        <w:tc>
          <w:tcPr>
            <w:tcW w:w="359" w:type="pct"/>
            <w:tcBorders>
              <w:top w:val="single" w:color="000000" w:sz="4" w:space="0"/>
              <w:bottom w:val="single" w:color="000000" w:sz="4" w:space="0"/>
              <w:right w:val="single" w:color="000000" w:sz="4" w:space="0"/>
              <w:tl2br w:val="nil"/>
              <w:tr2bl w:val="nil"/>
            </w:tcBorders>
            <w:shd w:val="clear" w:color="auto" w:fill="FFFFFF"/>
            <w:vAlign w:val="center"/>
          </w:tcPr>
          <w:p w14:paraId="3D93D46E">
            <w:pPr>
              <w:numPr>
                <w:ilvl w:val="0"/>
                <w:numId w:val="10"/>
              </w:numPr>
              <w:rPr>
                <w:rFonts w:hint="eastAsia" w:cs="宋体"/>
                <w:color w:val="000000"/>
              </w:rPr>
            </w:pPr>
          </w:p>
        </w:tc>
        <w:tc>
          <w:tcPr>
            <w:tcW w:w="526" w:type="pct"/>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vAlign w:val="center"/>
          </w:tcPr>
          <w:p w14:paraId="6B4958F9">
            <w:pPr>
              <w:pStyle w:val="8"/>
              <w:ind w:firstLine="0" w:firstLineChars="0"/>
              <w:rPr>
                <w:rFonts w:hint="eastAsia" w:cs="宋体"/>
                <w:color w:val="000000"/>
              </w:rPr>
            </w:pPr>
          </w:p>
        </w:tc>
        <w:tc>
          <w:tcPr>
            <w:tcW w:w="950" w:type="pct"/>
            <w:tcBorders>
              <w:top w:val="single" w:color="000000" w:sz="4" w:space="0"/>
              <w:left w:val="single" w:color="000000" w:sz="4" w:space="0"/>
              <w:bottom w:val="single" w:color="000000" w:sz="4" w:space="0"/>
              <w:right w:val="single" w:color="000000" w:sz="4" w:space="0"/>
              <w:tl2br w:val="nil"/>
              <w:tr2bl w:val="nil"/>
            </w:tcBorders>
            <w:shd w:val="clear" w:color="auto" w:fill="FFFFFF"/>
            <w:vAlign w:val="center"/>
          </w:tcPr>
          <w:p w14:paraId="77E74090">
            <w:pPr>
              <w:pStyle w:val="124"/>
              <w:spacing w:before="61" w:after="0" w:line="240" w:lineRule="auto"/>
              <w:ind w:left="522"/>
              <w:rPr>
                <w:rFonts w:hint="eastAsia"/>
                <w:sz w:val="18"/>
                <w:szCs w:val="18"/>
              </w:rPr>
            </w:pPr>
            <w:r>
              <w:rPr>
                <w:rFonts w:hint="eastAsia"/>
                <w:spacing w:val="-2"/>
                <w:sz w:val="18"/>
                <w:szCs w:val="18"/>
              </w:rPr>
              <w:t>信号发生器</w:t>
            </w:r>
          </w:p>
        </w:tc>
        <w:tc>
          <w:tcPr>
            <w:tcW w:w="1287" w:type="pct"/>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14:paraId="7DA4DB1B">
            <w:pPr>
              <w:rPr>
                <w:rFonts w:hint="eastAsia" w:cs="宋体"/>
                <w:color w:val="000000"/>
              </w:rPr>
            </w:pPr>
            <w:r>
              <w:rPr>
                <w:rFonts w:hint="eastAsia" w:cs="宋体"/>
                <w:spacing w:val="-6"/>
              </w:rPr>
              <w:t>150 kHz ～ 30 MHz，AM</w:t>
            </w:r>
            <w:r>
              <w:rPr>
                <w:rFonts w:hint="eastAsia" w:cs="宋体"/>
                <w:spacing w:val="-34"/>
              </w:rPr>
              <w:t xml:space="preserve"> </w:t>
            </w:r>
            <w:r>
              <w:rPr>
                <w:rFonts w:hint="eastAsia" w:cs="宋体"/>
                <w:spacing w:val="-6"/>
              </w:rPr>
              <w:t>调</w:t>
            </w:r>
            <w:r>
              <w:rPr>
                <w:rFonts w:hint="eastAsia" w:cs="宋体"/>
              </w:rPr>
              <w:t>制</w:t>
            </w:r>
          </w:p>
        </w:tc>
        <w:tc>
          <w:tcPr>
            <w:tcW w:w="1497" w:type="pct"/>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14:paraId="38769252">
            <w:pPr>
              <w:rPr>
                <w:rFonts w:hint="eastAsia" w:cs="宋体"/>
                <w:color w:val="000000"/>
              </w:rPr>
            </w:pPr>
            <w:r>
              <w:rPr>
                <w:rFonts w:hint="eastAsia" w:cs="宋体"/>
                <w:color w:val="000000"/>
                <w:kern w:val="0"/>
              </w:rPr>
              <w:t>—</w:t>
            </w:r>
          </w:p>
        </w:tc>
        <w:tc>
          <w:tcPr>
            <w:tcW w:w="380" w:type="pct"/>
            <w:tcBorders>
              <w:top w:val="single" w:color="000000" w:sz="4" w:space="0"/>
              <w:left w:val="single" w:color="000000" w:sz="4" w:space="0"/>
              <w:bottom w:val="single" w:color="000000" w:sz="4" w:space="0"/>
              <w:tl2br w:val="nil"/>
              <w:tr2bl w:val="nil"/>
            </w:tcBorders>
            <w:shd w:val="clear" w:color="auto" w:fill="FFFFFF"/>
            <w:vAlign w:val="center"/>
          </w:tcPr>
          <w:p w14:paraId="37D822D7">
            <w:pPr>
              <w:rPr>
                <w:rFonts w:hint="eastAsia" w:cs="宋体"/>
                <w:color w:val="000000"/>
              </w:rPr>
            </w:pPr>
            <w:r>
              <w:rPr>
                <w:rFonts w:hint="eastAsia" w:cs="宋体"/>
                <w:color w:val="000000"/>
                <w:kern w:val="0"/>
              </w:rPr>
              <w:t>—</w:t>
            </w:r>
          </w:p>
        </w:tc>
      </w:tr>
      <w:tr w14:paraId="6A41060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59" w:type="pct"/>
            <w:tcBorders>
              <w:top w:val="single" w:color="000000" w:sz="4" w:space="0"/>
              <w:bottom w:val="single" w:color="000000" w:sz="4" w:space="0"/>
              <w:right w:val="single" w:color="000000" w:sz="4" w:space="0"/>
              <w:tl2br w:val="nil"/>
              <w:tr2bl w:val="nil"/>
            </w:tcBorders>
            <w:shd w:val="clear" w:color="auto" w:fill="FFFFFF"/>
            <w:vAlign w:val="center"/>
          </w:tcPr>
          <w:p w14:paraId="70C3AD07">
            <w:pPr>
              <w:numPr>
                <w:ilvl w:val="0"/>
                <w:numId w:val="10"/>
              </w:numPr>
              <w:rPr>
                <w:rFonts w:hint="eastAsia" w:cs="宋体"/>
                <w:color w:val="000000"/>
              </w:rPr>
            </w:pPr>
          </w:p>
        </w:tc>
        <w:tc>
          <w:tcPr>
            <w:tcW w:w="526" w:type="pct"/>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vAlign w:val="center"/>
          </w:tcPr>
          <w:p w14:paraId="1DD1CAA0">
            <w:pPr>
              <w:pStyle w:val="8"/>
              <w:ind w:firstLine="0" w:firstLineChars="0"/>
              <w:rPr>
                <w:rFonts w:hint="eastAsia" w:cs="宋体"/>
                <w:color w:val="000000"/>
              </w:rPr>
            </w:pPr>
          </w:p>
        </w:tc>
        <w:tc>
          <w:tcPr>
            <w:tcW w:w="950" w:type="pct"/>
            <w:tcBorders>
              <w:top w:val="single" w:color="000000" w:sz="4" w:space="0"/>
              <w:left w:val="single" w:color="000000" w:sz="4" w:space="0"/>
              <w:bottom w:val="single" w:color="000000" w:sz="4" w:space="0"/>
              <w:right w:val="single" w:color="000000" w:sz="4" w:space="0"/>
              <w:tl2br w:val="nil"/>
              <w:tr2bl w:val="nil"/>
            </w:tcBorders>
            <w:shd w:val="clear" w:color="auto" w:fill="FFFFFF"/>
            <w:vAlign w:val="center"/>
          </w:tcPr>
          <w:p w14:paraId="145710F4">
            <w:pPr>
              <w:pStyle w:val="124"/>
              <w:spacing w:before="63" w:after="0" w:line="240" w:lineRule="auto"/>
              <w:ind w:left="522"/>
              <w:rPr>
                <w:rFonts w:hint="eastAsia"/>
                <w:sz w:val="18"/>
                <w:szCs w:val="18"/>
              </w:rPr>
            </w:pPr>
            <w:r>
              <w:rPr>
                <w:rFonts w:hint="eastAsia"/>
                <w:spacing w:val="-2"/>
                <w:sz w:val="18"/>
                <w:szCs w:val="18"/>
              </w:rPr>
              <w:t>频谱分析仪</w:t>
            </w:r>
          </w:p>
        </w:tc>
        <w:tc>
          <w:tcPr>
            <w:tcW w:w="1287" w:type="pct"/>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14:paraId="6B321649">
            <w:pPr>
              <w:rPr>
                <w:rFonts w:hint="eastAsia" w:cs="宋体"/>
                <w:color w:val="000000"/>
              </w:rPr>
            </w:pPr>
            <w:r>
              <w:rPr>
                <w:rFonts w:hint="eastAsia" w:cs="宋体"/>
              </w:rPr>
              <w:t>9 kHz ～ 1 GHz</w:t>
            </w:r>
          </w:p>
        </w:tc>
        <w:tc>
          <w:tcPr>
            <w:tcW w:w="1497" w:type="pct"/>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14:paraId="7B8DF0D1">
            <w:pPr>
              <w:rPr>
                <w:rFonts w:hint="eastAsia" w:cs="宋体"/>
                <w:color w:val="000000"/>
              </w:rPr>
            </w:pPr>
            <w:r>
              <w:rPr>
                <w:rFonts w:hint="eastAsia" w:cs="宋体"/>
                <w:color w:val="000000"/>
                <w:kern w:val="0"/>
              </w:rPr>
              <w:t>—</w:t>
            </w:r>
          </w:p>
        </w:tc>
        <w:tc>
          <w:tcPr>
            <w:tcW w:w="380" w:type="pct"/>
            <w:tcBorders>
              <w:top w:val="single" w:color="000000" w:sz="4" w:space="0"/>
              <w:left w:val="single" w:color="000000" w:sz="4" w:space="0"/>
              <w:bottom w:val="single" w:color="000000" w:sz="4" w:space="0"/>
              <w:tl2br w:val="nil"/>
              <w:tr2bl w:val="nil"/>
            </w:tcBorders>
            <w:shd w:val="clear" w:color="auto" w:fill="FFFFFF"/>
            <w:vAlign w:val="center"/>
          </w:tcPr>
          <w:p w14:paraId="0F5C7D56">
            <w:pPr>
              <w:rPr>
                <w:rFonts w:hint="eastAsia" w:cs="宋体"/>
                <w:color w:val="000000"/>
              </w:rPr>
            </w:pPr>
            <w:r>
              <w:rPr>
                <w:rFonts w:hint="eastAsia" w:cs="宋体"/>
                <w:color w:val="000000"/>
                <w:kern w:val="0"/>
              </w:rPr>
              <w:t>—</w:t>
            </w:r>
          </w:p>
        </w:tc>
      </w:tr>
      <w:tr w14:paraId="1553AD0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603" w:hRule="atLeast"/>
          <w:tblHeader/>
          <w:jc w:val="center"/>
        </w:trPr>
        <w:tc>
          <w:tcPr>
            <w:tcW w:w="359" w:type="pct"/>
            <w:tcBorders>
              <w:top w:val="single" w:color="000000" w:sz="4" w:space="0"/>
              <w:bottom w:val="single" w:color="000000" w:sz="4" w:space="0"/>
              <w:right w:val="single" w:color="000000" w:sz="4" w:space="0"/>
              <w:tl2br w:val="nil"/>
              <w:tr2bl w:val="nil"/>
            </w:tcBorders>
            <w:shd w:val="clear" w:color="auto" w:fill="FFFFFF"/>
            <w:vAlign w:val="center"/>
          </w:tcPr>
          <w:p w14:paraId="5B907CA7">
            <w:pPr>
              <w:numPr>
                <w:ilvl w:val="0"/>
                <w:numId w:val="10"/>
              </w:numPr>
              <w:rPr>
                <w:rFonts w:hint="eastAsia" w:cs="宋体"/>
                <w:color w:val="000000"/>
              </w:rPr>
            </w:pPr>
          </w:p>
        </w:tc>
        <w:tc>
          <w:tcPr>
            <w:tcW w:w="526" w:type="pct"/>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vAlign w:val="center"/>
          </w:tcPr>
          <w:p w14:paraId="510AEB28">
            <w:pPr>
              <w:pStyle w:val="8"/>
              <w:ind w:firstLine="0" w:firstLineChars="0"/>
              <w:rPr>
                <w:rFonts w:hint="eastAsia" w:cs="宋体"/>
                <w:color w:val="000000"/>
              </w:rPr>
            </w:pPr>
          </w:p>
        </w:tc>
        <w:tc>
          <w:tcPr>
            <w:tcW w:w="950" w:type="pct"/>
            <w:tcBorders>
              <w:top w:val="single" w:color="000000" w:sz="4" w:space="0"/>
              <w:left w:val="single" w:color="000000" w:sz="4" w:space="0"/>
              <w:bottom w:val="single" w:color="000000" w:sz="4" w:space="0"/>
              <w:right w:val="single" w:color="000000" w:sz="4" w:space="0"/>
              <w:tl2br w:val="nil"/>
              <w:tr2bl w:val="nil"/>
            </w:tcBorders>
            <w:shd w:val="clear" w:color="auto" w:fill="FFFFFF"/>
            <w:vAlign w:val="center"/>
          </w:tcPr>
          <w:p w14:paraId="2AEC4B3A">
            <w:pPr>
              <w:pStyle w:val="124"/>
              <w:spacing w:before="63" w:after="0" w:line="240" w:lineRule="auto"/>
              <w:ind w:left="522"/>
              <w:rPr>
                <w:rFonts w:hint="eastAsia"/>
                <w:sz w:val="18"/>
                <w:szCs w:val="18"/>
              </w:rPr>
            </w:pPr>
            <w:r>
              <w:rPr>
                <w:rFonts w:hint="eastAsia"/>
                <w:spacing w:val="1"/>
                <w:sz w:val="18"/>
                <w:szCs w:val="18"/>
              </w:rPr>
              <w:t>网络分析仪</w:t>
            </w:r>
          </w:p>
        </w:tc>
        <w:tc>
          <w:tcPr>
            <w:tcW w:w="1287" w:type="pct"/>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14:paraId="460EC6EA">
            <w:pPr>
              <w:snapToGrid w:val="0"/>
              <w:spacing w:line="240" w:lineRule="auto"/>
              <w:rPr>
                <w:rFonts w:hint="eastAsia" w:cs="宋体"/>
                <w:color w:val="000000"/>
              </w:rPr>
            </w:pPr>
            <w:r>
              <w:rPr>
                <w:rFonts w:hint="eastAsia" w:cs="宋体"/>
                <w:spacing w:val="-2"/>
              </w:rPr>
              <w:t>频率范围</w:t>
            </w:r>
            <w:r>
              <w:rPr>
                <w:rFonts w:hint="eastAsia" w:cs="宋体"/>
                <w:spacing w:val="-37"/>
              </w:rPr>
              <w:t xml:space="preserve"> </w:t>
            </w:r>
            <w:r>
              <w:rPr>
                <w:rFonts w:hint="eastAsia" w:cs="宋体"/>
                <w:spacing w:val="-2"/>
              </w:rPr>
              <w:t>9 kHz ～ 500 MHz</w:t>
            </w:r>
          </w:p>
        </w:tc>
        <w:tc>
          <w:tcPr>
            <w:tcW w:w="1497" w:type="pct"/>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14:paraId="3FF1C67D">
            <w:pPr>
              <w:snapToGrid w:val="0"/>
              <w:spacing w:after="0" w:line="240" w:lineRule="auto"/>
              <w:rPr>
                <w:rFonts w:hint="eastAsia" w:cs="宋体"/>
                <w:color w:val="000000"/>
              </w:rPr>
            </w:pPr>
            <w:r>
              <w:rPr>
                <w:rFonts w:hint="eastAsia" w:cs="宋体"/>
                <w:color w:val="000000"/>
                <w:kern w:val="0"/>
              </w:rPr>
              <w:t>—</w:t>
            </w:r>
          </w:p>
        </w:tc>
        <w:tc>
          <w:tcPr>
            <w:tcW w:w="380" w:type="pct"/>
            <w:tcBorders>
              <w:top w:val="single" w:color="000000" w:sz="4" w:space="0"/>
              <w:left w:val="single" w:color="000000" w:sz="4" w:space="0"/>
              <w:bottom w:val="single" w:color="000000" w:sz="4" w:space="0"/>
              <w:tl2br w:val="nil"/>
              <w:tr2bl w:val="nil"/>
            </w:tcBorders>
            <w:shd w:val="clear" w:color="auto" w:fill="FFFFFF"/>
            <w:vAlign w:val="center"/>
          </w:tcPr>
          <w:p w14:paraId="39588E30">
            <w:pPr>
              <w:rPr>
                <w:rFonts w:hint="eastAsia" w:cs="宋体"/>
                <w:color w:val="000000"/>
              </w:rPr>
            </w:pPr>
            <w:r>
              <w:rPr>
                <w:rFonts w:hint="eastAsia" w:cs="宋体"/>
                <w:color w:val="000000"/>
                <w:kern w:val="0"/>
              </w:rPr>
              <w:t>—</w:t>
            </w:r>
          </w:p>
        </w:tc>
      </w:tr>
      <w:tr w14:paraId="0DA4506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52" w:hRule="atLeast"/>
          <w:tblHeader/>
          <w:jc w:val="center"/>
        </w:trPr>
        <w:tc>
          <w:tcPr>
            <w:tcW w:w="359" w:type="pct"/>
            <w:tcBorders>
              <w:top w:val="single" w:color="000000" w:sz="4" w:space="0"/>
              <w:bottom w:val="single" w:color="000000" w:sz="4" w:space="0"/>
              <w:right w:val="single" w:color="000000" w:sz="4" w:space="0"/>
              <w:tl2br w:val="nil"/>
              <w:tr2bl w:val="nil"/>
            </w:tcBorders>
            <w:shd w:val="clear" w:color="auto" w:fill="FFFFFF"/>
            <w:vAlign w:val="center"/>
          </w:tcPr>
          <w:p w14:paraId="46223E29">
            <w:pPr>
              <w:numPr>
                <w:ilvl w:val="0"/>
                <w:numId w:val="10"/>
              </w:numPr>
              <w:rPr>
                <w:rFonts w:hint="eastAsia" w:cs="宋体"/>
                <w:color w:val="000000"/>
              </w:rPr>
            </w:pPr>
          </w:p>
        </w:tc>
        <w:tc>
          <w:tcPr>
            <w:tcW w:w="526" w:type="pct"/>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vAlign w:val="center"/>
          </w:tcPr>
          <w:p w14:paraId="2AB78975">
            <w:pPr>
              <w:pStyle w:val="8"/>
              <w:ind w:firstLine="0" w:firstLineChars="0"/>
              <w:rPr>
                <w:rFonts w:hint="eastAsia" w:cs="宋体"/>
                <w:color w:val="000000"/>
              </w:rPr>
            </w:pPr>
          </w:p>
        </w:tc>
        <w:tc>
          <w:tcPr>
            <w:tcW w:w="950" w:type="pct"/>
            <w:tcBorders>
              <w:top w:val="single" w:color="000000" w:sz="4" w:space="0"/>
              <w:left w:val="single" w:color="000000" w:sz="4" w:space="0"/>
              <w:bottom w:val="single" w:color="000000" w:sz="4" w:space="0"/>
              <w:right w:val="single" w:color="000000" w:sz="4" w:space="0"/>
              <w:tl2br w:val="nil"/>
              <w:tr2bl w:val="nil"/>
            </w:tcBorders>
            <w:shd w:val="clear" w:color="auto" w:fill="FFFFFF"/>
            <w:vAlign w:val="center"/>
          </w:tcPr>
          <w:p w14:paraId="5E2109D2">
            <w:pPr>
              <w:pStyle w:val="124"/>
              <w:spacing w:before="65" w:after="0" w:line="240" w:lineRule="auto"/>
              <w:ind w:left="722"/>
              <w:rPr>
                <w:rFonts w:hint="eastAsia"/>
                <w:sz w:val="18"/>
                <w:szCs w:val="18"/>
              </w:rPr>
            </w:pPr>
            <w:r>
              <w:rPr>
                <w:rFonts w:hint="eastAsia"/>
                <w:spacing w:val="-3"/>
                <w:sz w:val="18"/>
                <w:szCs w:val="18"/>
              </w:rPr>
              <w:t>功率计</w:t>
            </w:r>
          </w:p>
        </w:tc>
        <w:tc>
          <w:tcPr>
            <w:tcW w:w="2784" w:type="pct"/>
            <w:gridSpan w:val="2"/>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14:paraId="34829F99">
            <w:pPr>
              <w:rPr>
                <w:rFonts w:hint="eastAsia" w:cs="宋体"/>
                <w:color w:val="000000"/>
              </w:rPr>
            </w:pPr>
            <w:r>
              <w:rPr>
                <w:rFonts w:hint="eastAsia" w:cs="宋体"/>
                <w:color w:val="000000"/>
                <w:kern w:val="0"/>
              </w:rPr>
              <w:t>满足产品标准要求</w:t>
            </w:r>
          </w:p>
        </w:tc>
        <w:tc>
          <w:tcPr>
            <w:tcW w:w="380" w:type="pct"/>
            <w:tcBorders>
              <w:top w:val="single" w:color="000000" w:sz="4" w:space="0"/>
              <w:left w:val="single" w:color="000000" w:sz="4" w:space="0"/>
              <w:bottom w:val="single" w:color="000000" w:sz="4" w:space="0"/>
              <w:tl2br w:val="nil"/>
              <w:tr2bl w:val="nil"/>
            </w:tcBorders>
            <w:shd w:val="clear" w:color="auto" w:fill="FFFFFF"/>
            <w:vAlign w:val="center"/>
          </w:tcPr>
          <w:p w14:paraId="1231700D">
            <w:pPr>
              <w:rPr>
                <w:rFonts w:hint="eastAsia" w:cs="宋体"/>
                <w:color w:val="000000"/>
              </w:rPr>
            </w:pPr>
            <w:r>
              <w:rPr>
                <w:rFonts w:hint="eastAsia" w:cs="宋体"/>
                <w:color w:val="000000"/>
                <w:kern w:val="0"/>
              </w:rPr>
              <w:t>—</w:t>
            </w:r>
          </w:p>
        </w:tc>
      </w:tr>
      <w:tr w14:paraId="6E2FD71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592" w:hRule="atLeast"/>
          <w:tblHeader/>
          <w:jc w:val="center"/>
        </w:trPr>
        <w:tc>
          <w:tcPr>
            <w:tcW w:w="359" w:type="pct"/>
            <w:tcBorders>
              <w:top w:val="single" w:color="000000" w:sz="4" w:space="0"/>
              <w:bottom w:val="single" w:color="000000" w:sz="4" w:space="0"/>
              <w:right w:val="single" w:color="000000" w:sz="4" w:space="0"/>
              <w:tl2br w:val="nil"/>
              <w:tr2bl w:val="nil"/>
            </w:tcBorders>
            <w:shd w:val="clear" w:color="auto" w:fill="FFFFFF"/>
            <w:vAlign w:val="center"/>
          </w:tcPr>
          <w:p w14:paraId="73AE5E28">
            <w:pPr>
              <w:numPr>
                <w:ilvl w:val="0"/>
                <w:numId w:val="10"/>
              </w:numPr>
              <w:rPr>
                <w:rFonts w:hint="eastAsia" w:cs="宋体"/>
                <w:color w:val="000000"/>
              </w:rPr>
            </w:pPr>
          </w:p>
        </w:tc>
        <w:tc>
          <w:tcPr>
            <w:tcW w:w="526" w:type="pct"/>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vAlign w:val="center"/>
          </w:tcPr>
          <w:p w14:paraId="035F0857">
            <w:pPr>
              <w:pStyle w:val="8"/>
              <w:ind w:firstLine="0" w:firstLineChars="0"/>
              <w:rPr>
                <w:rFonts w:hint="eastAsia" w:cs="宋体"/>
                <w:color w:val="000000"/>
              </w:rPr>
            </w:pPr>
            <w:r>
              <w:rPr>
                <w:rFonts w:hint="eastAsia" w:cs="宋体"/>
                <w:color w:val="000000"/>
                <w:spacing w:val="-2"/>
              </w:rPr>
              <w:t>检测过程</w:t>
            </w:r>
          </w:p>
        </w:tc>
        <w:tc>
          <w:tcPr>
            <w:tcW w:w="950" w:type="pct"/>
            <w:tcBorders>
              <w:top w:val="single" w:color="000000" w:sz="4" w:space="0"/>
              <w:left w:val="single" w:color="000000" w:sz="4" w:space="0"/>
              <w:bottom w:val="single" w:color="000000" w:sz="4" w:space="0"/>
              <w:right w:val="single" w:color="000000" w:sz="4" w:space="0"/>
              <w:tl2br w:val="nil"/>
              <w:tr2bl w:val="nil"/>
            </w:tcBorders>
            <w:shd w:val="clear" w:color="auto" w:fill="FFFFFF"/>
            <w:vAlign w:val="center"/>
          </w:tcPr>
          <w:p w14:paraId="6FCFA2FB">
            <w:pPr>
              <w:pStyle w:val="124"/>
              <w:spacing w:before="66" w:after="0" w:line="240" w:lineRule="auto"/>
              <w:ind w:left="123"/>
              <w:jc w:val="center"/>
              <w:rPr>
                <w:rFonts w:hint="eastAsia"/>
                <w:sz w:val="18"/>
                <w:szCs w:val="18"/>
              </w:rPr>
            </w:pPr>
            <w:r>
              <w:rPr>
                <w:rFonts w:hint="eastAsia"/>
                <w:spacing w:val="-1"/>
                <w:sz w:val="18"/>
                <w:szCs w:val="18"/>
              </w:rPr>
              <w:t>应答器报文读写设备</w:t>
            </w:r>
          </w:p>
        </w:tc>
        <w:tc>
          <w:tcPr>
            <w:tcW w:w="2784" w:type="pct"/>
            <w:gridSpan w:val="2"/>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14:paraId="0BAC6BED">
            <w:pPr>
              <w:rPr>
                <w:rFonts w:hint="eastAsia" w:cs="宋体"/>
                <w:color w:val="000000"/>
              </w:rPr>
            </w:pPr>
            <w:r>
              <w:rPr>
                <w:rFonts w:hint="eastAsia" w:cs="宋体"/>
                <w:color w:val="000000"/>
                <w:kern w:val="0"/>
              </w:rPr>
              <w:t>满足产品标准要求</w:t>
            </w:r>
          </w:p>
        </w:tc>
        <w:tc>
          <w:tcPr>
            <w:tcW w:w="380" w:type="pct"/>
            <w:tcBorders>
              <w:top w:val="single" w:color="000000" w:sz="4" w:space="0"/>
              <w:left w:val="single" w:color="000000" w:sz="4" w:space="0"/>
              <w:bottom w:val="single" w:color="000000" w:sz="4" w:space="0"/>
              <w:tl2br w:val="nil"/>
              <w:tr2bl w:val="nil"/>
            </w:tcBorders>
            <w:shd w:val="clear" w:color="auto" w:fill="FFFFFF"/>
            <w:vAlign w:val="center"/>
          </w:tcPr>
          <w:p w14:paraId="70B51692">
            <w:pPr>
              <w:rPr>
                <w:rFonts w:hint="eastAsia" w:cs="宋体"/>
                <w:color w:val="000000"/>
              </w:rPr>
            </w:pPr>
            <w:r>
              <w:rPr>
                <w:rFonts w:hint="eastAsia" w:cs="宋体"/>
                <w:color w:val="000000"/>
                <w:kern w:val="0"/>
              </w:rPr>
              <w:t>—</w:t>
            </w:r>
          </w:p>
        </w:tc>
      </w:tr>
      <w:tr w14:paraId="6A2239F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620" w:hRule="atLeast"/>
          <w:tblHeader/>
          <w:jc w:val="center"/>
        </w:trPr>
        <w:tc>
          <w:tcPr>
            <w:tcW w:w="359" w:type="pct"/>
            <w:tcBorders>
              <w:top w:val="single" w:color="000000" w:sz="4" w:space="0"/>
              <w:bottom w:val="single" w:color="000000" w:sz="4" w:space="0"/>
              <w:right w:val="single" w:color="000000" w:sz="4" w:space="0"/>
              <w:tl2br w:val="nil"/>
              <w:tr2bl w:val="nil"/>
            </w:tcBorders>
            <w:shd w:val="clear" w:color="auto" w:fill="FFFFFF"/>
            <w:vAlign w:val="center"/>
          </w:tcPr>
          <w:p w14:paraId="3C5ACD71">
            <w:pPr>
              <w:numPr>
                <w:ilvl w:val="0"/>
                <w:numId w:val="10"/>
              </w:numPr>
              <w:rPr>
                <w:rFonts w:hint="eastAsia" w:cs="宋体"/>
                <w:bCs/>
                <w:color w:val="000000"/>
              </w:rPr>
            </w:pPr>
          </w:p>
        </w:tc>
        <w:tc>
          <w:tcPr>
            <w:tcW w:w="526" w:type="pct"/>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vAlign w:val="center"/>
          </w:tcPr>
          <w:p w14:paraId="0288444B">
            <w:pPr>
              <w:pStyle w:val="8"/>
              <w:ind w:firstLine="360"/>
              <w:rPr>
                <w:rFonts w:hint="eastAsia" w:cs="宋体"/>
                <w:color w:val="000000"/>
              </w:rPr>
            </w:pPr>
          </w:p>
        </w:tc>
        <w:tc>
          <w:tcPr>
            <w:tcW w:w="950" w:type="pct"/>
            <w:tcBorders>
              <w:top w:val="single" w:color="000000" w:sz="4" w:space="0"/>
              <w:left w:val="single" w:color="000000" w:sz="4" w:space="0"/>
              <w:bottom w:val="single" w:color="000000" w:sz="4" w:space="0"/>
              <w:right w:val="single" w:color="000000" w:sz="4" w:space="0"/>
              <w:tl2br w:val="nil"/>
              <w:tr2bl w:val="nil"/>
            </w:tcBorders>
            <w:shd w:val="clear" w:color="auto" w:fill="FFFFFF"/>
            <w:vAlign w:val="center"/>
          </w:tcPr>
          <w:p w14:paraId="40B0955D">
            <w:pPr>
              <w:pStyle w:val="124"/>
              <w:spacing w:before="68" w:after="0" w:line="240" w:lineRule="auto"/>
              <w:ind w:left="222"/>
              <w:jc w:val="center"/>
              <w:rPr>
                <w:rFonts w:hint="eastAsia"/>
                <w:sz w:val="18"/>
                <w:szCs w:val="18"/>
              </w:rPr>
            </w:pPr>
            <w:r>
              <w:rPr>
                <w:rFonts w:hint="eastAsia"/>
                <w:spacing w:val="2"/>
                <w:sz w:val="18"/>
                <w:szCs w:val="18"/>
              </w:rPr>
              <w:t>专用应答器测试台</w:t>
            </w:r>
          </w:p>
        </w:tc>
        <w:tc>
          <w:tcPr>
            <w:tcW w:w="2784" w:type="pct"/>
            <w:gridSpan w:val="2"/>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14:paraId="515ED964">
            <w:pPr>
              <w:rPr>
                <w:rFonts w:hint="eastAsia" w:cs="宋体"/>
                <w:color w:val="000000"/>
              </w:rPr>
            </w:pPr>
            <w:r>
              <w:rPr>
                <w:rFonts w:hint="eastAsia" w:cs="宋体"/>
                <w:color w:val="000000"/>
                <w:kern w:val="0"/>
              </w:rPr>
              <w:t>满足产品标准要求</w:t>
            </w:r>
          </w:p>
        </w:tc>
        <w:tc>
          <w:tcPr>
            <w:tcW w:w="380" w:type="pct"/>
            <w:tcBorders>
              <w:top w:val="single" w:color="000000" w:sz="4" w:space="0"/>
              <w:left w:val="single" w:color="000000" w:sz="4" w:space="0"/>
              <w:bottom w:val="single" w:color="000000" w:sz="4" w:space="0"/>
              <w:tl2br w:val="nil"/>
              <w:tr2bl w:val="nil"/>
            </w:tcBorders>
            <w:shd w:val="clear" w:color="auto" w:fill="FFFFFF"/>
            <w:vAlign w:val="center"/>
          </w:tcPr>
          <w:p w14:paraId="3EC6C28C">
            <w:pPr>
              <w:rPr>
                <w:rFonts w:hint="eastAsia" w:cs="宋体"/>
                <w:color w:val="000000"/>
                <w:kern w:val="0"/>
              </w:rPr>
            </w:pPr>
            <w:r>
              <w:rPr>
                <w:rFonts w:hint="eastAsia" w:cs="宋体"/>
                <w:color w:val="000000"/>
                <w:kern w:val="0"/>
              </w:rPr>
              <w:t>—</w:t>
            </w:r>
          </w:p>
        </w:tc>
      </w:tr>
      <w:tr w14:paraId="633AEAB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990" w:hRule="atLeast"/>
          <w:tblHeader/>
          <w:jc w:val="center"/>
        </w:trPr>
        <w:tc>
          <w:tcPr>
            <w:tcW w:w="5000" w:type="pct"/>
            <w:gridSpan w:val="6"/>
            <w:tcBorders>
              <w:top w:val="single" w:color="000000" w:sz="4" w:space="0"/>
              <w:tl2br w:val="nil"/>
              <w:tr2bl w:val="nil"/>
            </w:tcBorders>
            <w:shd w:val="clear" w:color="auto" w:fill="FFFFFF"/>
            <w:vAlign w:val="center"/>
          </w:tcPr>
          <w:p w14:paraId="3E15BE86">
            <w:pPr>
              <w:jc w:val="both"/>
              <w:rPr>
                <w:rFonts w:hint="eastAsia" w:cs="宋体"/>
                <w:color w:val="000000"/>
                <w:kern w:val="0"/>
              </w:rPr>
            </w:pPr>
            <w:r>
              <w:rPr>
                <w:rFonts w:hint="eastAsia" w:cs="宋体"/>
                <w:snapToGrid w:val="0"/>
                <w:color w:val="000000"/>
                <w:spacing w:val="2"/>
                <w:kern w:val="0"/>
              </w:rPr>
              <w:t>说明：上表所列应答器产品软件和系统集成商的生产设备和监视测量设备，其数量及规格型号应满足生产需要和产品标准要求。</w:t>
            </w:r>
          </w:p>
        </w:tc>
      </w:tr>
    </w:tbl>
    <w:p w14:paraId="664AD4EE">
      <w:pPr>
        <w:pStyle w:val="33"/>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表2-2 应答器产品硬件生产商的生产设备和监视测量设备</w:t>
      </w:r>
    </w:p>
    <w:tbl>
      <w:tblPr>
        <w:tblStyle w:val="26"/>
        <w:tblW w:w="5157" w:type="pct"/>
        <w:jc w:val="center"/>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830"/>
        <w:gridCol w:w="12"/>
        <w:gridCol w:w="1049"/>
        <w:gridCol w:w="2009"/>
        <w:gridCol w:w="2323"/>
        <w:gridCol w:w="2920"/>
        <w:gridCol w:w="729"/>
      </w:tblGrid>
      <w:tr w14:paraId="55B5CA8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26" w:type="pct"/>
            <w:gridSpan w:val="2"/>
            <w:vMerge w:val="restart"/>
            <w:tcBorders>
              <w:bottom w:val="single" w:color="000000" w:sz="4" w:space="0"/>
              <w:right w:val="single" w:color="000000" w:sz="4" w:space="0"/>
              <w:tl2br w:val="nil"/>
            </w:tcBorders>
            <w:shd w:val="clear" w:color="auto" w:fill="FFFFFF"/>
            <w:vAlign w:val="center"/>
          </w:tcPr>
          <w:p w14:paraId="5FD78A9F">
            <w:pP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序号</w:t>
            </w:r>
          </w:p>
        </w:tc>
        <w:tc>
          <w:tcPr>
            <w:tcW w:w="531" w:type="pct"/>
            <w:vMerge w:val="restart"/>
            <w:tcBorders>
              <w:left w:val="single" w:color="000000" w:sz="4" w:space="0"/>
              <w:bottom w:val="single" w:color="000000" w:sz="4" w:space="0"/>
              <w:right w:val="single" w:color="000000" w:sz="4" w:space="0"/>
            </w:tcBorders>
            <w:shd w:val="clear" w:color="auto" w:fill="FFFFFF"/>
            <w:vAlign w:val="center"/>
          </w:tcPr>
          <w:p w14:paraId="6AEDDFA2">
            <w:pP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工艺类别</w:t>
            </w:r>
          </w:p>
        </w:tc>
        <w:tc>
          <w:tcPr>
            <w:tcW w:w="1017" w:type="pct"/>
            <w:vMerge w:val="restart"/>
            <w:tcBorders>
              <w:left w:val="single" w:color="000000" w:sz="4" w:space="0"/>
              <w:bottom w:val="single" w:color="000000" w:sz="4" w:space="0"/>
              <w:right w:val="single" w:color="000000" w:sz="4" w:space="0"/>
            </w:tcBorders>
            <w:shd w:val="clear" w:color="auto" w:fill="FFFFFF"/>
            <w:vAlign w:val="center"/>
          </w:tcPr>
          <w:p w14:paraId="42A93CF1">
            <w:pP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设备名称</w:t>
            </w:r>
          </w:p>
        </w:tc>
        <w:tc>
          <w:tcPr>
            <w:tcW w:w="2654" w:type="pct"/>
            <w:gridSpan w:val="2"/>
            <w:tcBorders>
              <w:left w:val="single" w:color="000000" w:sz="4" w:space="0"/>
              <w:bottom w:val="single" w:color="000000" w:sz="4" w:space="0"/>
              <w:right w:val="single" w:color="000000" w:sz="4" w:space="0"/>
            </w:tcBorders>
            <w:shd w:val="clear" w:color="auto" w:fill="FFFFFF"/>
            <w:vAlign w:val="center"/>
          </w:tcPr>
          <w:p w14:paraId="7193C363">
            <w:pP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规格</w:t>
            </w:r>
          </w:p>
        </w:tc>
        <w:tc>
          <w:tcPr>
            <w:tcW w:w="369" w:type="pct"/>
            <w:vMerge w:val="restart"/>
            <w:tcBorders>
              <w:left w:val="single" w:color="000000" w:sz="4" w:space="0"/>
              <w:bottom w:val="single" w:color="000000" w:sz="4" w:space="0"/>
            </w:tcBorders>
            <w:shd w:val="clear" w:color="auto" w:fill="FFFFFF"/>
            <w:vAlign w:val="center"/>
          </w:tcPr>
          <w:p w14:paraId="4CBBA500">
            <w:pP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备注</w:t>
            </w:r>
          </w:p>
        </w:tc>
      </w:tr>
      <w:tr w14:paraId="29B3765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26" w:type="pct"/>
            <w:gridSpan w:val="2"/>
            <w:vMerge w:val="continue"/>
            <w:tcBorders>
              <w:top w:val="single" w:color="000000" w:sz="4" w:space="0"/>
              <w:bottom w:val="single" w:color="000000" w:sz="8" w:space="0"/>
              <w:right w:val="single" w:color="000000" w:sz="4" w:space="0"/>
            </w:tcBorders>
            <w:shd w:val="clear" w:color="auto" w:fill="FFFFFF"/>
            <w:vAlign w:val="center"/>
          </w:tcPr>
          <w:p w14:paraId="3A27EC4C">
            <w:pPr>
              <w:rPr>
                <w:rFonts w:hint="eastAsia" w:asciiTheme="minorEastAsia" w:hAnsiTheme="minorEastAsia" w:eastAsiaTheme="minorEastAsia" w:cstheme="minorEastAsia"/>
                <w:color w:val="000000"/>
              </w:rPr>
            </w:pPr>
          </w:p>
        </w:tc>
        <w:tc>
          <w:tcPr>
            <w:tcW w:w="531" w:type="pct"/>
            <w:vMerge w:val="continue"/>
            <w:tcBorders>
              <w:top w:val="single" w:color="000000" w:sz="4" w:space="0"/>
              <w:left w:val="single" w:color="000000" w:sz="4" w:space="0"/>
              <w:bottom w:val="single" w:color="000000" w:sz="8" w:space="0"/>
              <w:right w:val="single" w:color="000000" w:sz="4" w:space="0"/>
            </w:tcBorders>
            <w:shd w:val="clear" w:color="auto" w:fill="FFFFFF"/>
            <w:vAlign w:val="center"/>
          </w:tcPr>
          <w:p w14:paraId="28A0E31F">
            <w:pPr>
              <w:rPr>
                <w:rFonts w:hint="eastAsia" w:asciiTheme="minorEastAsia" w:hAnsiTheme="minorEastAsia" w:eastAsiaTheme="minorEastAsia" w:cstheme="minorEastAsia"/>
                <w:color w:val="000000"/>
              </w:rPr>
            </w:pPr>
          </w:p>
        </w:tc>
        <w:tc>
          <w:tcPr>
            <w:tcW w:w="1017" w:type="pct"/>
            <w:vMerge w:val="continue"/>
            <w:tcBorders>
              <w:top w:val="single" w:color="000000" w:sz="4" w:space="0"/>
              <w:left w:val="single" w:color="000000" w:sz="4" w:space="0"/>
              <w:bottom w:val="single" w:color="000000" w:sz="8" w:space="0"/>
              <w:right w:val="single" w:color="000000" w:sz="4" w:space="0"/>
            </w:tcBorders>
            <w:shd w:val="clear" w:color="auto" w:fill="FFFFFF"/>
            <w:vAlign w:val="center"/>
          </w:tcPr>
          <w:p w14:paraId="3F35E8FD">
            <w:pPr>
              <w:rPr>
                <w:rFonts w:hint="eastAsia" w:asciiTheme="minorEastAsia" w:hAnsiTheme="minorEastAsia" w:eastAsiaTheme="minorEastAsia" w:cstheme="minorEastAsia"/>
                <w:color w:val="000000"/>
              </w:rPr>
            </w:pPr>
          </w:p>
        </w:tc>
        <w:tc>
          <w:tcPr>
            <w:tcW w:w="1176" w:type="pct"/>
            <w:tcBorders>
              <w:top w:val="single" w:color="000000" w:sz="4" w:space="0"/>
              <w:left w:val="single" w:color="000000" w:sz="4" w:space="0"/>
              <w:bottom w:val="single" w:color="000000" w:sz="8" w:space="0"/>
              <w:right w:val="single" w:color="000000" w:sz="4" w:space="0"/>
            </w:tcBorders>
            <w:shd w:val="clear" w:color="auto" w:fill="FFFFFF"/>
            <w:vAlign w:val="center"/>
          </w:tcPr>
          <w:p w14:paraId="12380BC1">
            <w:pP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量程</w:t>
            </w:r>
          </w:p>
        </w:tc>
        <w:tc>
          <w:tcPr>
            <w:tcW w:w="1478" w:type="pct"/>
            <w:tcBorders>
              <w:top w:val="single" w:color="000000" w:sz="4" w:space="0"/>
              <w:left w:val="single" w:color="000000" w:sz="4" w:space="0"/>
              <w:bottom w:val="single" w:color="000000" w:sz="8" w:space="0"/>
              <w:right w:val="single" w:color="000000" w:sz="4" w:space="0"/>
            </w:tcBorders>
            <w:shd w:val="clear" w:color="auto" w:fill="FFFFFF"/>
            <w:vAlign w:val="center"/>
          </w:tcPr>
          <w:p w14:paraId="0B27966D">
            <w:pP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准确度/分度值</w:t>
            </w:r>
          </w:p>
        </w:tc>
        <w:tc>
          <w:tcPr>
            <w:tcW w:w="369" w:type="pct"/>
            <w:vMerge w:val="continue"/>
            <w:tcBorders>
              <w:top w:val="single" w:color="000000" w:sz="4" w:space="0"/>
              <w:left w:val="single" w:color="000000" w:sz="4" w:space="0"/>
              <w:bottom w:val="single" w:color="000000" w:sz="8" w:space="0"/>
            </w:tcBorders>
            <w:shd w:val="clear" w:color="auto" w:fill="FFFFFF"/>
            <w:vAlign w:val="center"/>
          </w:tcPr>
          <w:p w14:paraId="08C286A1">
            <w:pPr>
              <w:rPr>
                <w:rFonts w:hint="eastAsia" w:asciiTheme="minorEastAsia" w:hAnsiTheme="minorEastAsia" w:eastAsiaTheme="minorEastAsia" w:cstheme="minorEastAsia"/>
                <w:color w:val="000000"/>
              </w:rPr>
            </w:pPr>
          </w:p>
        </w:tc>
      </w:tr>
      <w:tr w14:paraId="42C75C9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26" w:type="pct"/>
            <w:gridSpan w:val="2"/>
            <w:tcBorders>
              <w:top w:val="single" w:color="000000" w:sz="8" w:space="0"/>
              <w:bottom w:val="single" w:color="000000" w:sz="4" w:space="0"/>
              <w:right w:val="single" w:color="000000" w:sz="4" w:space="0"/>
            </w:tcBorders>
            <w:shd w:val="clear" w:color="auto" w:fill="FFFFFF"/>
            <w:vAlign w:val="center"/>
          </w:tcPr>
          <w:p w14:paraId="64D02672">
            <w:pPr>
              <w:numPr>
                <w:ilvl w:val="0"/>
                <w:numId w:val="11"/>
              </w:numPr>
              <w:rPr>
                <w:rFonts w:hint="eastAsia" w:asciiTheme="minorEastAsia" w:hAnsiTheme="minorEastAsia" w:eastAsiaTheme="minorEastAsia" w:cstheme="minorEastAsia"/>
                <w:color w:val="000000"/>
              </w:rPr>
            </w:pPr>
          </w:p>
        </w:tc>
        <w:tc>
          <w:tcPr>
            <w:tcW w:w="531" w:type="pct"/>
            <w:vMerge w:val="restart"/>
            <w:tcBorders>
              <w:top w:val="single" w:color="000000" w:sz="8" w:space="0"/>
              <w:left w:val="single" w:color="000000" w:sz="4" w:space="0"/>
              <w:bottom w:val="single" w:color="000000" w:sz="8" w:space="0"/>
              <w:right w:val="single" w:color="000000" w:sz="4" w:space="0"/>
            </w:tcBorders>
            <w:shd w:val="clear" w:color="auto" w:fill="FFFFFF"/>
            <w:vAlign w:val="center"/>
          </w:tcPr>
          <w:p w14:paraId="205FD5C2">
            <w:pP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生产过程</w:t>
            </w:r>
          </w:p>
        </w:tc>
        <w:tc>
          <w:tcPr>
            <w:tcW w:w="1017" w:type="pct"/>
            <w:tcBorders>
              <w:top w:val="single" w:color="000000" w:sz="8" w:space="0"/>
              <w:left w:val="single" w:color="000000" w:sz="4" w:space="0"/>
              <w:bottom w:val="single" w:color="000000" w:sz="4" w:space="0"/>
              <w:right w:val="single" w:color="000000" w:sz="4" w:space="0"/>
            </w:tcBorders>
            <w:shd w:val="clear" w:color="auto" w:fill="FFFFFF"/>
            <w:vAlign w:val="center"/>
          </w:tcPr>
          <w:p w14:paraId="17982E00">
            <w:pPr>
              <w:snapToGrid w:val="0"/>
              <w:spacing w:after="0" w:line="240" w:lineRule="auto"/>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灌封设备</w:t>
            </w:r>
          </w:p>
        </w:tc>
        <w:tc>
          <w:tcPr>
            <w:tcW w:w="1176" w:type="pct"/>
            <w:tcBorders>
              <w:top w:val="single" w:color="000000" w:sz="8" w:space="0"/>
              <w:left w:val="single" w:color="000000" w:sz="4" w:space="0"/>
              <w:bottom w:val="single" w:color="000000" w:sz="4" w:space="0"/>
              <w:right w:val="single" w:color="000000" w:sz="4" w:space="0"/>
            </w:tcBorders>
            <w:shd w:val="clear" w:color="auto" w:fill="FFFFFF"/>
            <w:vAlign w:val="center"/>
          </w:tcPr>
          <w:p w14:paraId="44296428">
            <w:pPr>
              <w:snapToGrid w:val="0"/>
              <w:spacing w:after="0" w:line="240" w:lineRule="auto"/>
              <w:rPr>
                <w:rFonts w:hint="eastAsia" w:asciiTheme="minorEastAsia" w:hAnsiTheme="minorEastAsia" w:eastAsiaTheme="minorEastAsia" w:cstheme="minorEastAsia"/>
                <w:color w:val="000000"/>
              </w:rPr>
            </w:pPr>
            <w:r>
              <w:rPr>
                <w:rFonts w:hint="eastAsia" w:cs="宋体"/>
                <w:color w:val="000000"/>
                <w:kern w:val="0"/>
              </w:rPr>
              <w:t>—</w:t>
            </w:r>
          </w:p>
        </w:tc>
        <w:tc>
          <w:tcPr>
            <w:tcW w:w="1478" w:type="pct"/>
            <w:tcBorders>
              <w:top w:val="single" w:color="000000" w:sz="8" w:space="0"/>
              <w:left w:val="single" w:color="000000" w:sz="4" w:space="0"/>
              <w:bottom w:val="single" w:color="000000" w:sz="4" w:space="0"/>
              <w:right w:val="single" w:color="000000" w:sz="4" w:space="0"/>
            </w:tcBorders>
            <w:shd w:val="clear" w:color="auto" w:fill="FFFFFF"/>
            <w:vAlign w:val="center"/>
          </w:tcPr>
          <w:p w14:paraId="02F4282E">
            <w:pPr>
              <w:snapToGrid w:val="0"/>
              <w:spacing w:after="0" w:line="240" w:lineRule="auto"/>
              <w:rPr>
                <w:rFonts w:hint="eastAsia" w:asciiTheme="minorEastAsia" w:hAnsiTheme="minorEastAsia" w:eastAsiaTheme="minorEastAsia" w:cstheme="minorEastAsia"/>
                <w:color w:val="000000"/>
              </w:rPr>
            </w:pPr>
            <w:r>
              <w:rPr>
                <w:rFonts w:hint="eastAsia" w:cs="宋体"/>
                <w:color w:val="000000"/>
                <w:kern w:val="0"/>
              </w:rPr>
              <w:t>—</w:t>
            </w:r>
          </w:p>
        </w:tc>
        <w:tc>
          <w:tcPr>
            <w:tcW w:w="369" w:type="pct"/>
            <w:tcBorders>
              <w:top w:val="single" w:color="000000" w:sz="8" w:space="0"/>
              <w:left w:val="single" w:color="000000" w:sz="4" w:space="0"/>
              <w:bottom w:val="single" w:color="000000" w:sz="4" w:space="0"/>
            </w:tcBorders>
            <w:shd w:val="clear" w:color="auto" w:fill="FFFFFF"/>
            <w:vAlign w:val="center"/>
          </w:tcPr>
          <w:p w14:paraId="6BB6116C">
            <w:pPr>
              <w:rPr>
                <w:rFonts w:hint="eastAsia" w:asciiTheme="minorEastAsia" w:hAnsiTheme="minorEastAsia" w:eastAsiaTheme="minorEastAsia" w:cstheme="minorEastAsia"/>
                <w:color w:val="000000"/>
              </w:rPr>
            </w:pPr>
            <w:r>
              <w:rPr>
                <w:rFonts w:hint="eastAsia" w:cs="宋体"/>
                <w:color w:val="000000"/>
                <w:kern w:val="0"/>
              </w:rPr>
              <w:t>—</w:t>
            </w:r>
          </w:p>
        </w:tc>
      </w:tr>
      <w:tr w14:paraId="42611AC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26" w:type="pct"/>
            <w:gridSpan w:val="2"/>
            <w:tcBorders>
              <w:top w:val="single" w:color="000000" w:sz="4" w:space="0"/>
              <w:bottom w:val="single" w:color="000000" w:sz="4" w:space="0"/>
              <w:right w:val="single" w:color="000000" w:sz="4" w:space="0"/>
            </w:tcBorders>
            <w:shd w:val="clear" w:color="auto" w:fill="FFFFFF"/>
            <w:vAlign w:val="center"/>
          </w:tcPr>
          <w:p w14:paraId="7537DD1A">
            <w:pPr>
              <w:numPr>
                <w:ilvl w:val="0"/>
                <w:numId w:val="11"/>
              </w:numPr>
              <w:rPr>
                <w:rFonts w:hint="eastAsia" w:asciiTheme="minorEastAsia" w:hAnsiTheme="minorEastAsia" w:eastAsiaTheme="minorEastAsia" w:cstheme="minorEastAsia"/>
                <w:color w:val="000000"/>
              </w:rPr>
            </w:pPr>
          </w:p>
        </w:tc>
        <w:tc>
          <w:tcPr>
            <w:tcW w:w="531" w:type="pct"/>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14:paraId="7B2A1CE3">
            <w:pPr>
              <w:rPr>
                <w:rFonts w:hint="eastAsia" w:asciiTheme="minorEastAsia" w:hAnsiTheme="minorEastAsia" w:eastAsiaTheme="minorEastAsia" w:cstheme="minorEastAsia"/>
                <w:color w:val="000000"/>
              </w:rPr>
            </w:pPr>
          </w:p>
        </w:tc>
        <w:tc>
          <w:tcPr>
            <w:tcW w:w="101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A326C7">
            <w:pPr>
              <w:snapToGrid w:val="0"/>
              <w:spacing w:after="0" w:line="240" w:lineRule="auto"/>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烘箱/高温老化箱</w:t>
            </w:r>
          </w:p>
        </w:tc>
        <w:tc>
          <w:tcPr>
            <w:tcW w:w="117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1372F1">
            <w:pPr>
              <w:snapToGrid w:val="0"/>
              <w:spacing w:after="0" w:line="240" w:lineRule="auto"/>
              <w:rPr>
                <w:rFonts w:hint="eastAsia" w:asciiTheme="minorEastAsia" w:hAnsiTheme="minorEastAsia" w:eastAsiaTheme="minorEastAsia" w:cstheme="minorEastAsia"/>
                <w:color w:val="000000"/>
              </w:rPr>
            </w:pPr>
            <w:r>
              <w:rPr>
                <w:rFonts w:hint="eastAsia" w:cs="宋体"/>
                <w:color w:val="000000"/>
                <w:kern w:val="0"/>
              </w:rPr>
              <w:t>—</w:t>
            </w:r>
          </w:p>
        </w:tc>
        <w:tc>
          <w:tcPr>
            <w:tcW w:w="147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2D4870">
            <w:pPr>
              <w:snapToGrid w:val="0"/>
              <w:spacing w:after="0" w:line="240" w:lineRule="auto"/>
              <w:rPr>
                <w:rFonts w:hint="eastAsia" w:asciiTheme="minorEastAsia" w:hAnsiTheme="minorEastAsia" w:eastAsiaTheme="minorEastAsia" w:cstheme="minorEastAsia"/>
                <w:color w:val="000000"/>
              </w:rPr>
            </w:pPr>
            <w:r>
              <w:rPr>
                <w:rFonts w:hint="eastAsia" w:cs="宋体"/>
                <w:color w:val="000000"/>
                <w:kern w:val="0"/>
              </w:rPr>
              <w:t>—</w:t>
            </w:r>
          </w:p>
        </w:tc>
        <w:tc>
          <w:tcPr>
            <w:tcW w:w="369" w:type="pct"/>
            <w:tcBorders>
              <w:top w:val="single" w:color="000000" w:sz="4" w:space="0"/>
              <w:left w:val="single" w:color="000000" w:sz="4" w:space="0"/>
              <w:bottom w:val="single" w:color="000000" w:sz="4" w:space="0"/>
            </w:tcBorders>
            <w:shd w:val="clear" w:color="auto" w:fill="FFFFFF"/>
            <w:vAlign w:val="center"/>
          </w:tcPr>
          <w:p w14:paraId="3040D611">
            <w:pPr>
              <w:rPr>
                <w:rFonts w:hint="eastAsia" w:asciiTheme="minorEastAsia" w:hAnsiTheme="minorEastAsia" w:eastAsiaTheme="minorEastAsia" w:cstheme="minorEastAsia"/>
                <w:color w:val="000000"/>
              </w:rPr>
            </w:pPr>
            <w:r>
              <w:rPr>
                <w:rFonts w:hint="eastAsia" w:cs="宋体"/>
                <w:color w:val="000000"/>
                <w:kern w:val="0"/>
              </w:rPr>
              <w:t>—</w:t>
            </w:r>
          </w:p>
        </w:tc>
      </w:tr>
      <w:tr w14:paraId="5B7D483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26" w:type="pct"/>
            <w:gridSpan w:val="2"/>
            <w:tcBorders>
              <w:top w:val="single" w:color="000000" w:sz="4" w:space="0"/>
              <w:bottom w:val="single" w:color="000000" w:sz="4" w:space="0"/>
              <w:right w:val="single" w:color="000000" w:sz="4" w:space="0"/>
            </w:tcBorders>
            <w:shd w:val="clear" w:color="auto" w:fill="FFFFFF"/>
            <w:vAlign w:val="center"/>
          </w:tcPr>
          <w:p w14:paraId="224DEF09">
            <w:pPr>
              <w:numPr>
                <w:ilvl w:val="0"/>
                <w:numId w:val="11"/>
              </w:numPr>
              <w:rPr>
                <w:rFonts w:hint="eastAsia" w:asciiTheme="minorEastAsia" w:hAnsiTheme="minorEastAsia" w:eastAsiaTheme="minorEastAsia" w:cstheme="minorEastAsia"/>
                <w:color w:val="000000"/>
              </w:rPr>
            </w:pPr>
          </w:p>
        </w:tc>
        <w:tc>
          <w:tcPr>
            <w:tcW w:w="53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D7E777">
            <w:pP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检测过程</w:t>
            </w:r>
          </w:p>
        </w:tc>
        <w:tc>
          <w:tcPr>
            <w:tcW w:w="101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D786BD">
            <w:pPr>
              <w:snapToGrid w:val="0"/>
              <w:spacing w:after="0" w:line="240" w:lineRule="auto"/>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高低温试验箱</w:t>
            </w:r>
          </w:p>
        </w:tc>
        <w:tc>
          <w:tcPr>
            <w:tcW w:w="11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58D794">
            <w:pPr>
              <w:snapToGrid w:val="0"/>
              <w:spacing w:after="0" w:line="240" w:lineRule="auto"/>
              <w:rPr>
                <w:rFonts w:hint="eastAsia" w:asciiTheme="minorEastAsia" w:hAnsiTheme="minorEastAsia" w:eastAsiaTheme="minorEastAsia" w:cstheme="minorEastAsia"/>
                <w:color w:val="000000"/>
              </w:rPr>
            </w:pPr>
            <w:r>
              <w:rPr>
                <w:rFonts w:hint="eastAsia" w:cs="宋体"/>
                <w:spacing w:val="20"/>
              </w:rPr>
              <w:t xml:space="preserve">-55 ℃ </w:t>
            </w:r>
            <w:r>
              <w:rPr>
                <w:rFonts w:hint="eastAsia" w:cs="宋体"/>
                <w:spacing w:val="-2"/>
              </w:rPr>
              <w:t xml:space="preserve">～ </w:t>
            </w:r>
            <w:r>
              <w:rPr>
                <w:rFonts w:hint="eastAsia" w:cs="宋体"/>
                <w:spacing w:val="20"/>
              </w:rPr>
              <w:t>+100 ℃</w:t>
            </w:r>
          </w:p>
        </w:tc>
        <w:tc>
          <w:tcPr>
            <w:tcW w:w="147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531737">
            <w:pPr>
              <w:snapToGrid w:val="0"/>
              <w:spacing w:after="0" w:line="240" w:lineRule="auto"/>
              <w:rPr>
                <w:rFonts w:hint="eastAsia" w:asciiTheme="minorEastAsia" w:hAnsiTheme="minorEastAsia" w:eastAsiaTheme="minorEastAsia" w:cstheme="minorEastAsia"/>
                <w:color w:val="000000"/>
              </w:rPr>
            </w:pPr>
            <w:r>
              <w:rPr>
                <w:rFonts w:hint="eastAsia" w:cs="宋体"/>
                <w:spacing w:val="-7"/>
              </w:rPr>
              <w:t>±2 ℃</w:t>
            </w:r>
          </w:p>
        </w:tc>
        <w:tc>
          <w:tcPr>
            <w:tcW w:w="369" w:type="pct"/>
            <w:tcBorders>
              <w:top w:val="single" w:color="000000" w:sz="4" w:space="0"/>
              <w:left w:val="single" w:color="000000" w:sz="4" w:space="0"/>
              <w:bottom w:val="single" w:color="000000" w:sz="4" w:space="0"/>
            </w:tcBorders>
            <w:shd w:val="clear" w:color="auto" w:fill="FFFFFF"/>
            <w:vAlign w:val="center"/>
          </w:tcPr>
          <w:p w14:paraId="57AE79A3">
            <w:pPr>
              <w:rPr>
                <w:rFonts w:hint="eastAsia" w:asciiTheme="minorEastAsia" w:hAnsiTheme="minorEastAsia" w:eastAsiaTheme="minorEastAsia" w:cstheme="minorEastAsia"/>
                <w:color w:val="000000"/>
              </w:rPr>
            </w:pPr>
            <w:r>
              <w:rPr>
                <w:rFonts w:hint="eastAsia" w:cs="宋体"/>
                <w:color w:val="000000"/>
                <w:kern w:val="0"/>
              </w:rPr>
              <w:t>—</w:t>
            </w:r>
          </w:p>
        </w:tc>
      </w:tr>
      <w:tr w14:paraId="4F9701A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118" w:hRule="atLeast"/>
          <w:tblHeader/>
          <w:jc w:val="center"/>
        </w:trPr>
        <w:tc>
          <w:tcPr>
            <w:tcW w:w="420" w:type="pct"/>
            <w:tcBorders>
              <w:top w:val="single" w:color="000000" w:sz="4" w:space="0"/>
              <w:bottom w:val="single" w:color="000000" w:sz="4" w:space="0"/>
              <w:right w:val="single" w:color="000000" w:sz="4" w:space="0"/>
            </w:tcBorders>
            <w:shd w:val="clear" w:color="auto" w:fill="FFFFFF"/>
            <w:vAlign w:val="center"/>
          </w:tcPr>
          <w:p w14:paraId="704761CE">
            <w:pPr>
              <w:numPr>
                <w:ilvl w:val="0"/>
                <w:numId w:val="11"/>
              </w:numPr>
              <w:rPr>
                <w:rFonts w:hint="eastAsia" w:asciiTheme="minorEastAsia" w:hAnsiTheme="minorEastAsia" w:eastAsiaTheme="minorEastAsia" w:cstheme="minorEastAsia"/>
                <w:color w:val="000000"/>
              </w:rPr>
            </w:pPr>
          </w:p>
        </w:tc>
        <w:tc>
          <w:tcPr>
            <w:tcW w:w="537" w:type="pct"/>
            <w:gridSpan w:val="2"/>
            <w:vMerge w:val="restart"/>
            <w:tcBorders>
              <w:top w:val="single" w:color="auto" w:sz="4" w:space="0"/>
              <w:left w:val="single" w:color="000000" w:sz="4" w:space="0"/>
              <w:right w:val="single" w:color="000000" w:sz="4" w:space="0"/>
            </w:tcBorders>
            <w:shd w:val="clear" w:color="auto" w:fill="FFFFFF"/>
            <w:vAlign w:val="center"/>
          </w:tcPr>
          <w:p w14:paraId="7D800C26">
            <w:pP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检测过程</w:t>
            </w:r>
          </w:p>
        </w:tc>
        <w:tc>
          <w:tcPr>
            <w:tcW w:w="101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5F18CC">
            <w:pPr>
              <w:snapToGrid w:val="0"/>
              <w:spacing w:after="0" w:line="240" w:lineRule="auto"/>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数字示波器</w:t>
            </w:r>
          </w:p>
        </w:tc>
        <w:tc>
          <w:tcPr>
            <w:tcW w:w="11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4721DA">
            <w:pPr>
              <w:snapToGrid w:val="0"/>
              <w:spacing w:after="0" w:line="240" w:lineRule="auto"/>
              <w:rPr>
                <w:rFonts w:hint="eastAsia" w:asciiTheme="minorEastAsia" w:hAnsiTheme="minorEastAsia" w:eastAsiaTheme="minorEastAsia" w:cstheme="minorEastAsia"/>
                <w:color w:val="000000"/>
              </w:rPr>
            </w:pPr>
            <w:r>
              <w:rPr>
                <w:rFonts w:hint="eastAsia" w:cs="宋体"/>
                <w:spacing w:val="4"/>
              </w:rPr>
              <w:t>带宽：20 MHz</w:t>
            </w:r>
          </w:p>
        </w:tc>
        <w:tc>
          <w:tcPr>
            <w:tcW w:w="1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EA7692">
            <w:pPr>
              <w:pStyle w:val="124"/>
              <w:spacing w:before="68" w:after="0" w:line="240" w:lineRule="auto"/>
              <w:jc w:val="center"/>
              <w:rPr>
                <w:rFonts w:hint="eastAsia" w:asciiTheme="minorEastAsia" w:hAnsiTheme="minorEastAsia" w:eastAsiaTheme="minorEastAsia" w:cstheme="minorEastAsia"/>
              </w:rPr>
            </w:pPr>
            <w:r>
              <w:rPr>
                <w:rFonts w:hint="eastAsia"/>
                <w:spacing w:val="-1"/>
                <w:sz w:val="18"/>
                <w:szCs w:val="18"/>
                <w:lang w:eastAsia="zh-CN"/>
              </w:rPr>
              <w:t xml:space="preserve">输入阻抗：50 </w:t>
            </w:r>
            <w:r>
              <w:rPr>
                <w:rFonts w:hint="eastAsia"/>
                <w:spacing w:val="-1"/>
                <w:sz w:val="18"/>
                <w:szCs w:val="18"/>
              </w:rPr>
              <w:t>Ω</w:t>
            </w:r>
            <w:r>
              <w:rPr>
                <w:rFonts w:hint="eastAsia"/>
                <w:spacing w:val="-1"/>
                <w:sz w:val="18"/>
                <w:szCs w:val="18"/>
                <w:lang w:eastAsia="zh-CN"/>
              </w:rPr>
              <w:t>，</w:t>
            </w:r>
            <w:r>
              <w:rPr>
                <w:rFonts w:hint="eastAsia"/>
                <w:spacing w:val="-6"/>
                <w:sz w:val="18"/>
                <w:szCs w:val="18"/>
                <w:lang w:eastAsia="zh-CN"/>
              </w:rPr>
              <w:t>1 M</w:t>
            </w:r>
            <w:r>
              <w:rPr>
                <w:rFonts w:hint="eastAsia"/>
                <w:spacing w:val="-6"/>
                <w:sz w:val="18"/>
                <w:szCs w:val="18"/>
              </w:rPr>
              <w:t>Ω</w:t>
            </w:r>
            <w:r>
              <w:rPr>
                <w:rFonts w:hint="eastAsia"/>
                <w:spacing w:val="-6"/>
                <w:sz w:val="18"/>
                <w:szCs w:val="18"/>
                <w:lang w:eastAsia="zh-CN"/>
              </w:rPr>
              <w:t>;</w:t>
            </w:r>
          </w:p>
        </w:tc>
        <w:tc>
          <w:tcPr>
            <w:tcW w:w="369" w:type="pct"/>
            <w:tcBorders>
              <w:top w:val="single" w:color="000000" w:sz="4" w:space="0"/>
              <w:left w:val="single" w:color="000000" w:sz="4" w:space="0"/>
              <w:bottom w:val="single" w:color="000000" w:sz="4" w:space="0"/>
            </w:tcBorders>
            <w:shd w:val="clear" w:color="auto" w:fill="FFFFFF"/>
            <w:vAlign w:val="center"/>
          </w:tcPr>
          <w:p w14:paraId="0BD398BB">
            <w:pPr>
              <w:rPr>
                <w:rFonts w:hint="eastAsia" w:asciiTheme="minorEastAsia" w:hAnsiTheme="minorEastAsia" w:eastAsiaTheme="minorEastAsia" w:cstheme="minorEastAsia"/>
                <w:color w:val="000000"/>
              </w:rPr>
            </w:pPr>
            <w:r>
              <w:rPr>
                <w:rFonts w:hint="eastAsia" w:cs="宋体"/>
                <w:color w:val="000000"/>
                <w:kern w:val="0"/>
              </w:rPr>
              <w:t>—</w:t>
            </w:r>
          </w:p>
        </w:tc>
      </w:tr>
      <w:tr w14:paraId="2C4F1D5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708" w:hRule="atLeast"/>
          <w:tblHeader/>
          <w:jc w:val="center"/>
        </w:trPr>
        <w:tc>
          <w:tcPr>
            <w:tcW w:w="420" w:type="pct"/>
            <w:tcBorders>
              <w:top w:val="single" w:color="000000" w:sz="4" w:space="0"/>
              <w:bottom w:val="single" w:color="000000" w:sz="4" w:space="0"/>
              <w:right w:val="single" w:color="000000" w:sz="4" w:space="0"/>
            </w:tcBorders>
            <w:shd w:val="clear" w:color="auto" w:fill="FFFFFF"/>
            <w:vAlign w:val="center"/>
          </w:tcPr>
          <w:p w14:paraId="6F27DEC0">
            <w:pPr>
              <w:numPr>
                <w:ilvl w:val="0"/>
                <w:numId w:val="11"/>
              </w:numPr>
              <w:rPr>
                <w:rFonts w:hint="eastAsia" w:asciiTheme="minorEastAsia" w:hAnsiTheme="minorEastAsia" w:eastAsiaTheme="minorEastAsia" w:cstheme="minorEastAsia"/>
                <w:color w:val="000000"/>
              </w:rPr>
            </w:pPr>
          </w:p>
        </w:tc>
        <w:tc>
          <w:tcPr>
            <w:tcW w:w="537"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7995F96">
            <w:pPr>
              <w:rPr>
                <w:rFonts w:hint="eastAsia" w:asciiTheme="minorEastAsia" w:hAnsiTheme="minorEastAsia" w:eastAsiaTheme="minorEastAsia" w:cstheme="minorEastAsia"/>
                <w:color w:val="000000"/>
              </w:rPr>
            </w:pPr>
          </w:p>
        </w:tc>
        <w:tc>
          <w:tcPr>
            <w:tcW w:w="101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F4F6CE">
            <w:pPr>
              <w:snapToGrid w:val="0"/>
              <w:spacing w:after="0" w:line="240" w:lineRule="auto"/>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信号发生器</w:t>
            </w:r>
          </w:p>
        </w:tc>
        <w:tc>
          <w:tcPr>
            <w:tcW w:w="11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ACF33C">
            <w:pPr>
              <w:snapToGrid w:val="0"/>
              <w:spacing w:line="240" w:lineRule="auto"/>
              <w:rPr>
                <w:rFonts w:hint="eastAsia" w:asciiTheme="minorEastAsia" w:hAnsiTheme="minorEastAsia" w:eastAsiaTheme="minorEastAsia" w:cstheme="minorEastAsia"/>
                <w:color w:val="000000"/>
              </w:rPr>
            </w:pPr>
            <w:r>
              <w:rPr>
                <w:rFonts w:hint="eastAsia" w:cs="宋体"/>
                <w:spacing w:val="-6"/>
              </w:rPr>
              <w:t>150 kHz ～ 30 MHz，AM</w:t>
            </w:r>
            <w:r>
              <w:rPr>
                <w:rFonts w:hint="eastAsia" w:cs="宋体"/>
                <w:spacing w:val="-34"/>
              </w:rPr>
              <w:t xml:space="preserve"> </w:t>
            </w:r>
            <w:r>
              <w:rPr>
                <w:rFonts w:hint="eastAsia" w:cs="宋体"/>
                <w:spacing w:val="-6"/>
              </w:rPr>
              <w:t>调</w:t>
            </w:r>
            <w:r>
              <w:rPr>
                <w:rFonts w:hint="eastAsia" w:cs="宋体"/>
              </w:rPr>
              <w:t>制</w:t>
            </w:r>
          </w:p>
        </w:tc>
        <w:tc>
          <w:tcPr>
            <w:tcW w:w="1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FC19B1">
            <w:pPr>
              <w:snapToGrid w:val="0"/>
              <w:spacing w:line="240" w:lineRule="auto"/>
              <w:rPr>
                <w:rFonts w:hint="eastAsia" w:asciiTheme="minorEastAsia" w:hAnsiTheme="minorEastAsia" w:eastAsiaTheme="minorEastAsia" w:cstheme="minorEastAsia"/>
                <w:color w:val="000000"/>
              </w:rPr>
            </w:pPr>
            <w:r>
              <w:rPr>
                <w:rFonts w:hint="eastAsia" w:cs="宋体"/>
                <w:color w:val="000000"/>
                <w:kern w:val="0"/>
              </w:rPr>
              <w:t>—</w:t>
            </w:r>
          </w:p>
        </w:tc>
        <w:tc>
          <w:tcPr>
            <w:tcW w:w="369" w:type="pct"/>
            <w:tcBorders>
              <w:top w:val="single" w:color="000000" w:sz="4" w:space="0"/>
              <w:left w:val="single" w:color="000000" w:sz="4" w:space="0"/>
              <w:bottom w:val="single" w:color="000000" w:sz="4" w:space="0"/>
            </w:tcBorders>
            <w:shd w:val="clear" w:color="auto" w:fill="FFFFFF"/>
            <w:vAlign w:val="center"/>
          </w:tcPr>
          <w:p w14:paraId="0872846E">
            <w:pPr>
              <w:rPr>
                <w:rFonts w:hint="eastAsia" w:asciiTheme="minorEastAsia" w:hAnsiTheme="minorEastAsia" w:eastAsiaTheme="minorEastAsia" w:cstheme="minorEastAsia"/>
                <w:color w:val="000000"/>
              </w:rPr>
            </w:pPr>
            <w:r>
              <w:rPr>
                <w:rFonts w:hint="eastAsia" w:cs="宋体"/>
                <w:color w:val="000000"/>
                <w:kern w:val="0"/>
              </w:rPr>
              <w:t>—</w:t>
            </w:r>
          </w:p>
        </w:tc>
      </w:tr>
      <w:tr w14:paraId="2CF4C29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691" w:hRule="atLeast"/>
          <w:tblHeader/>
          <w:jc w:val="center"/>
        </w:trPr>
        <w:tc>
          <w:tcPr>
            <w:tcW w:w="420" w:type="pct"/>
            <w:tcBorders>
              <w:top w:val="single" w:color="000000" w:sz="4" w:space="0"/>
              <w:bottom w:val="single" w:color="000000" w:sz="4" w:space="0"/>
              <w:right w:val="single" w:color="000000" w:sz="4" w:space="0"/>
            </w:tcBorders>
            <w:shd w:val="clear" w:color="auto" w:fill="FFFFFF"/>
            <w:vAlign w:val="center"/>
          </w:tcPr>
          <w:p w14:paraId="72267BD5">
            <w:pPr>
              <w:numPr>
                <w:ilvl w:val="0"/>
                <w:numId w:val="11"/>
              </w:numPr>
              <w:rPr>
                <w:rFonts w:hint="eastAsia" w:asciiTheme="minorEastAsia" w:hAnsiTheme="minorEastAsia" w:eastAsiaTheme="minorEastAsia" w:cstheme="minorEastAsia"/>
                <w:color w:val="000000"/>
              </w:rPr>
            </w:pPr>
          </w:p>
        </w:tc>
        <w:tc>
          <w:tcPr>
            <w:tcW w:w="537"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9698EAB">
            <w:pPr>
              <w:rPr>
                <w:rFonts w:hint="eastAsia" w:asciiTheme="minorEastAsia" w:hAnsiTheme="minorEastAsia" w:eastAsiaTheme="minorEastAsia" w:cstheme="minorEastAsia"/>
                <w:color w:val="000000"/>
              </w:rPr>
            </w:pPr>
          </w:p>
        </w:tc>
        <w:tc>
          <w:tcPr>
            <w:tcW w:w="101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930C5C">
            <w:pPr>
              <w:snapToGrid w:val="0"/>
              <w:spacing w:after="0" w:line="240" w:lineRule="auto"/>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频谱分析仪</w:t>
            </w:r>
          </w:p>
        </w:tc>
        <w:tc>
          <w:tcPr>
            <w:tcW w:w="11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4E283F">
            <w:pPr>
              <w:snapToGrid w:val="0"/>
              <w:spacing w:line="240" w:lineRule="auto"/>
              <w:rPr>
                <w:rFonts w:hint="eastAsia" w:asciiTheme="minorEastAsia" w:hAnsiTheme="minorEastAsia" w:eastAsiaTheme="minorEastAsia" w:cstheme="minorEastAsia"/>
                <w:color w:val="000000"/>
              </w:rPr>
            </w:pPr>
            <w:r>
              <w:rPr>
                <w:rFonts w:hint="eastAsia" w:cs="宋体"/>
              </w:rPr>
              <w:t>9 kHz ～ 1 GHz</w:t>
            </w:r>
          </w:p>
        </w:tc>
        <w:tc>
          <w:tcPr>
            <w:tcW w:w="1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6AD86C">
            <w:pPr>
              <w:snapToGrid w:val="0"/>
              <w:spacing w:line="240" w:lineRule="auto"/>
              <w:rPr>
                <w:rFonts w:hint="eastAsia" w:asciiTheme="minorEastAsia" w:hAnsiTheme="minorEastAsia" w:eastAsiaTheme="minorEastAsia" w:cstheme="minorEastAsia"/>
                <w:color w:val="000000"/>
              </w:rPr>
            </w:pPr>
            <w:r>
              <w:rPr>
                <w:rFonts w:hint="eastAsia" w:cs="宋体"/>
                <w:color w:val="000000"/>
                <w:kern w:val="0"/>
              </w:rPr>
              <w:t>—</w:t>
            </w:r>
          </w:p>
        </w:tc>
        <w:tc>
          <w:tcPr>
            <w:tcW w:w="369" w:type="pct"/>
            <w:tcBorders>
              <w:top w:val="single" w:color="000000" w:sz="4" w:space="0"/>
              <w:left w:val="single" w:color="000000" w:sz="4" w:space="0"/>
              <w:bottom w:val="single" w:color="000000" w:sz="4" w:space="0"/>
            </w:tcBorders>
            <w:shd w:val="clear" w:color="auto" w:fill="FFFFFF"/>
            <w:vAlign w:val="center"/>
          </w:tcPr>
          <w:p w14:paraId="03FD716B">
            <w:pPr>
              <w:rPr>
                <w:rFonts w:hint="eastAsia" w:asciiTheme="minorEastAsia" w:hAnsiTheme="minorEastAsia" w:eastAsiaTheme="minorEastAsia" w:cstheme="minorEastAsia"/>
                <w:color w:val="000000"/>
              </w:rPr>
            </w:pPr>
            <w:r>
              <w:rPr>
                <w:rFonts w:hint="eastAsia" w:cs="宋体"/>
                <w:color w:val="000000"/>
                <w:kern w:val="0"/>
              </w:rPr>
              <w:t>—</w:t>
            </w:r>
          </w:p>
        </w:tc>
      </w:tr>
      <w:tr w14:paraId="354753E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20" w:type="pct"/>
            <w:tcBorders>
              <w:top w:val="single" w:color="000000" w:sz="4" w:space="0"/>
              <w:bottom w:val="single" w:color="000000" w:sz="4" w:space="0"/>
              <w:right w:val="single" w:color="000000" w:sz="4" w:space="0"/>
            </w:tcBorders>
            <w:shd w:val="clear" w:color="auto" w:fill="FFFFFF"/>
            <w:vAlign w:val="center"/>
          </w:tcPr>
          <w:p w14:paraId="44DA78A5">
            <w:pPr>
              <w:numPr>
                <w:ilvl w:val="0"/>
                <w:numId w:val="11"/>
              </w:numPr>
              <w:rPr>
                <w:rFonts w:hint="eastAsia" w:asciiTheme="minorEastAsia" w:hAnsiTheme="minorEastAsia" w:eastAsiaTheme="minorEastAsia" w:cstheme="minorEastAsia"/>
                <w:color w:val="000000"/>
              </w:rPr>
            </w:pPr>
          </w:p>
        </w:tc>
        <w:tc>
          <w:tcPr>
            <w:tcW w:w="537"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C531E99">
            <w:pPr>
              <w:rPr>
                <w:rFonts w:hint="eastAsia" w:asciiTheme="minorEastAsia" w:hAnsiTheme="minorEastAsia" w:eastAsiaTheme="minorEastAsia" w:cstheme="minorEastAsia"/>
                <w:color w:val="000000"/>
              </w:rPr>
            </w:pPr>
          </w:p>
        </w:tc>
        <w:tc>
          <w:tcPr>
            <w:tcW w:w="101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C98016">
            <w:pPr>
              <w:snapToGrid w:val="0"/>
              <w:spacing w:after="0" w:line="240" w:lineRule="auto"/>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功率计</w:t>
            </w:r>
          </w:p>
        </w:tc>
        <w:tc>
          <w:tcPr>
            <w:tcW w:w="26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43C826">
            <w:pPr>
              <w:snapToGrid w:val="0"/>
              <w:spacing w:line="240" w:lineRule="auto"/>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kern w:val="0"/>
              </w:rPr>
              <w:t>满足产品标准要求</w:t>
            </w:r>
          </w:p>
        </w:tc>
        <w:tc>
          <w:tcPr>
            <w:tcW w:w="369" w:type="pct"/>
            <w:tcBorders>
              <w:top w:val="single" w:color="000000" w:sz="4" w:space="0"/>
              <w:left w:val="single" w:color="000000" w:sz="4" w:space="0"/>
              <w:bottom w:val="single" w:color="000000" w:sz="4" w:space="0"/>
            </w:tcBorders>
            <w:shd w:val="clear" w:color="auto" w:fill="FFFFFF"/>
            <w:vAlign w:val="center"/>
          </w:tcPr>
          <w:p w14:paraId="3F6232E5">
            <w:pPr>
              <w:rPr>
                <w:rFonts w:hint="eastAsia" w:asciiTheme="minorEastAsia" w:hAnsiTheme="minorEastAsia" w:eastAsiaTheme="minorEastAsia" w:cstheme="minorEastAsia"/>
                <w:color w:val="000000"/>
              </w:rPr>
            </w:pPr>
            <w:r>
              <w:rPr>
                <w:rFonts w:hint="eastAsia" w:cs="宋体"/>
                <w:color w:val="000000"/>
                <w:kern w:val="0"/>
              </w:rPr>
              <w:t>—</w:t>
            </w:r>
          </w:p>
        </w:tc>
      </w:tr>
    </w:tbl>
    <w:p w14:paraId="0C6AC785">
      <w:pPr>
        <w:pStyle w:val="33"/>
        <w:ind w:firstLine="0" w:firstLineChars="0"/>
        <w:jc w:val="center"/>
        <w:rPr>
          <w:rFonts w:hint="eastAsia" w:ascii="黑体" w:hAnsi="黑体" w:eastAsia="黑体" w:cs="黑体"/>
        </w:rPr>
      </w:pPr>
      <w:r>
        <w:rPr>
          <w:rFonts w:hint="eastAsia" w:ascii="黑体" w:hAnsi="黑体" w:eastAsia="黑体" w:cs="黑体"/>
        </w:rPr>
        <w:t>表2-2 应答器产品硬件生产商的生产设备和监视测量设备（续）</w:t>
      </w:r>
    </w:p>
    <w:tbl>
      <w:tblPr>
        <w:tblStyle w:val="26"/>
        <w:tblW w:w="5157" w:type="pct"/>
        <w:jc w:val="center"/>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719"/>
        <w:gridCol w:w="1080"/>
        <w:gridCol w:w="2062"/>
        <w:gridCol w:w="2386"/>
        <w:gridCol w:w="3000"/>
        <w:gridCol w:w="625"/>
      </w:tblGrid>
      <w:tr w14:paraId="2568CD6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19" w:type="dxa"/>
            <w:vMerge w:val="restart"/>
            <w:tcBorders>
              <w:top w:val="single" w:color="000000" w:sz="4" w:space="0"/>
              <w:right w:val="single" w:color="000000" w:sz="4" w:space="0"/>
            </w:tcBorders>
            <w:shd w:val="clear" w:color="auto" w:fill="FFFFFF"/>
            <w:vAlign w:val="center"/>
          </w:tcPr>
          <w:p w14:paraId="777503CB">
            <w:pP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序号</w:t>
            </w:r>
          </w:p>
        </w:tc>
        <w:tc>
          <w:tcPr>
            <w:tcW w:w="1080" w:type="dxa"/>
            <w:vMerge w:val="restart"/>
            <w:tcBorders>
              <w:top w:val="single" w:color="000000" w:sz="4" w:space="0"/>
              <w:left w:val="single" w:color="000000" w:sz="4" w:space="0"/>
              <w:right w:val="single" w:color="000000" w:sz="4" w:space="0"/>
            </w:tcBorders>
            <w:shd w:val="clear" w:color="auto" w:fill="FFFFFF"/>
            <w:vAlign w:val="center"/>
          </w:tcPr>
          <w:p w14:paraId="5F1F71B7">
            <w:pP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工艺类别</w:t>
            </w:r>
          </w:p>
        </w:tc>
        <w:tc>
          <w:tcPr>
            <w:tcW w:w="2061" w:type="dxa"/>
            <w:vMerge w:val="restart"/>
            <w:tcBorders>
              <w:top w:val="single" w:color="000000" w:sz="4" w:space="0"/>
              <w:left w:val="single" w:color="000000" w:sz="4" w:space="0"/>
              <w:right w:val="single" w:color="000000" w:sz="4" w:space="0"/>
            </w:tcBorders>
            <w:shd w:val="clear" w:color="auto" w:fill="FFFFFF"/>
            <w:vAlign w:val="center"/>
          </w:tcPr>
          <w:p w14:paraId="545A53C5">
            <w:pP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设备名称</w:t>
            </w:r>
          </w:p>
        </w:tc>
        <w:tc>
          <w:tcPr>
            <w:tcW w:w="5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4C81B0">
            <w:pPr>
              <w:rPr>
                <w:rFonts w:hint="eastAsia"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rPr>
              <w:t>规格</w:t>
            </w:r>
          </w:p>
        </w:tc>
        <w:tc>
          <w:tcPr>
            <w:tcW w:w="316" w:type="pct"/>
            <w:vMerge w:val="restart"/>
            <w:tcBorders>
              <w:top w:val="single" w:color="000000" w:sz="4" w:space="0"/>
              <w:left w:val="single" w:color="000000" w:sz="4" w:space="0"/>
            </w:tcBorders>
            <w:shd w:val="clear" w:color="auto" w:fill="FFFFFF"/>
            <w:vAlign w:val="center"/>
          </w:tcPr>
          <w:p w14:paraId="1A17FD9A">
            <w:pPr>
              <w:rPr>
                <w:rFonts w:hint="eastAsia" w:cs="宋体"/>
                <w:color w:val="000000"/>
                <w:kern w:val="0"/>
              </w:rPr>
            </w:pPr>
            <w:r>
              <w:rPr>
                <w:rFonts w:hint="eastAsia" w:asciiTheme="minorEastAsia" w:hAnsiTheme="minorEastAsia" w:eastAsiaTheme="minorEastAsia" w:cstheme="minorEastAsia"/>
                <w:color w:val="000000"/>
              </w:rPr>
              <w:t>备注</w:t>
            </w:r>
          </w:p>
        </w:tc>
      </w:tr>
      <w:tr w14:paraId="37F6B3B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64" w:type="pct"/>
            <w:vMerge w:val="continue"/>
            <w:tcBorders>
              <w:bottom w:val="single" w:color="000000" w:sz="4" w:space="0"/>
              <w:right w:val="single" w:color="000000" w:sz="4" w:space="0"/>
            </w:tcBorders>
            <w:shd w:val="clear" w:color="auto" w:fill="FFFFFF"/>
            <w:vAlign w:val="center"/>
          </w:tcPr>
          <w:p w14:paraId="409D5EDB">
            <w:pPr>
              <w:ind w:left="180"/>
              <w:jc w:val="both"/>
              <w:rPr>
                <w:rFonts w:hint="eastAsia" w:asciiTheme="minorEastAsia" w:hAnsiTheme="minorEastAsia" w:eastAsiaTheme="minorEastAsia" w:cstheme="minorEastAsia"/>
                <w:color w:val="000000"/>
              </w:rPr>
            </w:pPr>
          </w:p>
        </w:tc>
        <w:tc>
          <w:tcPr>
            <w:tcW w:w="547" w:type="pct"/>
            <w:vMerge w:val="continue"/>
            <w:tcBorders>
              <w:left w:val="single" w:color="000000" w:sz="4" w:space="0"/>
              <w:right w:val="single" w:color="000000" w:sz="4" w:space="0"/>
            </w:tcBorders>
            <w:shd w:val="clear" w:color="auto" w:fill="FFFFFF"/>
            <w:vAlign w:val="center"/>
          </w:tcPr>
          <w:p w14:paraId="704CE15B">
            <w:pPr>
              <w:rPr>
                <w:rFonts w:hint="eastAsia" w:asciiTheme="minorEastAsia" w:hAnsiTheme="minorEastAsia" w:eastAsiaTheme="minorEastAsia" w:cstheme="minorEastAsia"/>
                <w:color w:val="000000"/>
              </w:rPr>
            </w:pPr>
          </w:p>
        </w:tc>
        <w:tc>
          <w:tcPr>
            <w:tcW w:w="1044" w:type="pct"/>
            <w:vMerge w:val="continue"/>
            <w:tcBorders>
              <w:left w:val="single" w:color="000000" w:sz="4" w:space="0"/>
              <w:bottom w:val="single" w:color="000000" w:sz="4" w:space="0"/>
              <w:right w:val="single" w:color="000000" w:sz="4" w:space="0"/>
            </w:tcBorders>
            <w:shd w:val="clear" w:color="auto" w:fill="FFFFFF"/>
            <w:vAlign w:val="center"/>
          </w:tcPr>
          <w:p w14:paraId="506E4C2E">
            <w:pPr>
              <w:snapToGrid w:val="0"/>
              <w:spacing w:after="0" w:line="240" w:lineRule="auto"/>
              <w:rPr>
                <w:rFonts w:hint="eastAsia" w:asciiTheme="minorEastAsia" w:hAnsiTheme="minorEastAsia" w:eastAsiaTheme="minorEastAsia" w:cstheme="minorEastAsia"/>
                <w:color w:val="000000"/>
              </w:rPr>
            </w:pP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D5EBF">
            <w:pPr>
              <w:rPr>
                <w:rFonts w:hint="eastAsia"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rPr>
              <w:t>量程</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89DA7">
            <w:pPr>
              <w:rPr>
                <w:rFonts w:hint="eastAsia"/>
              </w:rPr>
            </w:pPr>
            <w:r>
              <w:rPr>
                <w:rFonts w:hint="eastAsia" w:asciiTheme="minorEastAsia" w:hAnsiTheme="minorEastAsia" w:eastAsiaTheme="minorEastAsia" w:cstheme="minorEastAsia"/>
                <w:color w:val="000000"/>
              </w:rPr>
              <w:t>准确度/分度值</w:t>
            </w:r>
          </w:p>
        </w:tc>
        <w:tc>
          <w:tcPr>
            <w:tcW w:w="316" w:type="pct"/>
            <w:vMerge w:val="continue"/>
            <w:tcBorders>
              <w:left w:val="single" w:color="000000" w:sz="4" w:space="0"/>
              <w:bottom w:val="single" w:color="000000" w:sz="4" w:space="0"/>
            </w:tcBorders>
            <w:shd w:val="clear" w:color="auto" w:fill="FFFFFF"/>
            <w:vAlign w:val="center"/>
          </w:tcPr>
          <w:p w14:paraId="1924E876">
            <w:pPr>
              <w:rPr>
                <w:rFonts w:hint="eastAsia" w:cs="宋体"/>
                <w:color w:val="000000"/>
                <w:kern w:val="0"/>
              </w:rPr>
            </w:pPr>
          </w:p>
        </w:tc>
      </w:tr>
      <w:tr w14:paraId="462AFE2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64" w:type="pct"/>
            <w:tcBorders>
              <w:top w:val="single" w:color="000000" w:sz="4" w:space="0"/>
              <w:bottom w:val="single" w:color="000000" w:sz="4" w:space="0"/>
              <w:right w:val="single" w:color="000000" w:sz="4" w:space="0"/>
            </w:tcBorders>
            <w:shd w:val="clear" w:color="auto" w:fill="FFFFFF"/>
            <w:vAlign w:val="center"/>
          </w:tcPr>
          <w:p w14:paraId="0E59137A">
            <w:pPr>
              <w:numPr>
                <w:ilvl w:val="0"/>
                <w:numId w:val="11"/>
              </w:numPr>
              <w:rPr>
                <w:rFonts w:hint="eastAsia" w:asciiTheme="minorEastAsia" w:hAnsiTheme="minorEastAsia" w:eastAsiaTheme="minorEastAsia" w:cstheme="minorEastAsia"/>
                <w:color w:val="000000"/>
              </w:rPr>
            </w:pPr>
          </w:p>
        </w:tc>
        <w:tc>
          <w:tcPr>
            <w:tcW w:w="547" w:type="pct"/>
            <w:vMerge w:val="restart"/>
            <w:tcBorders>
              <w:top w:val="single" w:color="000000" w:sz="4" w:space="0"/>
              <w:left w:val="single" w:color="000000" w:sz="4" w:space="0"/>
              <w:right w:val="single" w:color="000000" w:sz="4" w:space="0"/>
            </w:tcBorders>
            <w:shd w:val="clear" w:color="auto" w:fill="FFFFFF"/>
            <w:vAlign w:val="center"/>
          </w:tcPr>
          <w:p w14:paraId="0A4CF84E">
            <w:pP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检测过程</w:t>
            </w:r>
          </w:p>
        </w:tc>
        <w:tc>
          <w:tcPr>
            <w:tcW w:w="10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DE78AA">
            <w:pPr>
              <w:snapToGrid w:val="0"/>
              <w:spacing w:after="0" w:line="240" w:lineRule="auto"/>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应答器报文读写设备</w:t>
            </w:r>
          </w:p>
        </w:tc>
        <w:tc>
          <w:tcPr>
            <w:tcW w:w="27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C7F1AC">
            <w:pPr>
              <w:snapToGrid w:val="0"/>
              <w:spacing w:line="240" w:lineRule="auto"/>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kern w:val="0"/>
              </w:rPr>
              <w:t>满足产品标准要求</w:t>
            </w:r>
          </w:p>
        </w:tc>
        <w:tc>
          <w:tcPr>
            <w:tcW w:w="316" w:type="pct"/>
            <w:tcBorders>
              <w:top w:val="single" w:color="000000" w:sz="4" w:space="0"/>
              <w:left w:val="single" w:color="000000" w:sz="4" w:space="0"/>
              <w:bottom w:val="single" w:color="000000" w:sz="4" w:space="0"/>
            </w:tcBorders>
            <w:shd w:val="clear" w:color="auto" w:fill="FFFFFF"/>
            <w:vAlign w:val="center"/>
          </w:tcPr>
          <w:p w14:paraId="4B8EF3C7">
            <w:pPr>
              <w:rPr>
                <w:rFonts w:hint="eastAsia" w:asciiTheme="minorEastAsia" w:hAnsiTheme="minorEastAsia" w:eastAsiaTheme="minorEastAsia" w:cstheme="minorEastAsia"/>
                <w:color w:val="000000"/>
              </w:rPr>
            </w:pPr>
            <w:r>
              <w:rPr>
                <w:rFonts w:hint="eastAsia" w:cs="宋体"/>
                <w:color w:val="000000"/>
                <w:kern w:val="0"/>
              </w:rPr>
              <w:t>—</w:t>
            </w:r>
          </w:p>
        </w:tc>
      </w:tr>
      <w:tr w14:paraId="571349C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64" w:type="pct"/>
            <w:tcBorders>
              <w:top w:val="single" w:color="000000" w:sz="4" w:space="0"/>
              <w:bottom w:val="single" w:color="000000" w:sz="4" w:space="0"/>
              <w:right w:val="single" w:color="000000" w:sz="4" w:space="0"/>
            </w:tcBorders>
            <w:shd w:val="clear" w:color="auto" w:fill="FFFFFF"/>
            <w:vAlign w:val="center"/>
          </w:tcPr>
          <w:p w14:paraId="7A64D503">
            <w:pPr>
              <w:numPr>
                <w:ilvl w:val="0"/>
                <w:numId w:val="11"/>
              </w:numPr>
              <w:rPr>
                <w:rFonts w:hint="eastAsia" w:asciiTheme="minorEastAsia" w:hAnsiTheme="minorEastAsia" w:eastAsiaTheme="minorEastAsia" w:cstheme="minorEastAsia"/>
                <w:color w:val="000000"/>
              </w:rPr>
            </w:pPr>
          </w:p>
        </w:tc>
        <w:tc>
          <w:tcPr>
            <w:tcW w:w="54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4CD2CC">
            <w:pPr>
              <w:rPr>
                <w:rFonts w:hint="eastAsia" w:asciiTheme="minorEastAsia" w:hAnsiTheme="minorEastAsia" w:eastAsiaTheme="minorEastAsia" w:cstheme="minorEastAsia"/>
                <w:color w:val="000000"/>
              </w:rPr>
            </w:pPr>
          </w:p>
        </w:tc>
        <w:tc>
          <w:tcPr>
            <w:tcW w:w="10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3F9594">
            <w:pPr>
              <w:snapToGrid w:val="0"/>
              <w:spacing w:after="0" w:line="240" w:lineRule="auto"/>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专用应答器测试台</w:t>
            </w:r>
          </w:p>
        </w:tc>
        <w:tc>
          <w:tcPr>
            <w:tcW w:w="27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5A34D2">
            <w:pPr>
              <w:snapToGrid w:val="0"/>
              <w:spacing w:line="240" w:lineRule="auto"/>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kern w:val="0"/>
              </w:rPr>
              <w:t>满足产品标准要求</w:t>
            </w:r>
          </w:p>
        </w:tc>
        <w:tc>
          <w:tcPr>
            <w:tcW w:w="316" w:type="pct"/>
            <w:tcBorders>
              <w:top w:val="single" w:color="000000" w:sz="4" w:space="0"/>
              <w:left w:val="single" w:color="000000" w:sz="4" w:space="0"/>
              <w:bottom w:val="single" w:color="000000" w:sz="4" w:space="0"/>
            </w:tcBorders>
            <w:shd w:val="clear" w:color="auto" w:fill="FFFFFF"/>
            <w:vAlign w:val="center"/>
          </w:tcPr>
          <w:p w14:paraId="34A91EE7">
            <w:pPr>
              <w:rPr>
                <w:rFonts w:hint="eastAsia" w:asciiTheme="minorEastAsia" w:hAnsiTheme="minorEastAsia" w:eastAsiaTheme="minorEastAsia" w:cstheme="minorEastAsia"/>
                <w:color w:val="000000"/>
              </w:rPr>
            </w:pPr>
            <w:r>
              <w:rPr>
                <w:rFonts w:hint="eastAsia" w:cs="宋体"/>
                <w:color w:val="000000"/>
                <w:kern w:val="0"/>
              </w:rPr>
              <w:t>—</w:t>
            </w:r>
          </w:p>
        </w:tc>
      </w:tr>
      <w:tr w14:paraId="3A8EF36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5000" w:type="pct"/>
            <w:gridSpan w:val="6"/>
            <w:tcBorders>
              <w:top w:val="single" w:color="000000" w:sz="4" w:space="0"/>
            </w:tcBorders>
            <w:shd w:val="clear" w:color="auto" w:fill="FFFFFF"/>
            <w:vAlign w:val="center"/>
          </w:tcPr>
          <w:p w14:paraId="1A012FAE">
            <w:pPr>
              <w:jc w:val="left"/>
              <w:rPr>
                <w:rFonts w:hint="eastAsia" w:cs="宋体"/>
                <w:color w:val="000000"/>
                <w:kern w:val="0"/>
              </w:rPr>
            </w:pPr>
            <w:r>
              <w:rPr>
                <w:rFonts w:hint="eastAsia" w:cs="宋体"/>
                <w:snapToGrid w:val="0"/>
                <w:color w:val="000000"/>
                <w:spacing w:val="2"/>
                <w:kern w:val="0"/>
              </w:rPr>
              <w:t>说明：上表所列应答器产品硬件生产商的生产设备和监视测量设备，其数量及规格型号应满足生产需要和产品标准要求。</w:t>
            </w:r>
          </w:p>
        </w:tc>
      </w:tr>
    </w:tbl>
    <w:p w14:paraId="191BFA41">
      <w:pPr>
        <w:pStyle w:val="33"/>
        <w:ind w:firstLine="0" w:firstLineChars="0"/>
        <w:rPr>
          <w:rFonts w:hint="eastAsia" w:ascii="黑体" w:hAnsi="黑体" w:eastAsia="黑体" w:cs="黑体"/>
        </w:rPr>
      </w:pPr>
    </w:p>
    <w:p w14:paraId="615C488F">
      <w:pPr>
        <w:pStyle w:val="55"/>
        <w:spacing w:before="156" w:after="156"/>
      </w:pPr>
      <w:bookmarkStart w:id="44" w:name="_Toc192439645"/>
      <w:r>
        <w:rPr>
          <w:rFonts w:hint="eastAsia"/>
        </w:rPr>
        <w:t>关键零部件和材料</w:t>
      </w:r>
      <w:bookmarkEnd w:id="44"/>
    </w:p>
    <w:p w14:paraId="2C587197">
      <w:pPr>
        <w:ind w:firstLine="420" w:firstLineChars="200"/>
        <w:jc w:val="both"/>
        <w:rPr>
          <w:rFonts w:ascii="Times New Roman" w:hAnsi="Times New Roman"/>
          <w:kern w:val="0"/>
          <w:sz w:val="21"/>
          <w:szCs w:val="20"/>
        </w:rPr>
      </w:pPr>
      <w:r>
        <w:rPr>
          <w:rFonts w:hint="eastAsia" w:ascii="Times New Roman" w:hAnsi="Times New Roman"/>
          <w:kern w:val="0"/>
          <w:sz w:val="21"/>
          <w:szCs w:val="20"/>
        </w:rPr>
        <w:t>关键零部件和材料应符合表3的要求。</w:t>
      </w:r>
    </w:p>
    <w:p w14:paraId="580A66F3">
      <w:pPr>
        <w:pStyle w:val="33"/>
        <w:spacing w:before="156" w:beforeLines="50" w:after="156" w:afterLines="50"/>
        <w:ind w:firstLine="0" w:firstLineChars="0"/>
        <w:jc w:val="center"/>
        <w:rPr>
          <w:rFonts w:hint="eastAsia" w:ascii="黑体" w:hAnsi="黑体" w:eastAsia="黑体" w:cs="黑体"/>
        </w:rPr>
      </w:pPr>
      <w:bookmarkStart w:id="45" w:name="_Hlk184644227"/>
      <w:r>
        <w:rPr>
          <w:rFonts w:hint="eastAsia" w:ascii="黑体" w:hAnsi="黑体" w:eastAsia="黑体" w:cs="黑体"/>
        </w:rPr>
        <w:t>表3</w:t>
      </w:r>
      <w:r>
        <w:rPr>
          <w:rFonts w:ascii="黑体" w:hAnsi="黑体" w:eastAsia="黑体" w:cs="黑体"/>
        </w:rPr>
        <w:t xml:space="preserve">  关键零部件和材料清单</w:t>
      </w:r>
    </w:p>
    <w:bookmarkEnd w:id="45"/>
    <w:tbl>
      <w:tblPr>
        <w:tblStyle w:val="26"/>
        <w:tblW w:w="5000" w:type="pct"/>
        <w:jc w:val="center"/>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1871"/>
        <w:gridCol w:w="722"/>
        <w:gridCol w:w="2190"/>
        <w:gridCol w:w="1572"/>
        <w:gridCol w:w="3216"/>
      </w:tblGrid>
      <w:tr w14:paraId="1028E53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978" w:type="pct"/>
            <w:tcBorders>
              <w:bottom w:val="single" w:color="000000" w:sz="8" w:space="0"/>
            </w:tcBorders>
            <w:vAlign w:val="center"/>
          </w:tcPr>
          <w:p w14:paraId="221C61DA">
            <w:pPr>
              <w:rPr>
                <w:rFonts w:hint="eastAsia"/>
              </w:rPr>
            </w:pPr>
            <w:bookmarkStart w:id="46" w:name="_Toc153543083"/>
            <w:bookmarkEnd w:id="46"/>
            <w:bookmarkStart w:id="47" w:name="_Toc153543060"/>
            <w:bookmarkEnd w:id="47"/>
            <w:bookmarkStart w:id="48" w:name="_Toc153543087"/>
            <w:bookmarkEnd w:id="48"/>
            <w:bookmarkStart w:id="49" w:name="_Toc153543043"/>
            <w:bookmarkEnd w:id="49"/>
            <w:bookmarkStart w:id="50" w:name="_Toc153543037"/>
            <w:bookmarkEnd w:id="50"/>
            <w:bookmarkStart w:id="51" w:name="_Toc153543029"/>
            <w:bookmarkEnd w:id="51"/>
            <w:bookmarkStart w:id="52" w:name="_Toc153543057"/>
            <w:bookmarkEnd w:id="52"/>
            <w:bookmarkStart w:id="53" w:name="_Toc153543007"/>
            <w:bookmarkEnd w:id="53"/>
            <w:bookmarkStart w:id="54" w:name="_Toc153543074"/>
            <w:bookmarkEnd w:id="54"/>
            <w:bookmarkStart w:id="55" w:name="_Toc153543076"/>
            <w:bookmarkEnd w:id="55"/>
            <w:bookmarkStart w:id="56" w:name="_Toc153543077"/>
            <w:bookmarkEnd w:id="56"/>
            <w:bookmarkStart w:id="57" w:name="_Toc153543008"/>
            <w:bookmarkEnd w:id="57"/>
            <w:bookmarkStart w:id="58" w:name="_Toc153543045"/>
            <w:bookmarkEnd w:id="58"/>
            <w:bookmarkStart w:id="59" w:name="_Toc153543065"/>
            <w:bookmarkEnd w:id="59"/>
            <w:bookmarkStart w:id="60" w:name="_Toc153543056"/>
            <w:bookmarkEnd w:id="60"/>
            <w:bookmarkStart w:id="61" w:name="_Toc153543084"/>
            <w:bookmarkEnd w:id="61"/>
            <w:bookmarkStart w:id="62" w:name="_Toc153543085"/>
            <w:bookmarkEnd w:id="62"/>
            <w:bookmarkStart w:id="63" w:name="_Toc153543033"/>
            <w:bookmarkEnd w:id="63"/>
            <w:bookmarkStart w:id="64" w:name="_Toc153543090"/>
            <w:bookmarkEnd w:id="64"/>
            <w:bookmarkStart w:id="65" w:name="_Toc153543020"/>
            <w:bookmarkEnd w:id="65"/>
            <w:bookmarkStart w:id="66" w:name="_Toc153543072"/>
            <w:bookmarkEnd w:id="66"/>
            <w:bookmarkStart w:id="67" w:name="_Toc153543032"/>
            <w:bookmarkEnd w:id="67"/>
            <w:bookmarkStart w:id="68" w:name="_Toc153543036"/>
            <w:bookmarkEnd w:id="68"/>
            <w:bookmarkStart w:id="69" w:name="_Toc153543006"/>
            <w:bookmarkEnd w:id="69"/>
            <w:bookmarkStart w:id="70" w:name="_Toc153543047"/>
            <w:bookmarkEnd w:id="70"/>
            <w:bookmarkStart w:id="71" w:name="_Toc153543075"/>
            <w:bookmarkEnd w:id="71"/>
            <w:bookmarkStart w:id="72" w:name="_Toc153543071"/>
            <w:bookmarkEnd w:id="72"/>
            <w:bookmarkStart w:id="73" w:name="_Toc153543070"/>
            <w:bookmarkEnd w:id="73"/>
            <w:bookmarkStart w:id="74" w:name="_Toc153543018"/>
            <w:bookmarkEnd w:id="74"/>
            <w:bookmarkStart w:id="75" w:name="_Toc153543019"/>
            <w:bookmarkEnd w:id="75"/>
            <w:bookmarkStart w:id="76" w:name="_Toc153543042"/>
            <w:bookmarkEnd w:id="76"/>
            <w:bookmarkStart w:id="77" w:name="_Toc153543039"/>
            <w:bookmarkEnd w:id="77"/>
            <w:bookmarkStart w:id="78" w:name="_Toc153543069"/>
            <w:bookmarkEnd w:id="78"/>
            <w:bookmarkStart w:id="79" w:name="_Toc153543038"/>
            <w:bookmarkEnd w:id="79"/>
            <w:bookmarkStart w:id="80" w:name="_Toc153543053"/>
            <w:bookmarkEnd w:id="80"/>
            <w:bookmarkStart w:id="81" w:name="_Toc153543058"/>
            <w:bookmarkEnd w:id="81"/>
            <w:bookmarkStart w:id="82" w:name="_Toc153543052"/>
            <w:bookmarkEnd w:id="82"/>
            <w:bookmarkStart w:id="83" w:name="_Toc153543094"/>
            <w:bookmarkEnd w:id="83"/>
            <w:bookmarkStart w:id="84" w:name="_Toc153543097"/>
            <w:bookmarkEnd w:id="84"/>
            <w:bookmarkStart w:id="85" w:name="_Toc153543059"/>
            <w:bookmarkEnd w:id="85"/>
            <w:bookmarkStart w:id="86" w:name="_Toc153543035"/>
            <w:bookmarkEnd w:id="86"/>
            <w:bookmarkStart w:id="87" w:name="_Toc153543098"/>
            <w:bookmarkEnd w:id="87"/>
            <w:bookmarkStart w:id="88" w:name="_Toc153543041"/>
            <w:bookmarkEnd w:id="88"/>
            <w:bookmarkStart w:id="89" w:name="_Toc153543095"/>
            <w:bookmarkEnd w:id="89"/>
            <w:bookmarkStart w:id="90" w:name="_Toc153543022"/>
            <w:bookmarkEnd w:id="90"/>
            <w:bookmarkStart w:id="91" w:name="_Toc153543088"/>
            <w:bookmarkEnd w:id="91"/>
            <w:bookmarkStart w:id="92" w:name="_Toc153543024"/>
            <w:bookmarkEnd w:id="92"/>
            <w:bookmarkStart w:id="93" w:name="_Toc153543046"/>
            <w:bookmarkEnd w:id="93"/>
            <w:bookmarkStart w:id="94" w:name="_Toc153543067"/>
            <w:bookmarkEnd w:id="94"/>
            <w:bookmarkStart w:id="95" w:name="_Toc153543080"/>
            <w:bookmarkEnd w:id="95"/>
            <w:bookmarkStart w:id="96" w:name="_Toc153543063"/>
            <w:bookmarkEnd w:id="96"/>
            <w:bookmarkStart w:id="97" w:name="_Toc153543048"/>
            <w:bookmarkEnd w:id="97"/>
            <w:bookmarkStart w:id="98" w:name="_Toc153543054"/>
            <w:bookmarkEnd w:id="98"/>
            <w:bookmarkStart w:id="99" w:name="_Toc153543049"/>
            <w:bookmarkEnd w:id="99"/>
            <w:bookmarkStart w:id="100" w:name="_Toc153543079"/>
            <w:bookmarkEnd w:id="100"/>
            <w:bookmarkStart w:id="101" w:name="_Toc153543081"/>
            <w:bookmarkEnd w:id="101"/>
            <w:bookmarkStart w:id="102" w:name="_Toc153543050"/>
            <w:bookmarkEnd w:id="102"/>
            <w:bookmarkStart w:id="103" w:name="_Toc153543021"/>
            <w:bookmarkEnd w:id="103"/>
            <w:bookmarkStart w:id="104" w:name="_Toc153543068"/>
            <w:bookmarkEnd w:id="104"/>
            <w:bookmarkStart w:id="105" w:name="_Toc153543089"/>
            <w:bookmarkEnd w:id="105"/>
            <w:bookmarkStart w:id="106" w:name="_Toc153543091"/>
            <w:bookmarkEnd w:id="106"/>
            <w:bookmarkStart w:id="107" w:name="_Toc153543061"/>
            <w:bookmarkEnd w:id="107"/>
            <w:bookmarkStart w:id="108" w:name="_Toc153543096"/>
            <w:bookmarkEnd w:id="108"/>
            <w:bookmarkStart w:id="109" w:name="_Toc153543031"/>
            <w:bookmarkEnd w:id="109"/>
            <w:bookmarkStart w:id="110" w:name="_Toc153543051"/>
            <w:bookmarkEnd w:id="110"/>
            <w:bookmarkStart w:id="111" w:name="_Toc153543093"/>
            <w:bookmarkEnd w:id="111"/>
            <w:bookmarkStart w:id="112" w:name="_Toc153543023"/>
            <w:bookmarkEnd w:id="112"/>
            <w:bookmarkStart w:id="113" w:name="_Toc153543086"/>
            <w:bookmarkEnd w:id="113"/>
            <w:bookmarkStart w:id="114" w:name="_Toc153543066"/>
            <w:bookmarkEnd w:id="114"/>
            <w:bookmarkStart w:id="115" w:name="_Toc153543055"/>
            <w:bookmarkEnd w:id="115"/>
            <w:bookmarkStart w:id="116" w:name="_Toc153543064"/>
            <w:bookmarkEnd w:id="116"/>
            <w:bookmarkStart w:id="117" w:name="_Toc153543030"/>
            <w:bookmarkEnd w:id="117"/>
            <w:bookmarkStart w:id="118" w:name="_Toc153543044"/>
            <w:bookmarkEnd w:id="118"/>
            <w:bookmarkStart w:id="119" w:name="_Toc153543034"/>
            <w:bookmarkEnd w:id="119"/>
            <w:bookmarkStart w:id="120" w:name="_Toc153543078"/>
            <w:bookmarkEnd w:id="120"/>
            <w:bookmarkStart w:id="121" w:name="_Toc153543040"/>
            <w:bookmarkEnd w:id="121"/>
            <w:bookmarkStart w:id="122" w:name="_Toc153543082"/>
            <w:bookmarkEnd w:id="122"/>
            <w:bookmarkStart w:id="123" w:name="_Toc153543092"/>
            <w:bookmarkEnd w:id="123"/>
            <w:bookmarkStart w:id="124" w:name="_Toc153543011"/>
            <w:bookmarkEnd w:id="124"/>
            <w:bookmarkStart w:id="125" w:name="_Toc153543062"/>
            <w:bookmarkEnd w:id="125"/>
            <w:r>
              <w:rPr>
                <w:rFonts w:hint="eastAsia"/>
              </w:rPr>
              <w:t>产品名称</w:t>
            </w:r>
          </w:p>
        </w:tc>
        <w:tc>
          <w:tcPr>
            <w:tcW w:w="377" w:type="pct"/>
            <w:tcBorders>
              <w:bottom w:val="single" w:color="000000" w:sz="8" w:space="0"/>
            </w:tcBorders>
            <w:vAlign w:val="center"/>
          </w:tcPr>
          <w:p w14:paraId="35E2BF6A">
            <w:pPr>
              <w:rPr>
                <w:rFonts w:hint="eastAsia"/>
              </w:rPr>
            </w:pPr>
            <w:r>
              <w:rPr>
                <w:rFonts w:hint="eastAsia"/>
              </w:rPr>
              <w:t>序号</w:t>
            </w:r>
          </w:p>
        </w:tc>
        <w:tc>
          <w:tcPr>
            <w:tcW w:w="1144" w:type="pct"/>
            <w:tcBorders>
              <w:bottom w:val="single" w:color="000000" w:sz="8" w:space="0"/>
            </w:tcBorders>
            <w:vAlign w:val="center"/>
          </w:tcPr>
          <w:p w14:paraId="56D60977">
            <w:pPr>
              <w:rPr>
                <w:rFonts w:hint="eastAsia"/>
              </w:rPr>
            </w:pPr>
            <w:r>
              <w:rPr>
                <w:rFonts w:hint="eastAsia"/>
              </w:rPr>
              <w:t>零部件/材料名称</w:t>
            </w:r>
          </w:p>
        </w:tc>
        <w:tc>
          <w:tcPr>
            <w:tcW w:w="821" w:type="pct"/>
            <w:tcBorders>
              <w:bottom w:val="single" w:color="000000" w:sz="8" w:space="0"/>
            </w:tcBorders>
            <w:vAlign w:val="center"/>
          </w:tcPr>
          <w:p w14:paraId="6C3610C4">
            <w:pPr>
              <w:rPr>
                <w:rFonts w:hint="eastAsia"/>
              </w:rPr>
            </w:pPr>
            <w:r>
              <w:rPr>
                <w:rFonts w:hint="eastAsia"/>
              </w:rPr>
              <w:t>对应标准编号</w:t>
            </w:r>
          </w:p>
        </w:tc>
        <w:tc>
          <w:tcPr>
            <w:tcW w:w="1678" w:type="pct"/>
            <w:tcBorders>
              <w:bottom w:val="single" w:color="000000" w:sz="8" w:space="0"/>
            </w:tcBorders>
            <w:vAlign w:val="center"/>
          </w:tcPr>
          <w:p w14:paraId="712E16AD">
            <w:pPr>
              <w:rPr>
                <w:rFonts w:hint="eastAsia"/>
              </w:rPr>
            </w:pPr>
            <w:r>
              <w:rPr>
                <w:rFonts w:hint="eastAsia"/>
              </w:rPr>
              <w:t>控制项目</w:t>
            </w:r>
          </w:p>
        </w:tc>
      </w:tr>
      <w:tr w14:paraId="40A1436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978" w:type="pct"/>
            <w:tcBorders>
              <w:top w:val="single" w:color="000000" w:sz="8" w:space="0"/>
              <w:bottom w:val="single" w:color="000000" w:sz="4" w:space="0"/>
            </w:tcBorders>
            <w:vAlign w:val="center"/>
          </w:tcPr>
          <w:p w14:paraId="0BEDED8F">
            <w:pPr>
              <w:rPr>
                <w:rFonts w:hint="eastAsia"/>
              </w:rPr>
            </w:pPr>
            <w:r>
              <w:rPr>
                <w:spacing w:val="2"/>
              </w:rPr>
              <w:t>应答器</w:t>
            </w:r>
            <w:r>
              <w:rPr>
                <w:rFonts w:hint="eastAsia"/>
                <w:spacing w:val="2"/>
              </w:rPr>
              <w:t>软件和</w:t>
            </w:r>
            <w:r>
              <w:rPr>
                <w:spacing w:val="2"/>
              </w:rPr>
              <w:t>系</w:t>
            </w:r>
            <w:r>
              <w:rPr>
                <w:spacing w:val="3"/>
              </w:rPr>
              <w:t>统集成</w:t>
            </w:r>
          </w:p>
        </w:tc>
        <w:tc>
          <w:tcPr>
            <w:tcW w:w="377" w:type="pct"/>
            <w:tcBorders>
              <w:top w:val="single" w:color="000000" w:sz="8" w:space="0"/>
            </w:tcBorders>
            <w:vAlign w:val="center"/>
          </w:tcPr>
          <w:p w14:paraId="41BF4F7B">
            <w:pPr>
              <w:numPr>
                <w:ilvl w:val="0"/>
                <w:numId w:val="12"/>
              </w:numPr>
              <w:rPr>
                <w:rFonts w:hint="eastAsia"/>
              </w:rPr>
            </w:pPr>
          </w:p>
        </w:tc>
        <w:tc>
          <w:tcPr>
            <w:tcW w:w="1144" w:type="pct"/>
            <w:tcBorders>
              <w:top w:val="single" w:color="000000" w:sz="8" w:space="0"/>
            </w:tcBorders>
            <w:vAlign w:val="center"/>
          </w:tcPr>
          <w:p w14:paraId="6358F4ED">
            <w:pPr>
              <w:snapToGrid w:val="0"/>
              <w:spacing w:after="0" w:line="240" w:lineRule="auto"/>
              <w:rPr>
                <w:rFonts w:hint="eastAsia"/>
              </w:rPr>
            </w:pPr>
            <w:r>
              <w:rPr>
                <w:spacing w:val="2"/>
              </w:rPr>
              <w:t>系统软件</w:t>
            </w:r>
          </w:p>
        </w:tc>
        <w:tc>
          <w:tcPr>
            <w:tcW w:w="821" w:type="pct"/>
            <w:vMerge w:val="restart"/>
            <w:tcBorders>
              <w:top w:val="single" w:color="000000" w:sz="8" w:space="0"/>
              <w:bottom w:val="single" w:color="000000" w:sz="8" w:space="0"/>
            </w:tcBorders>
            <w:vAlign w:val="center"/>
          </w:tcPr>
          <w:p w14:paraId="66B920BB">
            <w:pPr>
              <w:rPr>
                <w:rFonts w:hint="eastAsia"/>
              </w:rPr>
            </w:pPr>
            <w:r>
              <w:rPr>
                <w:rFonts w:hint="eastAsia" w:cs="宋体"/>
                <w:color w:val="000000"/>
                <w:kern w:val="0"/>
              </w:rPr>
              <w:t>TB/T 3485</w:t>
            </w:r>
            <w:r>
              <w:rPr>
                <w:rFonts w:hint="eastAsia"/>
                <w:szCs w:val="21"/>
              </w:rPr>
              <w:t>—</w:t>
            </w:r>
            <w:r>
              <w:rPr>
                <w:rFonts w:hint="eastAsia" w:cs="宋体"/>
                <w:color w:val="000000"/>
                <w:kern w:val="0"/>
              </w:rPr>
              <w:t>2017</w:t>
            </w:r>
          </w:p>
        </w:tc>
        <w:tc>
          <w:tcPr>
            <w:tcW w:w="1678" w:type="pct"/>
            <w:tcBorders>
              <w:top w:val="single" w:color="000000" w:sz="8" w:space="0"/>
            </w:tcBorders>
            <w:vAlign w:val="center"/>
          </w:tcPr>
          <w:p w14:paraId="672990B4">
            <w:pPr>
              <w:rPr>
                <w:rFonts w:hint="eastAsia"/>
              </w:rPr>
            </w:pPr>
            <w:r>
              <w:rPr>
                <w:spacing w:val="-3"/>
              </w:rPr>
              <w:t>版本</w:t>
            </w:r>
          </w:p>
        </w:tc>
      </w:tr>
      <w:tr w14:paraId="7B9C6B4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978" w:type="pct"/>
            <w:vMerge w:val="restart"/>
            <w:tcBorders>
              <w:top w:val="single" w:color="000000" w:sz="4" w:space="0"/>
              <w:bottom w:val="single" w:color="000000" w:sz="4" w:space="0"/>
            </w:tcBorders>
            <w:vAlign w:val="center"/>
          </w:tcPr>
          <w:p w14:paraId="05A288A1">
            <w:pPr>
              <w:rPr>
                <w:rFonts w:hint="eastAsia"/>
              </w:rPr>
            </w:pPr>
            <w:r>
              <w:rPr>
                <w:spacing w:val="-2"/>
              </w:rPr>
              <w:t>应答器硬件</w:t>
            </w:r>
          </w:p>
        </w:tc>
        <w:tc>
          <w:tcPr>
            <w:tcW w:w="377" w:type="pct"/>
            <w:vAlign w:val="center"/>
          </w:tcPr>
          <w:p w14:paraId="4760384B">
            <w:pPr>
              <w:numPr>
                <w:ilvl w:val="0"/>
                <w:numId w:val="12"/>
              </w:numPr>
              <w:rPr>
                <w:rFonts w:hint="eastAsia"/>
              </w:rPr>
            </w:pPr>
          </w:p>
        </w:tc>
        <w:tc>
          <w:tcPr>
            <w:tcW w:w="1144" w:type="pct"/>
            <w:vAlign w:val="center"/>
          </w:tcPr>
          <w:p w14:paraId="515C6ABD">
            <w:pPr>
              <w:snapToGrid w:val="0"/>
              <w:spacing w:after="0" w:line="240" w:lineRule="auto"/>
              <w:rPr>
                <w:rFonts w:hint="eastAsia"/>
              </w:rPr>
            </w:pPr>
            <w:r>
              <w:rPr>
                <w:rFonts w:hint="eastAsia"/>
              </w:rPr>
              <w:t>存储器</w:t>
            </w:r>
          </w:p>
        </w:tc>
        <w:tc>
          <w:tcPr>
            <w:tcW w:w="821" w:type="pct"/>
            <w:vMerge w:val="continue"/>
            <w:tcBorders>
              <w:top w:val="single" w:color="000000" w:sz="8" w:space="0"/>
              <w:bottom w:val="single" w:color="000000" w:sz="8" w:space="0"/>
            </w:tcBorders>
            <w:vAlign w:val="center"/>
          </w:tcPr>
          <w:p w14:paraId="6177B82A">
            <w:pPr>
              <w:rPr>
                <w:rFonts w:hint="eastAsia"/>
              </w:rPr>
            </w:pPr>
          </w:p>
        </w:tc>
        <w:tc>
          <w:tcPr>
            <w:tcW w:w="1678" w:type="pct"/>
            <w:vAlign w:val="center"/>
          </w:tcPr>
          <w:p w14:paraId="48E1057D">
            <w:pPr>
              <w:rPr>
                <w:rFonts w:hint="eastAsia"/>
              </w:rPr>
            </w:pPr>
            <w:r>
              <w:rPr>
                <w:rFonts w:hint="eastAsia"/>
              </w:rPr>
              <w:t>型号、制造企业</w:t>
            </w:r>
          </w:p>
        </w:tc>
      </w:tr>
      <w:tr w14:paraId="2D7C263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8" w:type="pct"/>
            <w:vMerge w:val="continue"/>
            <w:tcBorders>
              <w:top w:val="single" w:color="000000" w:sz="4" w:space="0"/>
              <w:bottom w:val="single" w:color="000000" w:sz="4" w:space="0"/>
            </w:tcBorders>
            <w:vAlign w:val="center"/>
          </w:tcPr>
          <w:p w14:paraId="3ACC0E42">
            <w:pPr>
              <w:rPr>
                <w:rFonts w:hint="eastAsia"/>
              </w:rPr>
            </w:pPr>
          </w:p>
        </w:tc>
        <w:tc>
          <w:tcPr>
            <w:tcW w:w="377" w:type="pct"/>
            <w:vAlign w:val="center"/>
          </w:tcPr>
          <w:p w14:paraId="414BCBE0">
            <w:pPr>
              <w:numPr>
                <w:ilvl w:val="0"/>
                <w:numId w:val="12"/>
              </w:numPr>
              <w:rPr>
                <w:rFonts w:hint="eastAsia"/>
              </w:rPr>
            </w:pPr>
          </w:p>
        </w:tc>
        <w:tc>
          <w:tcPr>
            <w:tcW w:w="1144" w:type="pct"/>
            <w:vAlign w:val="center"/>
          </w:tcPr>
          <w:p w14:paraId="13D9184F">
            <w:pPr>
              <w:snapToGrid w:val="0"/>
              <w:spacing w:after="0" w:line="240" w:lineRule="auto"/>
              <w:rPr>
                <w:rFonts w:hint="eastAsia"/>
              </w:rPr>
            </w:pPr>
            <w:r>
              <w:rPr>
                <w:rFonts w:hint="eastAsia"/>
              </w:rPr>
              <w:t>灌封胶</w:t>
            </w:r>
          </w:p>
        </w:tc>
        <w:tc>
          <w:tcPr>
            <w:tcW w:w="821" w:type="pct"/>
            <w:vMerge w:val="continue"/>
            <w:tcBorders>
              <w:top w:val="single" w:color="000000" w:sz="8" w:space="0"/>
              <w:bottom w:val="single" w:color="000000" w:sz="8" w:space="0"/>
            </w:tcBorders>
            <w:vAlign w:val="center"/>
          </w:tcPr>
          <w:p w14:paraId="0A865091">
            <w:pPr>
              <w:rPr>
                <w:rFonts w:hint="eastAsia"/>
              </w:rPr>
            </w:pPr>
          </w:p>
        </w:tc>
        <w:tc>
          <w:tcPr>
            <w:tcW w:w="1678" w:type="pct"/>
            <w:vAlign w:val="center"/>
          </w:tcPr>
          <w:p w14:paraId="5DCD7130">
            <w:pPr>
              <w:rPr>
                <w:rFonts w:hint="eastAsia"/>
              </w:rPr>
            </w:pPr>
            <w:r>
              <w:rPr>
                <w:rFonts w:hint="eastAsia"/>
              </w:rPr>
              <w:t>型号、制造企业</w:t>
            </w:r>
          </w:p>
        </w:tc>
      </w:tr>
      <w:tr w14:paraId="0EA1B3E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8" w:type="pct"/>
            <w:vMerge w:val="continue"/>
            <w:tcBorders>
              <w:top w:val="single" w:color="000000" w:sz="4" w:space="0"/>
              <w:bottom w:val="single" w:color="000000" w:sz="4" w:space="0"/>
            </w:tcBorders>
            <w:vAlign w:val="center"/>
          </w:tcPr>
          <w:p w14:paraId="0ED2D56A">
            <w:pPr>
              <w:rPr>
                <w:rFonts w:hint="eastAsia"/>
              </w:rPr>
            </w:pPr>
          </w:p>
        </w:tc>
        <w:tc>
          <w:tcPr>
            <w:tcW w:w="377" w:type="pct"/>
            <w:vAlign w:val="center"/>
          </w:tcPr>
          <w:p w14:paraId="4951F748">
            <w:pPr>
              <w:numPr>
                <w:ilvl w:val="0"/>
                <w:numId w:val="12"/>
              </w:numPr>
              <w:rPr>
                <w:rFonts w:hint="eastAsia"/>
              </w:rPr>
            </w:pPr>
          </w:p>
        </w:tc>
        <w:tc>
          <w:tcPr>
            <w:tcW w:w="1144" w:type="pct"/>
            <w:vAlign w:val="center"/>
          </w:tcPr>
          <w:p w14:paraId="688872B3">
            <w:pPr>
              <w:snapToGrid w:val="0"/>
              <w:spacing w:after="0" w:line="240" w:lineRule="auto"/>
              <w:rPr>
                <w:rFonts w:hint="eastAsia"/>
              </w:rPr>
            </w:pPr>
            <w:r>
              <w:rPr>
                <w:rFonts w:hint="eastAsia"/>
              </w:rPr>
              <w:t>盒体</w:t>
            </w:r>
          </w:p>
        </w:tc>
        <w:tc>
          <w:tcPr>
            <w:tcW w:w="821" w:type="pct"/>
            <w:vMerge w:val="continue"/>
            <w:tcBorders>
              <w:top w:val="single" w:color="000000" w:sz="8" w:space="0"/>
              <w:bottom w:val="single" w:color="000000" w:sz="8" w:space="0"/>
            </w:tcBorders>
            <w:vAlign w:val="center"/>
          </w:tcPr>
          <w:p w14:paraId="55A52C4B">
            <w:pPr>
              <w:rPr>
                <w:rFonts w:hint="eastAsia"/>
              </w:rPr>
            </w:pPr>
          </w:p>
        </w:tc>
        <w:tc>
          <w:tcPr>
            <w:tcW w:w="1678" w:type="pct"/>
            <w:vAlign w:val="center"/>
          </w:tcPr>
          <w:p w14:paraId="3CA12F55">
            <w:pPr>
              <w:rPr>
                <w:rFonts w:hint="eastAsia"/>
              </w:rPr>
            </w:pPr>
            <w:r>
              <w:rPr>
                <w:rFonts w:hint="eastAsia"/>
              </w:rPr>
              <w:t>型号、制造企业</w:t>
            </w:r>
          </w:p>
        </w:tc>
      </w:tr>
      <w:tr w14:paraId="2ED3E69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8" w:type="pct"/>
            <w:vMerge w:val="continue"/>
            <w:tcBorders>
              <w:top w:val="single" w:color="000000" w:sz="4" w:space="0"/>
              <w:bottom w:val="single" w:color="000000" w:sz="4" w:space="0"/>
            </w:tcBorders>
            <w:vAlign w:val="center"/>
          </w:tcPr>
          <w:p w14:paraId="6C7FB7ED">
            <w:pPr>
              <w:rPr>
                <w:rFonts w:hint="eastAsia"/>
              </w:rPr>
            </w:pPr>
          </w:p>
        </w:tc>
        <w:tc>
          <w:tcPr>
            <w:tcW w:w="377" w:type="pct"/>
            <w:tcBorders>
              <w:bottom w:val="single" w:color="000000" w:sz="8" w:space="0"/>
            </w:tcBorders>
            <w:vAlign w:val="center"/>
          </w:tcPr>
          <w:p w14:paraId="7ABFE778">
            <w:pPr>
              <w:numPr>
                <w:ilvl w:val="0"/>
                <w:numId w:val="12"/>
              </w:numPr>
              <w:rPr>
                <w:rFonts w:hint="eastAsia"/>
              </w:rPr>
            </w:pPr>
          </w:p>
        </w:tc>
        <w:tc>
          <w:tcPr>
            <w:tcW w:w="1144" w:type="pct"/>
            <w:tcBorders>
              <w:bottom w:val="single" w:color="000000" w:sz="8" w:space="0"/>
            </w:tcBorders>
            <w:vAlign w:val="center"/>
          </w:tcPr>
          <w:p w14:paraId="2F1FE7D9">
            <w:pPr>
              <w:snapToGrid w:val="0"/>
              <w:spacing w:after="0" w:line="240" w:lineRule="auto"/>
              <w:rPr>
                <w:rFonts w:hint="eastAsia"/>
              </w:rPr>
            </w:pPr>
            <w:r>
              <w:rPr>
                <w:rFonts w:hint="eastAsia"/>
              </w:rPr>
              <w:t>C接口连接器</w:t>
            </w:r>
          </w:p>
          <w:p w14:paraId="760E300B">
            <w:pPr>
              <w:snapToGrid w:val="0"/>
              <w:spacing w:after="0" w:line="240" w:lineRule="auto"/>
              <w:rPr>
                <w:rFonts w:hint="eastAsia"/>
              </w:rPr>
            </w:pPr>
            <w:r>
              <w:rPr>
                <w:rFonts w:hint="eastAsia"/>
              </w:rPr>
              <w:t>（有源应答器）</w:t>
            </w:r>
          </w:p>
        </w:tc>
        <w:tc>
          <w:tcPr>
            <w:tcW w:w="821" w:type="pct"/>
            <w:vMerge w:val="continue"/>
            <w:tcBorders>
              <w:top w:val="single" w:color="000000" w:sz="8" w:space="0"/>
              <w:bottom w:val="single" w:color="000000" w:sz="8" w:space="0"/>
            </w:tcBorders>
            <w:vAlign w:val="center"/>
          </w:tcPr>
          <w:p w14:paraId="19560963">
            <w:pPr>
              <w:rPr>
                <w:rFonts w:hint="eastAsia"/>
              </w:rPr>
            </w:pPr>
          </w:p>
        </w:tc>
        <w:tc>
          <w:tcPr>
            <w:tcW w:w="1678" w:type="pct"/>
            <w:tcBorders>
              <w:bottom w:val="single" w:color="000000" w:sz="8" w:space="0"/>
            </w:tcBorders>
            <w:vAlign w:val="center"/>
          </w:tcPr>
          <w:p w14:paraId="14B2EA51">
            <w:pPr>
              <w:rPr>
                <w:rFonts w:hint="eastAsia"/>
              </w:rPr>
            </w:pPr>
            <w:r>
              <w:rPr>
                <w:rFonts w:hint="eastAsia"/>
              </w:rPr>
              <w:t>型号、制造企业</w:t>
            </w:r>
          </w:p>
        </w:tc>
      </w:tr>
      <w:tr w14:paraId="0CE748D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933" w:hRule="atLeast"/>
          <w:jc w:val="center"/>
        </w:trPr>
        <w:tc>
          <w:tcPr>
            <w:tcW w:w="5000" w:type="pct"/>
            <w:gridSpan w:val="5"/>
            <w:tcBorders>
              <w:top w:val="single" w:color="000000" w:sz="8" w:space="0"/>
            </w:tcBorders>
            <w:vAlign w:val="center"/>
          </w:tcPr>
          <w:p w14:paraId="1242EFED">
            <w:pPr>
              <w:snapToGrid w:val="0"/>
              <w:spacing w:after="0" w:line="240" w:lineRule="auto"/>
              <w:jc w:val="left"/>
              <w:rPr>
                <w:rFonts w:hint="eastAsia"/>
              </w:rPr>
            </w:pPr>
            <w:r>
              <w:rPr>
                <w:rFonts w:hint="eastAsia"/>
              </w:rPr>
              <w:t>说明：</w:t>
            </w:r>
          </w:p>
          <w:p w14:paraId="2CFB173D">
            <w:pPr>
              <w:snapToGrid w:val="0"/>
              <w:spacing w:after="0" w:line="240" w:lineRule="auto"/>
              <w:jc w:val="left"/>
              <w:rPr>
                <w:rFonts w:hint="eastAsia"/>
              </w:rPr>
            </w:pPr>
            <w:r>
              <w:rPr>
                <w:rFonts w:hint="eastAsia"/>
              </w:rPr>
              <w:t>1.控制项目发生变化时委托人需提出认证变更委托并备案。</w:t>
            </w:r>
          </w:p>
          <w:p w14:paraId="37B74538">
            <w:pPr>
              <w:snapToGrid w:val="0"/>
              <w:spacing w:after="0" w:line="240" w:lineRule="auto"/>
              <w:jc w:val="left"/>
              <w:rPr>
                <w:rFonts w:hint="eastAsia"/>
              </w:rPr>
            </w:pPr>
            <w:r>
              <w:rPr>
                <w:rFonts w:hint="eastAsia"/>
                <w:kern w:val="0"/>
              </w:rPr>
              <w:t>2.关键零部件和材料发生变更时要根据变更项目进行变更检测。</w:t>
            </w:r>
          </w:p>
        </w:tc>
      </w:tr>
    </w:tbl>
    <w:p w14:paraId="1FE13ABE">
      <w:pPr>
        <w:pStyle w:val="53"/>
        <w:numPr>
          <w:ilvl w:val="0"/>
          <w:numId w:val="1"/>
        </w:numPr>
        <w:spacing w:before="312" w:after="312"/>
        <w:ind w:left="0"/>
        <w:outlineLvl w:val="0"/>
        <w:rPr>
          <w:rFonts w:ascii="Times New Roman"/>
        </w:rPr>
      </w:pPr>
      <w:bookmarkStart w:id="126" w:name="_Toc192439646"/>
      <w:r>
        <w:rPr>
          <w:rFonts w:hint="eastAsia" w:ascii="Times New Roman"/>
        </w:rPr>
        <w:t>产品抽样检验</w:t>
      </w:r>
      <w:bookmarkEnd w:id="126"/>
    </w:p>
    <w:p w14:paraId="1E974312">
      <w:pPr>
        <w:pStyle w:val="55"/>
        <w:spacing w:before="156" w:after="156"/>
        <w:rPr>
          <w:rFonts w:ascii="Times New Roman"/>
        </w:rPr>
      </w:pPr>
      <w:bookmarkStart w:id="127" w:name="_Toc192439647"/>
      <w:r>
        <w:rPr>
          <w:rFonts w:hint="eastAsia" w:ascii="Times New Roman"/>
        </w:rPr>
        <w:t>检验依据</w:t>
      </w:r>
      <w:bookmarkEnd w:id="127"/>
    </w:p>
    <w:p w14:paraId="2BF4DE49">
      <w:pPr>
        <w:pStyle w:val="33"/>
        <w:snapToGrid w:val="0"/>
        <w:spacing w:after="0" w:line="240" w:lineRule="auto"/>
        <w:rPr>
          <w:rFonts w:hint="eastAsia" w:ascii="宋体" w:hAnsi="宋体" w:cs="宋体"/>
          <w:szCs w:val="21"/>
        </w:rPr>
      </w:pPr>
      <w:r>
        <w:rPr>
          <w:rFonts w:hint="eastAsia" w:ascii="宋体" w:hAnsi="宋体" w:cs="宋体"/>
          <w:szCs w:val="21"/>
        </w:rPr>
        <w:t>GB/T 2423.21</w:t>
      </w:r>
      <w:r>
        <w:rPr>
          <w:rFonts w:hint="eastAsia"/>
          <w:szCs w:val="21"/>
        </w:rPr>
        <w:t>—</w:t>
      </w:r>
      <w:r>
        <w:rPr>
          <w:rFonts w:hint="eastAsia" w:ascii="宋体" w:hAnsi="宋体" w:cs="宋体"/>
          <w:szCs w:val="21"/>
        </w:rPr>
        <w:t>2008 电工电子产品环境试验 第2部分：试验方法 试验M：低气压</w:t>
      </w:r>
    </w:p>
    <w:p w14:paraId="6C005AB4">
      <w:pPr>
        <w:pStyle w:val="33"/>
        <w:snapToGrid w:val="0"/>
        <w:spacing w:after="0" w:line="240" w:lineRule="auto"/>
        <w:rPr>
          <w:rFonts w:hint="eastAsia" w:ascii="宋体" w:hAnsi="宋体" w:cs="宋体"/>
          <w:szCs w:val="21"/>
        </w:rPr>
      </w:pPr>
      <w:r>
        <w:rPr>
          <w:rFonts w:hint="eastAsia" w:ascii="宋体" w:hAnsi="宋体" w:cs="宋体"/>
          <w:szCs w:val="21"/>
        </w:rPr>
        <w:t>TB/T 3485</w:t>
      </w:r>
      <w:r>
        <w:rPr>
          <w:rFonts w:hint="eastAsia"/>
          <w:szCs w:val="21"/>
        </w:rPr>
        <w:t>—</w:t>
      </w:r>
      <w:r>
        <w:rPr>
          <w:rFonts w:hint="eastAsia" w:ascii="宋体" w:hAnsi="宋体" w:cs="宋体"/>
          <w:szCs w:val="21"/>
        </w:rPr>
        <w:t>2017 应答器传输系统技术条件</w:t>
      </w:r>
    </w:p>
    <w:p w14:paraId="64A49078">
      <w:pPr>
        <w:pStyle w:val="33"/>
        <w:snapToGrid w:val="0"/>
        <w:spacing w:after="0" w:line="240" w:lineRule="auto"/>
        <w:rPr>
          <w:rFonts w:hint="eastAsia" w:ascii="宋体" w:hAnsi="宋体" w:cs="宋体"/>
          <w:szCs w:val="21"/>
        </w:rPr>
      </w:pPr>
      <w:r>
        <w:rPr>
          <w:rFonts w:hint="eastAsia" w:ascii="宋体" w:hAnsi="宋体" w:cs="宋体"/>
          <w:szCs w:val="21"/>
        </w:rPr>
        <w:t>TB/T 3485</w:t>
      </w:r>
      <w:r>
        <w:rPr>
          <w:rFonts w:hint="eastAsia"/>
          <w:szCs w:val="21"/>
        </w:rPr>
        <w:t>—</w:t>
      </w:r>
      <w:r>
        <w:rPr>
          <w:rFonts w:hint="eastAsia" w:ascii="宋体" w:hAnsi="宋体" w:cs="宋体"/>
          <w:szCs w:val="21"/>
        </w:rPr>
        <w:t>2017 《应答器传输系统技术条件》第1号修改单</w:t>
      </w:r>
    </w:p>
    <w:p w14:paraId="184726C9">
      <w:pPr>
        <w:pStyle w:val="33"/>
        <w:snapToGrid w:val="0"/>
        <w:spacing w:after="0" w:line="240" w:lineRule="auto"/>
        <w:rPr>
          <w:rFonts w:hint="eastAsia" w:ascii="宋体" w:hAnsi="宋体" w:cs="宋体"/>
          <w:szCs w:val="21"/>
        </w:rPr>
      </w:pPr>
      <w:r>
        <w:rPr>
          <w:rFonts w:hint="eastAsia" w:ascii="宋体" w:hAnsi="宋体" w:cs="宋体"/>
          <w:szCs w:val="21"/>
        </w:rPr>
        <w:t>TB/T 3485</w:t>
      </w:r>
      <w:r>
        <w:rPr>
          <w:rFonts w:hint="eastAsia"/>
          <w:szCs w:val="21"/>
        </w:rPr>
        <w:t>—</w:t>
      </w:r>
      <w:r>
        <w:rPr>
          <w:rFonts w:hint="eastAsia" w:ascii="宋体" w:hAnsi="宋体" w:cs="宋体"/>
          <w:szCs w:val="21"/>
        </w:rPr>
        <w:t>2017 《应答器传输系统技术条件》第2号修改单</w:t>
      </w:r>
    </w:p>
    <w:p w14:paraId="7CA7A2AA">
      <w:pPr>
        <w:pStyle w:val="33"/>
        <w:snapToGrid w:val="0"/>
        <w:spacing w:after="0" w:line="240" w:lineRule="auto"/>
        <w:rPr>
          <w:rFonts w:hint="eastAsia" w:ascii="宋体" w:hAnsi="宋体" w:cs="宋体"/>
          <w:szCs w:val="21"/>
        </w:rPr>
      </w:pPr>
      <w:r>
        <w:rPr>
          <w:rFonts w:hint="eastAsia" w:ascii="宋体" w:hAnsi="宋体" w:cs="宋体"/>
          <w:szCs w:val="21"/>
        </w:rPr>
        <w:t>TB/T 3544</w:t>
      </w:r>
      <w:r>
        <w:rPr>
          <w:rFonts w:hint="eastAsia"/>
          <w:szCs w:val="21"/>
        </w:rPr>
        <w:t>—</w:t>
      </w:r>
      <w:r>
        <w:rPr>
          <w:rFonts w:hint="eastAsia" w:ascii="宋体" w:hAnsi="宋体" w:cs="宋体"/>
          <w:szCs w:val="21"/>
        </w:rPr>
        <w:t>2018 应答器传输系统测试规范</w:t>
      </w:r>
    </w:p>
    <w:p w14:paraId="4618560F">
      <w:pPr>
        <w:pStyle w:val="33"/>
        <w:snapToGrid w:val="0"/>
        <w:rPr>
          <w:szCs w:val="21"/>
        </w:rPr>
      </w:pPr>
    </w:p>
    <w:p w14:paraId="2EAA527F">
      <w:pPr>
        <w:pStyle w:val="55"/>
        <w:spacing w:before="156" w:after="156"/>
        <w:rPr>
          <w:rFonts w:ascii="Times New Roman"/>
        </w:rPr>
      </w:pPr>
      <w:bookmarkStart w:id="128" w:name="_Toc192439648"/>
      <w:r>
        <w:rPr>
          <w:rFonts w:hint="eastAsia" w:ascii="Times New Roman"/>
        </w:rPr>
        <w:t>产品抽样</w:t>
      </w:r>
      <w:bookmarkEnd w:id="128"/>
    </w:p>
    <w:p w14:paraId="572B8BD5">
      <w:pPr>
        <w:pStyle w:val="56"/>
        <w:spacing w:before="156" w:after="156" w:line="240" w:lineRule="auto"/>
        <w:rPr>
          <w:rFonts w:hint="eastAsia" w:ascii="Times New Roman"/>
        </w:rPr>
      </w:pPr>
      <w:r>
        <w:rPr>
          <w:rFonts w:hint="eastAsia" w:ascii="Times New Roman"/>
        </w:rPr>
        <w:t>抽样方案</w:t>
      </w:r>
    </w:p>
    <w:p w14:paraId="3CA03EF9">
      <w:pPr>
        <w:pStyle w:val="56"/>
        <w:numPr>
          <w:ilvl w:val="3"/>
          <w:numId w:val="1"/>
        </w:numPr>
        <w:tabs>
          <w:tab w:val="left" w:pos="0"/>
        </w:tabs>
        <w:jc w:val="both"/>
        <w:rPr>
          <w:rFonts w:hint="eastAsia" w:ascii="宋体" w:hAnsi="宋体" w:eastAsia="宋体"/>
        </w:rPr>
      </w:pPr>
      <w:r>
        <w:rPr>
          <w:rFonts w:hint="eastAsia" w:ascii="宋体" w:hAnsi="宋体" w:eastAsia="宋体"/>
        </w:rPr>
        <w:t>产品抽样方案应符合表4的要求。</w:t>
      </w:r>
    </w:p>
    <w:p w14:paraId="6A9CB311">
      <w:pPr>
        <w:pStyle w:val="33"/>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表4  抽样数量及要求</w:t>
      </w:r>
    </w:p>
    <w:tbl>
      <w:tblPr>
        <w:tblStyle w:val="2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8"/>
        <w:gridCol w:w="3384"/>
        <w:gridCol w:w="3908"/>
      </w:tblGrid>
      <w:tr w14:paraId="79EDF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90" w:type="pct"/>
            <w:tcBorders>
              <w:top w:val="single" w:color="auto" w:sz="8" w:space="0"/>
              <w:left w:val="single" w:color="auto" w:sz="8" w:space="0"/>
              <w:bottom w:val="single" w:color="auto" w:sz="8" w:space="0"/>
            </w:tcBorders>
            <w:vAlign w:val="center"/>
          </w:tcPr>
          <w:p w14:paraId="188E8080">
            <w:pPr>
              <w:spacing w:after="0" w:line="240" w:lineRule="auto"/>
              <w:rPr>
                <w:rFonts w:hint="eastAsia"/>
              </w:rPr>
            </w:pPr>
            <w:r>
              <w:t>抽样方案</w:t>
            </w:r>
          </w:p>
        </w:tc>
        <w:tc>
          <w:tcPr>
            <w:tcW w:w="1768" w:type="pct"/>
            <w:tcBorders>
              <w:top w:val="single" w:color="auto" w:sz="8" w:space="0"/>
              <w:bottom w:val="single" w:color="auto" w:sz="8" w:space="0"/>
            </w:tcBorders>
            <w:vAlign w:val="center"/>
          </w:tcPr>
          <w:p w14:paraId="2DE46280">
            <w:pPr>
              <w:spacing w:after="0" w:line="240" w:lineRule="auto"/>
              <w:rPr>
                <w:rFonts w:hint="eastAsia"/>
              </w:rPr>
            </w:pPr>
            <w:r>
              <w:rPr>
                <w:rFonts w:hint="eastAsia"/>
              </w:rPr>
              <w:t>抽样数量</w:t>
            </w:r>
          </w:p>
        </w:tc>
        <w:tc>
          <w:tcPr>
            <w:tcW w:w="2041" w:type="pct"/>
            <w:tcBorders>
              <w:top w:val="single" w:color="auto" w:sz="8" w:space="0"/>
              <w:bottom w:val="single" w:color="auto" w:sz="8" w:space="0"/>
              <w:right w:val="single" w:color="auto" w:sz="8" w:space="0"/>
            </w:tcBorders>
            <w:vAlign w:val="center"/>
          </w:tcPr>
          <w:p w14:paraId="2DA3A497">
            <w:pPr>
              <w:spacing w:after="0" w:line="240" w:lineRule="auto"/>
              <w:rPr>
                <w:rFonts w:hint="eastAsia"/>
              </w:rPr>
            </w:pPr>
            <w:r>
              <w:rPr>
                <w:rFonts w:hint="eastAsia"/>
              </w:rPr>
              <w:t>抽样基数</w:t>
            </w:r>
          </w:p>
        </w:tc>
      </w:tr>
      <w:tr w14:paraId="21756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90" w:type="pct"/>
            <w:tcBorders>
              <w:top w:val="single" w:color="auto" w:sz="8" w:space="0"/>
              <w:left w:val="single" w:color="auto" w:sz="8" w:space="0"/>
            </w:tcBorders>
            <w:vAlign w:val="center"/>
          </w:tcPr>
          <w:p w14:paraId="3852A6E7">
            <w:pPr>
              <w:spacing w:after="0" w:line="240" w:lineRule="auto"/>
              <w:rPr>
                <w:rFonts w:hint="eastAsia"/>
              </w:rPr>
            </w:pPr>
            <w:r>
              <w:rPr>
                <w:rFonts w:hint="eastAsia"/>
                <w:bCs/>
              </w:rPr>
              <w:t>型式检验</w:t>
            </w:r>
          </w:p>
        </w:tc>
        <w:tc>
          <w:tcPr>
            <w:tcW w:w="1768" w:type="pct"/>
            <w:tcBorders>
              <w:top w:val="single" w:color="auto" w:sz="8" w:space="0"/>
            </w:tcBorders>
            <w:vAlign w:val="center"/>
          </w:tcPr>
          <w:p w14:paraId="55D9C575">
            <w:pPr>
              <w:spacing w:after="0" w:line="240" w:lineRule="auto"/>
              <w:ind w:left="-110" w:leftChars="-61" w:right="-113" w:rightChars="-63"/>
              <w:rPr>
                <w:rFonts w:hint="eastAsia"/>
              </w:rPr>
            </w:pPr>
            <w:r>
              <w:rPr>
                <w:rFonts w:hint="eastAsia"/>
                <w:bCs/>
                <w:kern w:val="0"/>
              </w:rPr>
              <w:t>2套</w:t>
            </w:r>
          </w:p>
        </w:tc>
        <w:tc>
          <w:tcPr>
            <w:tcW w:w="2041" w:type="pct"/>
            <w:tcBorders>
              <w:top w:val="single" w:color="auto" w:sz="8" w:space="0"/>
              <w:right w:val="single" w:color="auto" w:sz="8" w:space="0"/>
            </w:tcBorders>
            <w:vAlign w:val="center"/>
          </w:tcPr>
          <w:p w14:paraId="1E78F5AB">
            <w:pPr>
              <w:spacing w:after="0" w:line="240" w:lineRule="auto"/>
              <w:ind w:left="-110" w:leftChars="-61" w:right="-113" w:rightChars="-63"/>
              <w:rPr>
                <w:rFonts w:hint="eastAsia"/>
              </w:rPr>
            </w:pPr>
            <w:r>
              <w:rPr>
                <w:rFonts w:hint="eastAsia"/>
                <w:bCs/>
                <w:kern w:val="0"/>
              </w:rPr>
              <w:t>≥10套</w:t>
            </w:r>
          </w:p>
        </w:tc>
      </w:tr>
      <w:tr w14:paraId="683BF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90" w:type="pct"/>
            <w:tcBorders>
              <w:left w:val="single" w:color="auto" w:sz="8" w:space="0"/>
            </w:tcBorders>
            <w:vAlign w:val="center"/>
          </w:tcPr>
          <w:p w14:paraId="2FA26794">
            <w:pPr>
              <w:spacing w:after="0" w:line="240" w:lineRule="auto"/>
              <w:rPr>
                <w:rFonts w:hint="eastAsia"/>
              </w:rPr>
            </w:pPr>
            <w:r>
              <w:rPr>
                <w:rFonts w:hint="eastAsia"/>
                <w:bCs/>
              </w:rPr>
              <w:t>监督抽查</w:t>
            </w:r>
          </w:p>
        </w:tc>
        <w:tc>
          <w:tcPr>
            <w:tcW w:w="1768" w:type="pct"/>
            <w:vAlign w:val="center"/>
          </w:tcPr>
          <w:p w14:paraId="046C729C">
            <w:pPr>
              <w:spacing w:after="0" w:line="240" w:lineRule="auto"/>
              <w:rPr>
                <w:rFonts w:hint="eastAsia"/>
              </w:rPr>
            </w:pPr>
            <w:r>
              <w:rPr>
                <w:rFonts w:hint="eastAsia"/>
                <w:bCs/>
                <w:kern w:val="0"/>
              </w:rPr>
              <w:t>1套或2套</w:t>
            </w:r>
          </w:p>
        </w:tc>
        <w:tc>
          <w:tcPr>
            <w:tcW w:w="2041" w:type="pct"/>
            <w:tcBorders>
              <w:right w:val="single" w:color="auto" w:sz="8" w:space="0"/>
            </w:tcBorders>
            <w:vAlign w:val="center"/>
          </w:tcPr>
          <w:p w14:paraId="4F7575FB">
            <w:pPr>
              <w:spacing w:after="0" w:line="240" w:lineRule="auto"/>
              <w:rPr>
                <w:rFonts w:hint="eastAsia"/>
              </w:rPr>
            </w:pPr>
            <w:r>
              <w:rPr>
                <w:rFonts w:hint="eastAsia"/>
                <w:bCs/>
                <w:kern w:val="0"/>
              </w:rPr>
              <w:t>≥10套</w:t>
            </w:r>
          </w:p>
        </w:tc>
      </w:tr>
      <w:tr w14:paraId="460F2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90" w:type="pct"/>
            <w:tcBorders>
              <w:left w:val="single" w:color="auto" w:sz="8" w:space="0"/>
              <w:bottom w:val="single" w:color="auto" w:sz="8" w:space="0"/>
            </w:tcBorders>
            <w:vAlign w:val="center"/>
          </w:tcPr>
          <w:p w14:paraId="5F9590A0">
            <w:pPr>
              <w:spacing w:after="0" w:line="240" w:lineRule="auto"/>
              <w:rPr>
                <w:rFonts w:hint="eastAsia"/>
              </w:rPr>
            </w:pPr>
            <w:r>
              <w:rPr>
                <w:rFonts w:hint="eastAsia"/>
                <w:bCs/>
              </w:rPr>
              <w:t>监督检测</w:t>
            </w:r>
          </w:p>
        </w:tc>
        <w:tc>
          <w:tcPr>
            <w:tcW w:w="1768" w:type="pct"/>
            <w:tcBorders>
              <w:bottom w:val="single" w:color="auto" w:sz="8" w:space="0"/>
            </w:tcBorders>
            <w:vAlign w:val="center"/>
          </w:tcPr>
          <w:p w14:paraId="07DA3C3F">
            <w:pPr>
              <w:spacing w:after="0" w:line="240" w:lineRule="auto"/>
              <w:rPr>
                <w:rFonts w:hint="eastAsia"/>
              </w:rPr>
            </w:pPr>
            <w:r>
              <w:rPr>
                <w:rFonts w:hint="eastAsia"/>
                <w:bCs/>
                <w:kern w:val="0"/>
              </w:rPr>
              <w:t>1套</w:t>
            </w:r>
          </w:p>
        </w:tc>
        <w:tc>
          <w:tcPr>
            <w:tcW w:w="2041" w:type="pct"/>
            <w:tcBorders>
              <w:bottom w:val="single" w:color="auto" w:sz="8" w:space="0"/>
              <w:right w:val="single" w:color="auto" w:sz="8" w:space="0"/>
            </w:tcBorders>
            <w:vAlign w:val="center"/>
          </w:tcPr>
          <w:p w14:paraId="5A45E280">
            <w:pPr>
              <w:spacing w:after="0" w:line="240" w:lineRule="auto"/>
              <w:rPr>
                <w:rFonts w:hint="eastAsia"/>
              </w:rPr>
            </w:pPr>
            <w:r>
              <w:rPr>
                <w:rFonts w:hint="eastAsia"/>
                <w:bCs/>
                <w:kern w:val="0"/>
              </w:rPr>
              <w:t>≥5套</w:t>
            </w:r>
          </w:p>
        </w:tc>
      </w:tr>
      <w:tr w14:paraId="1041A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3"/>
            <w:tcBorders>
              <w:top w:val="single" w:color="auto" w:sz="8" w:space="0"/>
              <w:left w:val="single" w:color="auto" w:sz="8" w:space="0"/>
              <w:bottom w:val="single" w:color="auto" w:sz="8" w:space="0"/>
              <w:right w:val="single" w:color="auto" w:sz="8" w:space="0"/>
            </w:tcBorders>
            <w:vAlign w:val="center"/>
          </w:tcPr>
          <w:p w14:paraId="4EB3691F">
            <w:pPr>
              <w:tabs>
                <w:tab w:val="left" w:pos="709"/>
              </w:tabs>
              <w:spacing w:after="0" w:line="240" w:lineRule="auto"/>
              <w:jc w:val="both"/>
              <w:rPr>
                <w:rFonts w:hint="eastAsia" w:cstheme="minorEastAsia"/>
                <w:kern w:val="0"/>
              </w:rPr>
            </w:pPr>
            <w:r>
              <w:rPr>
                <w:rFonts w:hint="eastAsia" w:cstheme="minorEastAsia"/>
                <w:kern w:val="0"/>
              </w:rPr>
              <w:t>说明;</w:t>
            </w:r>
          </w:p>
          <w:p w14:paraId="53D49FE7">
            <w:pPr>
              <w:tabs>
                <w:tab w:val="left" w:pos="709"/>
              </w:tabs>
              <w:spacing w:after="0" w:line="240" w:lineRule="auto"/>
              <w:jc w:val="both"/>
              <w:rPr>
                <w:rFonts w:hint="eastAsia"/>
              </w:rPr>
            </w:pPr>
            <w:r>
              <w:rPr>
                <w:rFonts w:cstheme="minorEastAsia"/>
                <w:kern w:val="0"/>
              </w:rPr>
              <w:t>1</w:t>
            </w:r>
            <w:r>
              <w:rPr>
                <w:rFonts w:hint="eastAsia" w:cstheme="minorEastAsia"/>
                <w:kern w:val="0"/>
              </w:rPr>
              <w:t>.产品</w:t>
            </w:r>
            <w:r>
              <w:rPr>
                <w:rFonts w:hint="eastAsia"/>
              </w:rPr>
              <w:t>监督抽查时，抽取与抽样型号规格、数量相同的备用样品，备用样品封存于抽样生产企业或抽样用户；具体抽样数量可根据检验项目进行调整</w:t>
            </w:r>
            <w:r>
              <w:t>。</w:t>
            </w:r>
          </w:p>
          <w:p w14:paraId="1F07525D">
            <w:pPr>
              <w:tabs>
                <w:tab w:val="left" w:pos="709"/>
              </w:tabs>
              <w:spacing w:after="0" w:line="240" w:lineRule="auto"/>
              <w:jc w:val="both"/>
              <w:rPr>
                <w:rFonts w:hint="eastAsia" w:cstheme="minorEastAsia"/>
              </w:rPr>
            </w:pPr>
            <w:r>
              <w:rPr>
                <w:rFonts w:cstheme="minorEastAsia"/>
              </w:rPr>
              <w:t>2</w:t>
            </w:r>
            <w:r>
              <w:rPr>
                <w:rFonts w:hint="eastAsia" w:cstheme="minorEastAsia"/>
              </w:rPr>
              <w:t>.在用户抽样时，不作基数要求；在监督抽查时，生产企业抽样少于抽样基数要求时，以实际库存数量为基数抽取样品；其他情况按抽样基数要求抽样</w:t>
            </w:r>
            <w:r>
              <w:rPr>
                <w:rFonts w:cstheme="minorEastAsia"/>
              </w:rPr>
              <w:t>。</w:t>
            </w:r>
          </w:p>
          <w:p w14:paraId="76EF6D68">
            <w:pPr>
              <w:tabs>
                <w:tab w:val="left" w:pos="709"/>
              </w:tabs>
              <w:spacing w:after="0" w:line="240" w:lineRule="auto"/>
              <w:jc w:val="both"/>
              <w:rPr>
                <w:rFonts w:hint="eastAsia" w:cstheme="minorEastAsia"/>
              </w:rPr>
            </w:pPr>
            <w:r>
              <w:rPr>
                <w:rFonts w:hint="eastAsia" w:cstheme="minorEastAsia"/>
              </w:rPr>
              <w:t>3.软件和系统集成：</w:t>
            </w:r>
          </w:p>
          <w:p w14:paraId="5A4534C0">
            <w:pPr>
              <w:tabs>
                <w:tab w:val="left" w:pos="709"/>
              </w:tabs>
              <w:spacing w:after="0" w:line="240" w:lineRule="auto"/>
              <w:jc w:val="both"/>
              <w:rPr>
                <w:rFonts w:hint="eastAsia" w:cstheme="minorEastAsia"/>
              </w:rPr>
            </w:pPr>
            <w:r>
              <w:rPr>
                <w:rFonts w:hint="eastAsia" w:cstheme="minorEastAsia"/>
              </w:rPr>
              <w:t>1)初次和复评检测做应答器产品的软件功能测试，测试软件的版本由申请企业提供；</w:t>
            </w:r>
          </w:p>
          <w:p w14:paraId="2C05A143">
            <w:pPr>
              <w:tabs>
                <w:tab w:val="left" w:pos="709"/>
              </w:tabs>
              <w:spacing w:after="0" w:line="240" w:lineRule="auto"/>
              <w:jc w:val="both"/>
              <w:rPr>
                <w:rFonts w:hint="eastAsia" w:cstheme="minorEastAsia"/>
              </w:rPr>
            </w:pPr>
            <w:r>
              <w:rPr>
                <w:rFonts w:hint="eastAsia" w:cstheme="minorEastAsia"/>
              </w:rPr>
              <w:t>2)软件和系统集成测试结合抽样硬件进行。</w:t>
            </w:r>
          </w:p>
          <w:p w14:paraId="6F085650">
            <w:pPr>
              <w:tabs>
                <w:tab w:val="left" w:pos="709"/>
              </w:tabs>
              <w:spacing w:after="0" w:line="240" w:lineRule="auto"/>
              <w:jc w:val="both"/>
              <w:rPr>
                <w:rFonts w:hint="eastAsia" w:cstheme="minorEastAsia"/>
              </w:rPr>
            </w:pPr>
            <w:r>
              <w:rPr>
                <w:rFonts w:hint="eastAsia" w:cstheme="minorEastAsia"/>
              </w:rPr>
              <w:t>4.硬件：</w:t>
            </w:r>
          </w:p>
          <w:p w14:paraId="2DE42623">
            <w:pPr>
              <w:tabs>
                <w:tab w:val="left" w:pos="709"/>
              </w:tabs>
              <w:spacing w:after="0" w:line="240" w:lineRule="auto"/>
              <w:jc w:val="both"/>
              <w:rPr>
                <w:rFonts w:hint="eastAsia" w:cstheme="minorEastAsia"/>
              </w:rPr>
            </w:pPr>
            <w:r>
              <w:rPr>
                <w:rFonts w:hint="eastAsia" w:cstheme="minorEastAsia"/>
              </w:rPr>
              <w:t>1)初次和复评检测抽样两套；一套做常温性能、低温试验、高温试验、交变湿热试验、密封/防尘(IP6X),另一套进行低气压试验、振动试验、电磁兼容性试验、密封/防尘(IPX7)。同时进行软/硬件测试时，常温性能可采信软件和系统功能检测结果。监督检测，每个规格的产品抽取一套。</w:t>
            </w:r>
          </w:p>
          <w:p w14:paraId="2497D5EC">
            <w:pPr>
              <w:tabs>
                <w:tab w:val="left" w:pos="709"/>
              </w:tabs>
              <w:spacing w:after="0" w:line="240" w:lineRule="auto"/>
              <w:jc w:val="both"/>
              <w:rPr>
                <w:rFonts w:hint="eastAsia" w:cstheme="minorEastAsia"/>
              </w:rPr>
            </w:pPr>
            <w:r>
              <w:rPr>
                <w:rFonts w:hint="eastAsia" w:cstheme="minorEastAsia"/>
              </w:rPr>
              <w:t>2)电磁兼容性试验需提供的技术文档：系统硬件设备结构图、产品合格证、系统硬件配置图、受试设备正常工作状态说明和“C”接口的关键电磁兼容防护配置说明。</w:t>
            </w:r>
          </w:p>
          <w:p w14:paraId="6FF683F7">
            <w:pPr>
              <w:tabs>
                <w:tab w:val="left" w:pos="709"/>
              </w:tabs>
              <w:spacing w:after="0" w:line="240" w:lineRule="auto"/>
              <w:jc w:val="both"/>
              <w:rPr>
                <w:rFonts w:hint="eastAsia" w:cstheme="minorEastAsia"/>
              </w:rPr>
            </w:pPr>
            <w:r>
              <w:rPr>
                <w:rFonts w:hint="eastAsia" w:cstheme="minorEastAsia"/>
              </w:rPr>
              <w:t>3)如同时申请两种设备时，有源应答器需进行全项试验，无源应答器进行差异试验，无源应答器抽样基数5台抽样数量1台。</w:t>
            </w:r>
          </w:p>
          <w:p w14:paraId="5F3194A3">
            <w:pPr>
              <w:tabs>
                <w:tab w:val="left" w:pos="709"/>
              </w:tabs>
              <w:spacing w:after="0" w:line="240" w:lineRule="auto"/>
              <w:jc w:val="both"/>
              <w:rPr>
                <w:rFonts w:hint="eastAsia" w:cstheme="minorEastAsia"/>
              </w:rPr>
            </w:pPr>
            <w:r>
              <w:rPr>
                <w:rFonts w:hint="eastAsia" w:cstheme="minorEastAsia"/>
              </w:rPr>
              <w:t>5.部分项目检测：根据检测需求确定。</w:t>
            </w:r>
          </w:p>
          <w:p w14:paraId="0C201F70">
            <w:pPr>
              <w:tabs>
                <w:tab w:val="left" w:pos="709"/>
              </w:tabs>
              <w:spacing w:after="0" w:line="240" w:lineRule="auto"/>
              <w:jc w:val="both"/>
              <w:rPr>
                <w:rFonts w:hint="eastAsia" w:cstheme="minorEastAsia"/>
              </w:rPr>
            </w:pPr>
            <w:r>
              <w:rPr>
                <w:rFonts w:hint="eastAsia" w:cstheme="minorEastAsia"/>
              </w:rPr>
              <w:t>6.所抽取的样品应具有出厂合格证明书或质量保证书。</w:t>
            </w:r>
          </w:p>
          <w:p w14:paraId="4762C695">
            <w:pPr>
              <w:tabs>
                <w:tab w:val="left" w:pos="709"/>
              </w:tabs>
              <w:spacing w:after="0" w:line="240" w:lineRule="auto"/>
              <w:jc w:val="both"/>
              <w:rPr>
                <w:rFonts w:hint="eastAsia" w:cstheme="minorEastAsia"/>
              </w:rPr>
            </w:pPr>
            <w:r>
              <w:rPr>
                <w:rFonts w:hint="eastAsia" w:cstheme="minorEastAsia"/>
              </w:rPr>
              <w:t>7.监督检测采用与初次认证时相同的检测要求和接收质量限，被抽取样品应包含代表性规格。</w:t>
            </w:r>
          </w:p>
          <w:p w14:paraId="33691321">
            <w:pPr>
              <w:tabs>
                <w:tab w:val="left" w:pos="709"/>
              </w:tabs>
              <w:spacing w:after="0" w:line="240" w:lineRule="auto"/>
              <w:jc w:val="both"/>
              <w:rPr>
                <w:rFonts w:hint="eastAsia" w:cstheme="minorEastAsia"/>
              </w:rPr>
            </w:pPr>
            <w:r>
              <w:rPr>
                <w:rFonts w:hint="eastAsia" w:cstheme="minorEastAsia"/>
              </w:rPr>
              <w:t>8.用户负责抽样时，抽样基数不受本表限制。</w:t>
            </w:r>
          </w:p>
          <w:p w14:paraId="610F9A06">
            <w:pPr>
              <w:tabs>
                <w:tab w:val="left" w:pos="709"/>
              </w:tabs>
              <w:spacing w:after="0" w:line="240" w:lineRule="auto"/>
              <w:jc w:val="both"/>
              <w:rPr>
                <w:rFonts w:hint="eastAsia" w:cstheme="minorEastAsia"/>
              </w:rPr>
            </w:pPr>
            <w:r>
              <w:rPr>
                <w:rFonts w:hint="eastAsia" w:cstheme="minorEastAsia"/>
              </w:rPr>
              <w:t>9.申请产品试用证书的认证检测抽样方案与初次认证相同。</w:t>
            </w:r>
          </w:p>
          <w:p w14:paraId="2E94CB7F">
            <w:pPr>
              <w:tabs>
                <w:tab w:val="left" w:pos="709"/>
              </w:tabs>
              <w:spacing w:after="0" w:line="240" w:lineRule="auto"/>
              <w:jc w:val="both"/>
              <w:rPr>
                <w:rFonts w:hint="eastAsia" w:cstheme="minorEastAsia"/>
              </w:rPr>
            </w:pPr>
            <w:r>
              <w:rPr>
                <w:rFonts w:hint="eastAsia" w:cstheme="minorEastAsia"/>
              </w:rPr>
              <w:t>10.特殊情况下，可利用一年内国家市场监督管理部门或国家铁路行业监督管理部门产品监督抽查检验项目的结果。</w:t>
            </w:r>
          </w:p>
          <w:p w14:paraId="1D4F8F85">
            <w:pPr>
              <w:tabs>
                <w:tab w:val="left" w:pos="709"/>
              </w:tabs>
              <w:spacing w:after="0" w:line="240" w:lineRule="auto"/>
              <w:jc w:val="both"/>
              <w:rPr>
                <w:rFonts w:hint="eastAsia" w:cstheme="minorEastAsia"/>
              </w:rPr>
            </w:pPr>
            <w:r>
              <w:rPr>
                <w:rFonts w:hint="eastAsia" w:cstheme="minorEastAsia"/>
              </w:rPr>
              <w:t>11.由应答器厂家提出应答器适用杂物等级A或B，以及应答器安装方向。</w:t>
            </w:r>
          </w:p>
        </w:tc>
      </w:tr>
    </w:tbl>
    <w:p w14:paraId="41A222A3">
      <w:pPr>
        <w:pStyle w:val="33"/>
      </w:pPr>
    </w:p>
    <w:p w14:paraId="0417B13E">
      <w:pPr>
        <w:pStyle w:val="56"/>
        <w:numPr>
          <w:ilvl w:val="3"/>
          <w:numId w:val="1"/>
        </w:numPr>
        <w:tabs>
          <w:tab w:val="left" w:pos="0"/>
        </w:tabs>
        <w:jc w:val="both"/>
        <w:rPr>
          <w:rFonts w:ascii="Times New Roman" w:hAnsi="Times New Roman" w:eastAsia="宋体"/>
        </w:rPr>
      </w:pPr>
      <w:r>
        <w:rPr>
          <w:rFonts w:hint="eastAsia" w:ascii="Times New Roman" w:hAnsi="Times New Roman" w:eastAsia="宋体"/>
        </w:rPr>
        <w:t>产品认证抽样除满足4.2.1.1要求外，还需满足下列要求：</w:t>
      </w:r>
    </w:p>
    <w:p w14:paraId="1BF74BD3">
      <w:pPr>
        <w:pStyle w:val="56"/>
        <w:numPr>
          <w:ilvl w:val="2"/>
          <w:numId w:val="0"/>
        </w:numPr>
        <w:tabs>
          <w:tab w:val="left" w:pos="0"/>
        </w:tabs>
        <w:jc w:val="both"/>
        <w:rPr>
          <w:rFonts w:ascii="Times New Roman" w:hAnsi="Times New Roman" w:eastAsia="宋体"/>
        </w:rPr>
      </w:pPr>
      <w:r>
        <w:rPr>
          <w:rFonts w:hint="eastAsia" w:ascii="Times New Roman" w:hAnsi="Times New Roman" w:eastAsia="宋体"/>
        </w:rPr>
        <w:t>a）初次认证时，抽取所申请规格型号的产品进行认证检测。</w:t>
      </w:r>
    </w:p>
    <w:p w14:paraId="7924AF3F">
      <w:pPr>
        <w:pStyle w:val="56"/>
        <w:numPr>
          <w:ilvl w:val="2"/>
          <w:numId w:val="0"/>
        </w:numPr>
        <w:tabs>
          <w:tab w:val="left" w:pos="0"/>
        </w:tabs>
        <w:jc w:val="both"/>
        <w:rPr>
          <w:rFonts w:ascii="Times New Roman" w:hAnsi="Times New Roman" w:eastAsia="宋体"/>
        </w:rPr>
      </w:pPr>
      <w:r>
        <w:rPr>
          <w:rFonts w:hint="eastAsia" w:ascii="Times New Roman" w:hAnsi="Times New Roman" w:eastAsia="宋体"/>
        </w:rPr>
        <w:t>b）复评时，认证单元内抽取具有代表性或广泛应用的规格型号进行认证检测。</w:t>
      </w:r>
    </w:p>
    <w:p w14:paraId="0F63FCAD">
      <w:pPr>
        <w:pStyle w:val="56"/>
        <w:numPr>
          <w:ilvl w:val="2"/>
          <w:numId w:val="0"/>
        </w:numPr>
        <w:tabs>
          <w:tab w:val="left" w:pos="0"/>
        </w:tabs>
        <w:jc w:val="both"/>
        <w:rPr>
          <w:rFonts w:ascii="Times New Roman" w:hAnsi="Times New Roman" w:eastAsia="宋体"/>
        </w:rPr>
      </w:pPr>
      <w:r>
        <w:rPr>
          <w:rFonts w:hint="eastAsia" w:ascii="Times New Roman" w:hAnsi="Times New Roman" w:eastAsia="宋体"/>
        </w:rPr>
        <w:t>c）监督检测时，认证单元内抽取任一规格型号的产品进行检测或与扩项检测相结合进行。</w:t>
      </w:r>
    </w:p>
    <w:p w14:paraId="09E124D6">
      <w:pPr>
        <w:pStyle w:val="56"/>
        <w:numPr>
          <w:ilvl w:val="2"/>
          <w:numId w:val="0"/>
        </w:numPr>
        <w:tabs>
          <w:tab w:val="left" w:pos="0"/>
        </w:tabs>
        <w:jc w:val="both"/>
        <w:rPr>
          <w:rFonts w:ascii="Times New Roman" w:hAnsi="Times New Roman" w:eastAsia="宋体"/>
        </w:rPr>
      </w:pPr>
      <w:r>
        <w:rPr>
          <w:rFonts w:hint="eastAsia" w:ascii="Times New Roman" w:hAnsi="Times New Roman" w:eastAsia="宋体"/>
        </w:rPr>
        <w:t>d）认证检测可采信1年内国家铁路局产品监督抽查检测结果。</w:t>
      </w:r>
    </w:p>
    <w:p w14:paraId="1D4ECAC2">
      <w:pPr>
        <w:widowControl/>
        <w:tabs>
          <w:tab w:val="clear" w:pos="0"/>
        </w:tabs>
        <w:spacing w:after="0" w:line="240" w:lineRule="auto"/>
        <w:jc w:val="left"/>
        <w:rPr>
          <w:rFonts w:hint="eastAsia"/>
        </w:rPr>
      </w:pPr>
    </w:p>
    <w:p w14:paraId="72C543F9">
      <w:pPr>
        <w:pStyle w:val="56"/>
        <w:spacing w:before="156" w:after="156" w:line="240" w:lineRule="auto"/>
        <w:jc w:val="both"/>
        <w:rPr>
          <w:rFonts w:hint="eastAsia" w:ascii="Times New Roman"/>
        </w:rPr>
      </w:pPr>
      <w:r>
        <w:rPr>
          <w:rFonts w:hint="eastAsia" w:ascii="Times New Roman"/>
        </w:rPr>
        <w:t>抽样地点</w:t>
      </w:r>
    </w:p>
    <w:p w14:paraId="14CD9CF3">
      <w:pPr>
        <w:pStyle w:val="33"/>
      </w:pPr>
      <w:r>
        <w:rPr>
          <w:rFonts w:hint="eastAsia"/>
        </w:rPr>
        <w:t>生产企业或用户处（产品认证时，由认证机构确认用户现场）。</w:t>
      </w:r>
    </w:p>
    <w:p w14:paraId="2F0AC290">
      <w:pPr>
        <w:pStyle w:val="56"/>
        <w:spacing w:before="156" w:after="156" w:line="240" w:lineRule="auto"/>
        <w:jc w:val="both"/>
        <w:rPr>
          <w:rFonts w:hint="eastAsia" w:ascii="Times New Roman"/>
        </w:rPr>
      </w:pPr>
      <w:r>
        <w:rPr>
          <w:rFonts w:hint="eastAsia" w:ascii="Times New Roman"/>
        </w:rPr>
        <w:t>抽样要求</w:t>
      </w:r>
    </w:p>
    <w:p w14:paraId="4AD6CF33">
      <w:pPr>
        <w:pStyle w:val="56"/>
        <w:numPr>
          <w:ilvl w:val="3"/>
          <w:numId w:val="1"/>
        </w:numPr>
        <w:tabs>
          <w:tab w:val="left" w:pos="0"/>
        </w:tabs>
        <w:jc w:val="both"/>
        <w:rPr>
          <w:rFonts w:hint="eastAsia" w:ascii="Times New Roman" w:eastAsia="宋体"/>
        </w:rPr>
      </w:pPr>
      <w:r>
        <w:rPr>
          <w:rFonts w:hint="eastAsia" w:ascii="Times New Roman" w:eastAsia="宋体"/>
        </w:rPr>
        <w:t>抽样人员应当按照抽样方案进行抽样，并记录抽样信息，抽样人员不少于2名（产品认证时，抽样工作由认证机构或其委托的检验检测机构的人员进行）。</w:t>
      </w:r>
    </w:p>
    <w:p w14:paraId="2DD7BCE8">
      <w:pPr>
        <w:pStyle w:val="56"/>
        <w:numPr>
          <w:ilvl w:val="3"/>
          <w:numId w:val="1"/>
        </w:numPr>
        <w:tabs>
          <w:tab w:val="left" w:pos="0"/>
        </w:tabs>
        <w:jc w:val="both"/>
        <w:rPr>
          <w:rFonts w:hint="eastAsia" w:ascii="Times New Roman" w:eastAsia="宋体"/>
        </w:rPr>
      </w:pPr>
      <w:r>
        <w:rPr>
          <w:rFonts w:hint="eastAsia" w:ascii="Times New Roman" w:eastAsia="宋体"/>
        </w:rPr>
        <w:t>样本应是近期内（</w:t>
      </w:r>
      <w:bookmarkStart w:id="129" w:name="_Hlk184227114"/>
      <w:bookmarkStart w:id="130" w:name="_Hlk184642656"/>
      <w:r>
        <w:rPr>
          <w:rFonts w:hint="eastAsia" w:ascii="Times New Roman" w:eastAsia="宋体"/>
        </w:rPr>
        <w:t>一般</w:t>
      </w:r>
      <w:bookmarkEnd w:id="129"/>
      <w:r>
        <w:rPr>
          <w:rFonts w:hint="eastAsia" w:ascii="Times New Roman" w:eastAsia="宋体"/>
        </w:rPr>
        <w:t>为</w:t>
      </w:r>
      <w:bookmarkEnd w:id="130"/>
      <w:r>
        <w:rPr>
          <w:rFonts w:hint="eastAsia" w:ascii="Times New Roman" w:eastAsia="宋体"/>
        </w:rPr>
        <w:t>抽样前2年内）生产的并经过检验合格、未经使用的产品。</w:t>
      </w:r>
    </w:p>
    <w:p w14:paraId="4876E0E7">
      <w:pPr>
        <w:pStyle w:val="56"/>
        <w:numPr>
          <w:ilvl w:val="3"/>
          <w:numId w:val="1"/>
        </w:numPr>
        <w:tabs>
          <w:tab w:val="left" w:pos="0"/>
        </w:tabs>
        <w:jc w:val="both"/>
        <w:rPr>
          <w:rFonts w:hint="eastAsia" w:ascii="Times New Roman" w:eastAsia="宋体"/>
        </w:rPr>
      </w:pPr>
      <w:r>
        <w:rPr>
          <w:rFonts w:hint="eastAsia" w:ascii="Times New Roman" w:eastAsia="宋体"/>
        </w:rPr>
        <w:t>抽样人员应当采取有效措施对样品进行封样，保证样品真实、完整、有效。应核对现场抽样软件版本与企业声明软件版本的一致性。样品应按约定的时间和方式送至指定的检验检测地点。</w:t>
      </w:r>
    </w:p>
    <w:p w14:paraId="139EE8D8">
      <w:pPr>
        <w:pStyle w:val="55"/>
        <w:spacing w:before="156" w:after="156"/>
        <w:jc w:val="both"/>
        <w:rPr>
          <w:rFonts w:ascii="Times New Roman"/>
        </w:rPr>
      </w:pPr>
      <w:bookmarkStart w:id="131" w:name="_Toc192439649"/>
      <w:r>
        <w:rPr>
          <w:rFonts w:hint="eastAsia" w:ascii="Times New Roman"/>
        </w:rPr>
        <w:t>检验条件</w:t>
      </w:r>
      <w:bookmarkEnd w:id="131"/>
    </w:p>
    <w:p w14:paraId="525761A9">
      <w:pPr>
        <w:pStyle w:val="56"/>
        <w:spacing w:before="156" w:after="156" w:line="240" w:lineRule="auto"/>
        <w:jc w:val="both"/>
        <w:rPr>
          <w:rFonts w:hint="eastAsia" w:ascii="Times New Roman"/>
        </w:rPr>
      </w:pPr>
      <w:r>
        <w:rPr>
          <w:rFonts w:hint="eastAsia" w:ascii="Times New Roman"/>
        </w:rPr>
        <w:t>检验环境条件</w:t>
      </w:r>
    </w:p>
    <w:p w14:paraId="7D4A7D43">
      <w:pPr>
        <w:pStyle w:val="33"/>
        <w:rPr>
          <w:rFonts w:hint="eastAsia" w:hAnsi="黑体"/>
          <w:szCs w:val="21"/>
        </w:rPr>
      </w:pPr>
      <w:r>
        <w:rPr>
          <w:rFonts w:hint="eastAsia" w:hAnsi="黑体"/>
          <w:szCs w:val="21"/>
        </w:rPr>
        <w:t>检验环境条件按TB/T 3485</w:t>
      </w:r>
      <w:r>
        <w:rPr>
          <w:rFonts w:hint="eastAsia"/>
          <w:szCs w:val="21"/>
        </w:rPr>
        <w:t>—</w:t>
      </w:r>
      <w:r>
        <w:rPr>
          <w:rFonts w:hint="eastAsia" w:hAnsi="黑体"/>
          <w:szCs w:val="21"/>
        </w:rPr>
        <w:t>2017、TB/T 3544</w:t>
      </w:r>
      <w:r>
        <w:rPr>
          <w:rFonts w:hint="eastAsia"/>
          <w:szCs w:val="21"/>
        </w:rPr>
        <w:t>—</w:t>
      </w:r>
      <w:r>
        <w:rPr>
          <w:rFonts w:hint="eastAsia" w:hAnsi="黑体"/>
          <w:szCs w:val="21"/>
        </w:rPr>
        <w:t>2018规定的试验条件执行。</w:t>
      </w:r>
    </w:p>
    <w:p w14:paraId="2DB4709F">
      <w:pPr>
        <w:pStyle w:val="56"/>
        <w:spacing w:before="156" w:after="156" w:line="240" w:lineRule="auto"/>
        <w:jc w:val="both"/>
        <w:rPr>
          <w:rFonts w:hint="eastAsia" w:ascii="Times New Roman"/>
        </w:rPr>
      </w:pPr>
      <w:r>
        <w:rPr>
          <w:rFonts w:hint="eastAsia" w:ascii="Times New Roman"/>
        </w:rPr>
        <w:t>检验用主要仪器仪表及设备</w:t>
      </w:r>
    </w:p>
    <w:p w14:paraId="7E515235">
      <w:pPr>
        <w:pStyle w:val="33"/>
      </w:pPr>
      <w:r>
        <w:rPr>
          <w:rFonts w:hint="eastAsia"/>
        </w:rPr>
        <w:t>检验用主要仪器仪表及设备应符合表5的要求。</w:t>
      </w:r>
    </w:p>
    <w:p w14:paraId="10CBC247">
      <w:pPr>
        <w:pStyle w:val="33"/>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表5  检验用主要仪器仪表及设备</w:t>
      </w:r>
    </w:p>
    <w:tbl>
      <w:tblPr>
        <w:tblStyle w:val="26"/>
        <w:tblW w:w="5000" w:type="pct"/>
        <w:jc w:val="center"/>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541"/>
        <w:gridCol w:w="636"/>
        <w:gridCol w:w="1329"/>
        <w:gridCol w:w="2283"/>
        <w:gridCol w:w="4081"/>
        <w:gridCol w:w="701"/>
      </w:tblGrid>
      <w:tr w14:paraId="4C50B75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283" w:type="pct"/>
            <w:vMerge w:val="restart"/>
            <w:vAlign w:val="center"/>
          </w:tcPr>
          <w:p w14:paraId="73E8DD8E">
            <w:pPr>
              <w:rPr>
                <w:rFonts w:hint="eastAsia" w:cs="宋体"/>
              </w:rPr>
            </w:pPr>
            <w:r>
              <w:rPr>
                <w:rFonts w:hint="eastAsia" w:cs="宋体"/>
              </w:rPr>
              <w:t>序号</w:t>
            </w:r>
          </w:p>
        </w:tc>
        <w:tc>
          <w:tcPr>
            <w:tcW w:w="1026" w:type="pct"/>
            <w:gridSpan w:val="2"/>
            <w:vMerge w:val="restart"/>
            <w:vAlign w:val="center"/>
          </w:tcPr>
          <w:p w14:paraId="47888087">
            <w:pPr>
              <w:rPr>
                <w:rFonts w:hint="eastAsia" w:cs="宋体"/>
              </w:rPr>
            </w:pPr>
            <w:r>
              <w:rPr>
                <w:rFonts w:hint="eastAsia" w:cs="宋体"/>
              </w:rPr>
              <w:t>仪器仪表及设备名称</w:t>
            </w:r>
          </w:p>
        </w:tc>
        <w:tc>
          <w:tcPr>
            <w:tcW w:w="3323" w:type="pct"/>
            <w:gridSpan w:val="2"/>
            <w:vAlign w:val="center"/>
          </w:tcPr>
          <w:p w14:paraId="5AB7A344">
            <w:pPr>
              <w:rPr>
                <w:rFonts w:hint="eastAsia" w:cs="宋体"/>
              </w:rPr>
            </w:pPr>
            <w:r>
              <w:rPr>
                <w:rFonts w:hint="eastAsia" w:cs="宋体"/>
              </w:rPr>
              <w:t>规格</w:t>
            </w:r>
          </w:p>
        </w:tc>
        <w:tc>
          <w:tcPr>
            <w:tcW w:w="366" w:type="pct"/>
            <w:vMerge w:val="restart"/>
            <w:vAlign w:val="center"/>
          </w:tcPr>
          <w:p w14:paraId="51FF5AF1">
            <w:pPr>
              <w:rPr>
                <w:rFonts w:hint="eastAsia" w:cs="宋体"/>
              </w:rPr>
            </w:pPr>
            <w:r>
              <w:rPr>
                <w:rFonts w:hint="eastAsia" w:cs="宋体"/>
              </w:rPr>
              <w:t>备注</w:t>
            </w:r>
          </w:p>
        </w:tc>
      </w:tr>
      <w:tr w14:paraId="475C6FB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3" w:type="pct"/>
            <w:vMerge w:val="continue"/>
            <w:tcBorders>
              <w:bottom w:val="single" w:color="000000" w:sz="8" w:space="0"/>
            </w:tcBorders>
            <w:vAlign w:val="center"/>
          </w:tcPr>
          <w:p w14:paraId="4F95DAF2">
            <w:pPr>
              <w:rPr>
                <w:rFonts w:hint="eastAsia" w:cs="宋体"/>
              </w:rPr>
            </w:pPr>
          </w:p>
        </w:tc>
        <w:tc>
          <w:tcPr>
            <w:tcW w:w="1026" w:type="pct"/>
            <w:gridSpan w:val="2"/>
            <w:vMerge w:val="continue"/>
            <w:tcBorders>
              <w:bottom w:val="single" w:color="000000" w:sz="8" w:space="0"/>
            </w:tcBorders>
            <w:vAlign w:val="center"/>
          </w:tcPr>
          <w:p w14:paraId="42FD500E">
            <w:pPr>
              <w:rPr>
                <w:rFonts w:hint="eastAsia" w:cs="宋体"/>
              </w:rPr>
            </w:pPr>
          </w:p>
        </w:tc>
        <w:tc>
          <w:tcPr>
            <w:tcW w:w="1192" w:type="pct"/>
            <w:tcBorders>
              <w:bottom w:val="single" w:color="000000" w:sz="8" w:space="0"/>
            </w:tcBorders>
            <w:vAlign w:val="center"/>
          </w:tcPr>
          <w:p w14:paraId="0AF4F045">
            <w:pPr>
              <w:rPr>
                <w:rFonts w:hint="eastAsia" w:cs="宋体"/>
              </w:rPr>
            </w:pPr>
            <w:r>
              <w:rPr>
                <w:rFonts w:hint="eastAsia" w:cs="宋体"/>
              </w:rPr>
              <w:t>量程</w:t>
            </w:r>
          </w:p>
        </w:tc>
        <w:tc>
          <w:tcPr>
            <w:tcW w:w="2130" w:type="pct"/>
            <w:tcBorders>
              <w:bottom w:val="single" w:color="000000" w:sz="8" w:space="0"/>
            </w:tcBorders>
            <w:vAlign w:val="center"/>
          </w:tcPr>
          <w:p w14:paraId="71B24FF8">
            <w:pPr>
              <w:rPr>
                <w:rFonts w:hint="eastAsia" w:cs="宋体"/>
              </w:rPr>
            </w:pPr>
            <w:r>
              <w:rPr>
                <w:rFonts w:hint="eastAsia" w:cs="宋体"/>
              </w:rPr>
              <w:t>准确度/分度值</w:t>
            </w:r>
          </w:p>
        </w:tc>
        <w:tc>
          <w:tcPr>
            <w:tcW w:w="366" w:type="pct"/>
            <w:vMerge w:val="continue"/>
            <w:tcBorders>
              <w:bottom w:val="single" w:color="000000" w:sz="8" w:space="0"/>
            </w:tcBorders>
            <w:vAlign w:val="center"/>
          </w:tcPr>
          <w:p w14:paraId="60B2D32E">
            <w:pPr>
              <w:rPr>
                <w:rFonts w:hint="eastAsia" w:cs="宋体"/>
              </w:rPr>
            </w:pPr>
          </w:p>
        </w:tc>
      </w:tr>
      <w:tr w14:paraId="61F54C6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283" w:type="pct"/>
            <w:tcBorders>
              <w:top w:val="single" w:color="000000" w:sz="8" w:space="0"/>
              <w:tl2br w:val="nil"/>
              <w:tr2bl w:val="nil"/>
            </w:tcBorders>
            <w:vAlign w:val="center"/>
          </w:tcPr>
          <w:p w14:paraId="4037924E">
            <w:pPr>
              <w:rPr>
                <w:rFonts w:hint="eastAsia" w:cs="宋体"/>
              </w:rPr>
            </w:pPr>
            <w:r>
              <w:rPr>
                <w:rFonts w:hint="eastAsia" w:cs="宋体"/>
              </w:rPr>
              <w:t>1</w:t>
            </w:r>
          </w:p>
        </w:tc>
        <w:tc>
          <w:tcPr>
            <w:tcW w:w="332" w:type="pct"/>
            <w:vMerge w:val="restart"/>
            <w:tcBorders>
              <w:top w:val="single" w:color="000000" w:sz="8" w:space="0"/>
              <w:tl2br w:val="nil"/>
              <w:tr2bl w:val="nil"/>
            </w:tcBorders>
            <w:shd w:val="clear" w:color="auto" w:fill="auto"/>
            <w:vAlign w:val="center"/>
          </w:tcPr>
          <w:p w14:paraId="2EF4A2B6">
            <w:pPr>
              <w:pStyle w:val="124"/>
              <w:spacing w:before="68" w:line="220" w:lineRule="auto"/>
              <w:jc w:val="both"/>
              <w:rPr>
                <w:rFonts w:hint="eastAsia"/>
                <w:sz w:val="18"/>
                <w:szCs w:val="18"/>
              </w:rPr>
            </w:pPr>
            <w:r>
              <w:rPr>
                <w:rFonts w:hint="eastAsia"/>
                <w:spacing w:val="-2"/>
                <w:sz w:val="18"/>
                <w:szCs w:val="18"/>
              </w:rPr>
              <w:t>应答器</w:t>
            </w:r>
            <w:r>
              <w:rPr>
                <w:rFonts w:hint="eastAsia"/>
                <w:spacing w:val="-3"/>
                <w:sz w:val="18"/>
                <w:szCs w:val="18"/>
              </w:rPr>
              <w:t>测试系</w:t>
            </w:r>
            <w:r>
              <w:rPr>
                <w:rFonts w:hint="eastAsia"/>
                <w:sz w:val="18"/>
                <w:szCs w:val="18"/>
              </w:rPr>
              <w:t>统</w:t>
            </w:r>
          </w:p>
        </w:tc>
        <w:tc>
          <w:tcPr>
            <w:tcW w:w="694" w:type="pct"/>
            <w:tcBorders>
              <w:top w:val="single" w:color="000000" w:sz="8" w:space="0"/>
              <w:bottom w:val="single" w:color="000000" w:sz="4" w:space="0"/>
              <w:tl2br w:val="nil"/>
              <w:tr2bl w:val="nil"/>
            </w:tcBorders>
            <w:shd w:val="clear" w:color="auto" w:fill="auto"/>
            <w:vAlign w:val="center"/>
          </w:tcPr>
          <w:p w14:paraId="7A12FAED">
            <w:pPr>
              <w:pStyle w:val="65"/>
              <w:numPr>
                <w:ilvl w:val="255"/>
                <w:numId w:val="0"/>
              </w:numPr>
              <w:rPr>
                <w:rFonts w:hint="eastAsia" w:cs="宋体"/>
              </w:rPr>
            </w:pPr>
            <w:r>
              <w:rPr>
                <w:rFonts w:hint="eastAsia" w:cs="宋体"/>
              </w:rPr>
              <w:t>频谱分析仪</w:t>
            </w:r>
          </w:p>
        </w:tc>
        <w:tc>
          <w:tcPr>
            <w:tcW w:w="1192" w:type="pct"/>
            <w:tcBorders>
              <w:top w:val="single" w:color="000000" w:sz="8" w:space="0"/>
              <w:tl2br w:val="nil"/>
              <w:tr2bl w:val="nil"/>
            </w:tcBorders>
            <w:shd w:val="clear" w:color="auto" w:fill="auto"/>
            <w:vAlign w:val="center"/>
          </w:tcPr>
          <w:p w14:paraId="45315BFF">
            <w:pPr>
              <w:numPr>
                <w:ilvl w:val="255"/>
                <w:numId w:val="0"/>
              </w:numPr>
              <w:rPr>
                <w:rFonts w:hint="eastAsia" w:cs="宋体"/>
              </w:rPr>
            </w:pPr>
            <w:r>
              <w:rPr>
                <w:rFonts w:hint="eastAsia" w:cs="宋体"/>
              </w:rPr>
              <w:t>3 Hz～3 GHz</w:t>
            </w:r>
          </w:p>
        </w:tc>
        <w:tc>
          <w:tcPr>
            <w:tcW w:w="2130" w:type="pct"/>
            <w:tcBorders>
              <w:top w:val="single" w:color="000000" w:sz="8" w:space="0"/>
              <w:tl2br w:val="nil"/>
              <w:tr2bl w:val="nil"/>
            </w:tcBorders>
            <w:shd w:val="clear" w:color="auto" w:fill="auto"/>
            <w:vAlign w:val="center"/>
          </w:tcPr>
          <w:p w14:paraId="11A30FE5">
            <w:pPr>
              <w:numPr>
                <w:ilvl w:val="255"/>
                <w:numId w:val="0"/>
              </w:numPr>
              <w:jc w:val="left"/>
              <w:rPr>
                <w:rFonts w:hint="eastAsia" w:cs="宋体"/>
              </w:rPr>
            </w:pPr>
            <w:r>
              <w:rPr>
                <w:rFonts w:hint="eastAsia" w:cs="宋体"/>
              </w:rPr>
              <w:t>±（标记频率×10</w:t>
            </w:r>
            <w:r>
              <w:rPr>
                <w:rFonts w:hint="eastAsia" w:cs="宋体"/>
                <w:vertAlign w:val="superscript"/>
              </w:rPr>
              <w:t>-6</w:t>
            </w:r>
            <w:r>
              <w:rPr>
                <w:rFonts w:hint="eastAsia" w:cs="宋体"/>
              </w:rPr>
              <w:t>＋0.001×频宽+2）Hz</w:t>
            </w:r>
          </w:p>
        </w:tc>
        <w:tc>
          <w:tcPr>
            <w:tcW w:w="366" w:type="pct"/>
            <w:tcBorders>
              <w:top w:val="single" w:color="000000" w:sz="8" w:space="0"/>
              <w:tl2br w:val="nil"/>
              <w:tr2bl w:val="nil"/>
            </w:tcBorders>
            <w:shd w:val="clear" w:color="auto" w:fill="auto"/>
            <w:vAlign w:val="center"/>
          </w:tcPr>
          <w:p w14:paraId="37A577E5">
            <w:pPr>
              <w:rPr>
                <w:rFonts w:hint="eastAsia" w:cs="宋体"/>
              </w:rPr>
            </w:pPr>
            <w:r>
              <w:rPr>
                <w:rFonts w:hint="eastAsia" w:cs="宋体"/>
                <w:color w:val="000000"/>
                <w:kern w:val="0"/>
              </w:rPr>
              <w:t>—</w:t>
            </w:r>
          </w:p>
        </w:tc>
      </w:tr>
      <w:tr w14:paraId="6B97244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3" w:type="pct"/>
            <w:tcBorders>
              <w:tl2br w:val="nil"/>
              <w:tr2bl w:val="nil"/>
            </w:tcBorders>
            <w:vAlign w:val="center"/>
          </w:tcPr>
          <w:p w14:paraId="1A80FECF">
            <w:pPr>
              <w:rPr>
                <w:rFonts w:hint="eastAsia" w:cs="宋体"/>
              </w:rPr>
            </w:pPr>
            <w:r>
              <w:rPr>
                <w:rFonts w:hint="eastAsia" w:cs="宋体"/>
              </w:rPr>
              <w:t>2</w:t>
            </w:r>
          </w:p>
        </w:tc>
        <w:tc>
          <w:tcPr>
            <w:tcW w:w="332" w:type="pct"/>
            <w:vMerge w:val="continue"/>
            <w:tcBorders>
              <w:tl2br w:val="nil"/>
              <w:tr2bl w:val="nil"/>
            </w:tcBorders>
            <w:shd w:val="clear" w:color="auto" w:fill="auto"/>
            <w:vAlign w:val="center"/>
          </w:tcPr>
          <w:p w14:paraId="61BC1A8C">
            <w:pPr>
              <w:rPr>
                <w:rFonts w:hint="eastAsia" w:cs="宋体"/>
              </w:rPr>
            </w:pPr>
          </w:p>
        </w:tc>
        <w:tc>
          <w:tcPr>
            <w:tcW w:w="694" w:type="pct"/>
            <w:tcBorders>
              <w:top w:val="single" w:color="000000" w:sz="4" w:space="0"/>
              <w:tl2br w:val="nil"/>
              <w:tr2bl w:val="nil"/>
            </w:tcBorders>
            <w:shd w:val="clear" w:color="auto" w:fill="auto"/>
            <w:vAlign w:val="center"/>
          </w:tcPr>
          <w:p w14:paraId="0853546A">
            <w:pPr>
              <w:pStyle w:val="124"/>
              <w:spacing w:before="68" w:line="220" w:lineRule="auto"/>
              <w:jc w:val="center"/>
              <w:rPr>
                <w:rFonts w:hint="eastAsia"/>
                <w:sz w:val="18"/>
                <w:szCs w:val="18"/>
              </w:rPr>
            </w:pPr>
            <w:r>
              <w:rPr>
                <w:rFonts w:hint="eastAsia"/>
                <w:spacing w:val="-3"/>
                <w:sz w:val="18"/>
                <w:szCs w:val="18"/>
              </w:rPr>
              <w:t>示波器</w:t>
            </w:r>
          </w:p>
        </w:tc>
        <w:tc>
          <w:tcPr>
            <w:tcW w:w="1192" w:type="pct"/>
            <w:tcBorders>
              <w:tl2br w:val="nil"/>
              <w:tr2bl w:val="nil"/>
            </w:tcBorders>
            <w:shd w:val="clear" w:color="auto" w:fill="auto"/>
            <w:vAlign w:val="center"/>
          </w:tcPr>
          <w:p w14:paraId="7FDA1B07">
            <w:pPr>
              <w:pStyle w:val="124"/>
              <w:spacing w:before="51" w:after="0" w:line="240" w:lineRule="auto"/>
              <w:jc w:val="center"/>
              <w:rPr>
                <w:rFonts w:hint="eastAsia"/>
                <w:sz w:val="18"/>
                <w:szCs w:val="18"/>
                <w:lang w:eastAsia="zh-CN"/>
              </w:rPr>
            </w:pPr>
            <w:r>
              <w:rPr>
                <w:rFonts w:hint="eastAsia"/>
                <w:spacing w:val="-2"/>
                <w:sz w:val="18"/>
                <w:szCs w:val="18"/>
                <w:lang w:eastAsia="zh-CN"/>
              </w:rPr>
              <w:t>带宽：20 MHz</w:t>
            </w:r>
          </w:p>
          <w:p w14:paraId="6D4BE868">
            <w:pPr>
              <w:pStyle w:val="124"/>
              <w:spacing w:before="61" w:after="0" w:line="240" w:lineRule="auto"/>
              <w:jc w:val="center"/>
              <w:rPr>
                <w:rFonts w:hint="eastAsia"/>
                <w:sz w:val="18"/>
                <w:szCs w:val="18"/>
                <w:lang w:eastAsia="zh-CN"/>
              </w:rPr>
            </w:pPr>
            <w:r>
              <w:rPr>
                <w:rFonts w:hint="eastAsia"/>
                <w:spacing w:val="-2"/>
                <w:sz w:val="18"/>
                <w:szCs w:val="18"/>
                <w:lang w:eastAsia="zh-CN"/>
              </w:rPr>
              <w:t>最大输入电压：±40 V</w:t>
            </w:r>
          </w:p>
          <w:p w14:paraId="141FCA35">
            <w:pPr>
              <w:snapToGrid w:val="0"/>
              <w:spacing w:before="62" w:after="0" w:line="240" w:lineRule="auto"/>
              <w:rPr>
                <w:rFonts w:hint="eastAsia" w:cs="宋体"/>
                <w:kern w:val="0"/>
              </w:rPr>
            </w:pPr>
            <w:r>
              <w:rPr>
                <w:rFonts w:hint="eastAsia" w:cs="宋体"/>
                <w:spacing w:val="4"/>
              </w:rPr>
              <w:t>最大输入动态范围：±</w:t>
            </w:r>
            <w:r>
              <w:rPr>
                <w:rFonts w:hint="eastAsia" w:cs="宋体"/>
                <w:spacing w:val="-10"/>
              </w:rPr>
              <w:t>10 V</w:t>
            </w:r>
            <w:r>
              <w:rPr>
                <w:rFonts w:hint="eastAsia" w:cs="宋体"/>
                <w:spacing w:val="-27"/>
              </w:rPr>
              <w:t xml:space="preserve"> </w:t>
            </w:r>
            <w:r>
              <w:rPr>
                <w:rFonts w:hint="eastAsia" w:cs="宋体"/>
                <w:spacing w:val="-10"/>
              </w:rPr>
              <w:t>阈值</w:t>
            </w:r>
            <w:r>
              <w:rPr>
                <w:rFonts w:hint="eastAsia" w:cs="宋体"/>
                <w:spacing w:val="-2"/>
              </w:rPr>
              <w:t>垂直分辨率：8</w:t>
            </w:r>
            <w:r>
              <w:rPr>
                <w:rFonts w:hint="eastAsia" w:cs="宋体"/>
                <w:spacing w:val="-38"/>
              </w:rPr>
              <w:t xml:space="preserve"> </w:t>
            </w:r>
            <w:r>
              <w:rPr>
                <w:rFonts w:hint="eastAsia" w:cs="宋体"/>
                <w:spacing w:val="-2"/>
              </w:rPr>
              <w:t>位</w:t>
            </w:r>
          </w:p>
        </w:tc>
        <w:tc>
          <w:tcPr>
            <w:tcW w:w="2130" w:type="pct"/>
            <w:tcBorders>
              <w:tl2br w:val="nil"/>
              <w:tr2bl w:val="nil"/>
            </w:tcBorders>
            <w:shd w:val="clear" w:color="auto" w:fill="auto"/>
            <w:vAlign w:val="center"/>
          </w:tcPr>
          <w:p w14:paraId="229D0070">
            <w:pPr>
              <w:pStyle w:val="124"/>
              <w:spacing w:before="68" w:after="0" w:line="240" w:lineRule="auto"/>
              <w:rPr>
                <w:rFonts w:hint="eastAsia"/>
                <w:sz w:val="18"/>
                <w:szCs w:val="18"/>
                <w:lang w:eastAsia="zh-CN"/>
              </w:rPr>
            </w:pPr>
            <w:r>
              <w:rPr>
                <w:rFonts w:hint="eastAsia"/>
                <w:spacing w:val="-1"/>
                <w:sz w:val="18"/>
                <w:szCs w:val="18"/>
                <w:lang w:eastAsia="zh-CN"/>
              </w:rPr>
              <w:t xml:space="preserve">输入阻抗：50 </w:t>
            </w:r>
            <w:r>
              <w:rPr>
                <w:rFonts w:hint="eastAsia"/>
                <w:spacing w:val="-1"/>
                <w:sz w:val="18"/>
                <w:szCs w:val="18"/>
              </w:rPr>
              <w:t>Ω</w:t>
            </w:r>
            <w:r>
              <w:rPr>
                <w:rFonts w:hint="eastAsia"/>
                <w:spacing w:val="-1"/>
                <w:sz w:val="18"/>
                <w:szCs w:val="18"/>
                <w:lang w:eastAsia="zh-CN"/>
              </w:rPr>
              <w:t xml:space="preserve">±0.75 </w:t>
            </w:r>
            <w:r>
              <w:rPr>
                <w:rFonts w:hint="eastAsia"/>
                <w:spacing w:val="-1"/>
                <w:sz w:val="18"/>
                <w:szCs w:val="18"/>
              </w:rPr>
              <w:t>Ω</w:t>
            </w:r>
            <w:r>
              <w:rPr>
                <w:rFonts w:hint="eastAsia"/>
                <w:spacing w:val="6"/>
                <w:sz w:val="18"/>
                <w:szCs w:val="18"/>
                <w:lang w:eastAsia="zh-CN"/>
              </w:rPr>
              <w:t xml:space="preserve"> </w:t>
            </w:r>
            <w:r>
              <w:rPr>
                <w:rFonts w:hint="eastAsia"/>
                <w:spacing w:val="-6"/>
                <w:sz w:val="18"/>
                <w:szCs w:val="18"/>
                <w:lang w:eastAsia="zh-CN"/>
              </w:rPr>
              <w:t>1M</w:t>
            </w:r>
            <w:r>
              <w:rPr>
                <w:rFonts w:hint="eastAsia"/>
                <w:spacing w:val="-6"/>
                <w:sz w:val="18"/>
                <w:szCs w:val="18"/>
              </w:rPr>
              <w:t>Ω</w:t>
            </w:r>
            <w:r>
              <w:rPr>
                <w:rFonts w:hint="eastAsia"/>
                <w:spacing w:val="-6"/>
                <w:sz w:val="18"/>
                <w:szCs w:val="18"/>
                <w:lang w:eastAsia="zh-CN"/>
              </w:rPr>
              <w:t>±0.01 M</w:t>
            </w:r>
            <w:r>
              <w:rPr>
                <w:rFonts w:hint="eastAsia"/>
                <w:spacing w:val="-6"/>
                <w:sz w:val="18"/>
                <w:szCs w:val="18"/>
              </w:rPr>
              <w:t>Ω</w:t>
            </w:r>
            <w:r>
              <w:rPr>
                <w:rFonts w:hint="eastAsia"/>
                <w:spacing w:val="-6"/>
                <w:sz w:val="18"/>
                <w:szCs w:val="18"/>
                <w:lang w:eastAsia="zh-CN"/>
              </w:rPr>
              <w:t>;</w:t>
            </w:r>
          </w:p>
          <w:p w14:paraId="7C269077">
            <w:pPr>
              <w:snapToGrid w:val="0"/>
              <w:spacing w:after="0" w:line="240" w:lineRule="auto"/>
              <w:jc w:val="left"/>
              <w:rPr>
                <w:rFonts w:hint="eastAsia" w:cs="宋体"/>
                <w:kern w:val="0"/>
              </w:rPr>
            </w:pPr>
            <w:r>
              <w:rPr>
                <w:rFonts w:hint="eastAsia" w:cs="宋体"/>
                <w:spacing w:val="-1"/>
              </w:rPr>
              <w:t>垂直幅度准确度：25 ppm±5 ppm</w:t>
            </w:r>
          </w:p>
        </w:tc>
        <w:tc>
          <w:tcPr>
            <w:tcW w:w="366" w:type="pct"/>
            <w:tcBorders>
              <w:tl2br w:val="nil"/>
              <w:tr2bl w:val="nil"/>
            </w:tcBorders>
            <w:shd w:val="clear" w:color="auto" w:fill="auto"/>
          </w:tcPr>
          <w:p w14:paraId="6E8125E1">
            <w:pPr>
              <w:rPr>
                <w:rFonts w:hint="eastAsia" w:cs="宋体"/>
                <w:kern w:val="0"/>
              </w:rPr>
            </w:pPr>
            <w:r>
              <w:rPr>
                <w:rFonts w:hint="eastAsia" w:cs="宋体"/>
                <w:color w:val="000000"/>
                <w:kern w:val="0"/>
              </w:rPr>
              <w:t>—</w:t>
            </w:r>
          </w:p>
        </w:tc>
      </w:tr>
      <w:tr w14:paraId="0233478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3" w:type="pct"/>
            <w:tcBorders>
              <w:tl2br w:val="nil"/>
              <w:tr2bl w:val="nil"/>
            </w:tcBorders>
            <w:vAlign w:val="center"/>
          </w:tcPr>
          <w:p w14:paraId="20583F51">
            <w:pPr>
              <w:rPr>
                <w:rFonts w:hint="eastAsia" w:cs="宋体"/>
              </w:rPr>
            </w:pPr>
            <w:r>
              <w:rPr>
                <w:rFonts w:hint="eastAsia" w:cs="宋体"/>
              </w:rPr>
              <w:t>3</w:t>
            </w:r>
          </w:p>
        </w:tc>
        <w:tc>
          <w:tcPr>
            <w:tcW w:w="332" w:type="pct"/>
            <w:vMerge w:val="continue"/>
            <w:tcBorders>
              <w:tl2br w:val="nil"/>
              <w:tr2bl w:val="nil"/>
            </w:tcBorders>
            <w:shd w:val="clear" w:color="auto" w:fill="auto"/>
            <w:vAlign w:val="center"/>
          </w:tcPr>
          <w:p w14:paraId="7481D9D1">
            <w:pPr>
              <w:rPr>
                <w:rFonts w:hint="eastAsia" w:cs="宋体"/>
              </w:rPr>
            </w:pPr>
          </w:p>
        </w:tc>
        <w:tc>
          <w:tcPr>
            <w:tcW w:w="694" w:type="pct"/>
            <w:tcBorders>
              <w:tl2br w:val="nil"/>
              <w:tr2bl w:val="nil"/>
            </w:tcBorders>
            <w:shd w:val="clear" w:color="auto" w:fill="auto"/>
            <w:vAlign w:val="center"/>
          </w:tcPr>
          <w:p w14:paraId="348E2D7F">
            <w:pPr>
              <w:pStyle w:val="124"/>
              <w:spacing w:before="68" w:line="219" w:lineRule="auto"/>
              <w:jc w:val="center"/>
              <w:rPr>
                <w:rFonts w:hint="eastAsia"/>
                <w:sz w:val="18"/>
                <w:szCs w:val="18"/>
              </w:rPr>
            </w:pPr>
            <w:r>
              <w:rPr>
                <w:rFonts w:hint="eastAsia"/>
                <w:spacing w:val="-2"/>
                <w:sz w:val="18"/>
                <w:szCs w:val="18"/>
              </w:rPr>
              <w:t>功率传感器</w:t>
            </w:r>
          </w:p>
        </w:tc>
        <w:tc>
          <w:tcPr>
            <w:tcW w:w="1192" w:type="pct"/>
            <w:tcBorders>
              <w:tl2br w:val="nil"/>
              <w:tr2bl w:val="nil"/>
            </w:tcBorders>
            <w:shd w:val="clear" w:color="auto" w:fill="auto"/>
            <w:vAlign w:val="center"/>
          </w:tcPr>
          <w:p w14:paraId="4D7443AB">
            <w:pPr>
              <w:snapToGrid w:val="0"/>
              <w:spacing w:before="208" w:after="0" w:line="240" w:lineRule="auto"/>
              <w:jc w:val="left"/>
              <w:rPr>
                <w:rFonts w:hint="eastAsia" w:cs="宋体"/>
              </w:rPr>
            </w:pPr>
            <w:r>
              <w:rPr>
                <w:rFonts w:hint="eastAsia" w:cs="宋体"/>
                <w:spacing w:val="-2"/>
              </w:rPr>
              <w:t>测量带宽</w:t>
            </w:r>
            <w:r>
              <w:rPr>
                <w:rFonts w:hint="eastAsia" w:cs="宋体"/>
                <w:spacing w:val="-33"/>
              </w:rPr>
              <w:t xml:space="preserve"> </w:t>
            </w:r>
            <w:r>
              <w:rPr>
                <w:rFonts w:hint="eastAsia" w:cs="宋体"/>
                <w:spacing w:val="-2"/>
              </w:rPr>
              <w:t>9 kH～4 000 MHz</w:t>
            </w:r>
            <w:r>
              <w:rPr>
                <w:rFonts w:hint="eastAsia" w:cs="宋体"/>
              </w:rPr>
              <w:t xml:space="preserve"> </w:t>
            </w:r>
            <w:r>
              <w:rPr>
                <w:rFonts w:hint="eastAsia" w:cs="宋体"/>
                <w:spacing w:val="2"/>
              </w:rPr>
              <w:t xml:space="preserve">动态范围 -30 </w:t>
            </w:r>
            <w:r>
              <w:rPr>
                <w:rFonts w:hint="eastAsia" w:cs="宋体"/>
              </w:rPr>
              <w:t>dBm</w:t>
            </w:r>
            <w:r>
              <w:rPr>
                <w:rFonts w:hint="eastAsia" w:cs="宋体"/>
                <w:spacing w:val="11"/>
              </w:rPr>
              <w:t xml:space="preserve"> </w:t>
            </w:r>
            <w:r>
              <w:rPr>
                <w:rFonts w:hint="eastAsia" w:cs="宋体"/>
              </w:rPr>
              <w:t xml:space="preserve">～ </w:t>
            </w:r>
            <w:r>
              <w:rPr>
                <w:rFonts w:hint="eastAsia" w:cs="宋体"/>
                <w:spacing w:val="-2"/>
              </w:rPr>
              <w:t>+20 dBm</w:t>
            </w:r>
          </w:p>
        </w:tc>
        <w:tc>
          <w:tcPr>
            <w:tcW w:w="2130" w:type="pct"/>
            <w:tcBorders>
              <w:tl2br w:val="nil"/>
              <w:tr2bl w:val="nil"/>
            </w:tcBorders>
            <w:shd w:val="clear" w:color="auto" w:fill="auto"/>
            <w:vAlign w:val="center"/>
          </w:tcPr>
          <w:p w14:paraId="0054CB7F">
            <w:pPr>
              <w:pStyle w:val="124"/>
              <w:spacing w:before="52" w:after="0" w:line="240" w:lineRule="auto"/>
              <w:jc w:val="both"/>
              <w:rPr>
                <w:rFonts w:hint="eastAsia"/>
                <w:spacing w:val="13"/>
                <w:sz w:val="18"/>
                <w:szCs w:val="18"/>
                <w:lang w:eastAsia="zh-CN"/>
              </w:rPr>
            </w:pPr>
            <w:r>
              <w:rPr>
                <w:rFonts w:hint="eastAsia"/>
                <w:spacing w:val="-1"/>
                <w:sz w:val="18"/>
                <w:szCs w:val="18"/>
                <w:lang w:eastAsia="zh-CN"/>
              </w:rPr>
              <w:t>0.009 MHz～1 000 MHz</w:t>
            </w:r>
            <w:r>
              <w:rPr>
                <w:rFonts w:hint="eastAsia"/>
                <w:spacing w:val="-41"/>
                <w:sz w:val="18"/>
                <w:szCs w:val="18"/>
                <w:lang w:eastAsia="zh-CN"/>
              </w:rPr>
              <w:t xml:space="preserve"> </w:t>
            </w:r>
            <w:r>
              <w:rPr>
                <w:rFonts w:hint="eastAsia"/>
                <w:spacing w:val="-1"/>
                <w:sz w:val="18"/>
                <w:szCs w:val="18"/>
                <w:lang w:eastAsia="zh-CN"/>
              </w:rPr>
              <w:t>条件下，不确定</w:t>
            </w:r>
            <w:r>
              <w:rPr>
                <w:rFonts w:hint="eastAsia"/>
                <w:spacing w:val="13"/>
                <w:sz w:val="18"/>
                <w:szCs w:val="18"/>
                <w:lang w:eastAsia="zh-CN"/>
              </w:rPr>
              <w:t>度&lt;±0.30</w:t>
            </w:r>
          </w:p>
          <w:p w14:paraId="500F687B">
            <w:pPr>
              <w:pStyle w:val="124"/>
              <w:spacing w:before="52" w:after="0" w:line="240" w:lineRule="auto"/>
              <w:jc w:val="both"/>
              <w:rPr>
                <w:rFonts w:hint="eastAsia"/>
                <w:spacing w:val="13"/>
                <w:sz w:val="18"/>
                <w:szCs w:val="18"/>
                <w:lang w:eastAsia="zh-CN"/>
              </w:rPr>
            </w:pPr>
          </w:p>
          <w:p w14:paraId="7A280A01">
            <w:pPr>
              <w:snapToGrid w:val="0"/>
              <w:spacing w:before="2" w:after="0" w:line="240" w:lineRule="auto"/>
              <w:rPr>
                <w:rFonts w:hint="eastAsia" w:cs="宋体"/>
                <w:spacing w:val="13"/>
              </w:rPr>
            </w:pPr>
            <w:r>
              <w:rPr>
                <w:rFonts w:hint="eastAsia" w:cs="宋体"/>
                <w:spacing w:val="-6"/>
              </w:rPr>
              <w:t>1 000 MHz～4 000 MHz</w:t>
            </w:r>
            <w:r>
              <w:rPr>
                <w:rFonts w:hint="eastAsia" w:cs="宋体"/>
                <w:spacing w:val="-32"/>
              </w:rPr>
              <w:t xml:space="preserve"> </w:t>
            </w:r>
            <w:r>
              <w:rPr>
                <w:rFonts w:hint="eastAsia" w:cs="宋体"/>
                <w:spacing w:val="-6"/>
              </w:rPr>
              <w:t>条件下，不确定度</w:t>
            </w:r>
            <w:r>
              <w:rPr>
                <w:rFonts w:hint="eastAsia" w:cs="宋体"/>
                <w:spacing w:val="13"/>
              </w:rPr>
              <w:t>&lt;±0.25</w:t>
            </w:r>
          </w:p>
          <w:p w14:paraId="6D14AFFD">
            <w:pPr>
              <w:snapToGrid w:val="0"/>
              <w:spacing w:before="2" w:after="0" w:line="240" w:lineRule="auto"/>
              <w:rPr>
                <w:rFonts w:hint="eastAsia" w:cs="宋体"/>
                <w:spacing w:val="13"/>
              </w:rPr>
            </w:pPr>
          </w:p>
        </w:tc>
        <w:tc>
          <w:tcPr>
            <w:tcW w:w="366" w:type="pct"/>
            <w:tcBorders>
              <w:tl2br w:val="nil"/>
              <w:tr2bl w:val="nil"/>
            </w:tcBorders>
            <w:shd w:val="clear" w:color="auto" w:fill="auto"/>
          </w:tcPr>
          <w:p w14:paraId="4DB05ED7">
            <w:pPr>
              <w:rPr>
                <w:rFonts w:hint="eastAsia" w:cs="宋体"/>
                <w:kern w:val="0"/>
              </w:rPr>
            </w:pPr>
            <w:r>
              <w:rPr>
                <w:rFonts w:hint="eastAsia" w:cs="宋体"/>
                <w:color w:val="000000"/>
                <w:kern w:val="0"/>
              </w:rPr>
              <w:t>—</w:t>
            </w:r>
          </w:p>
        </w:tc>
      </w:tr>
    </w:tbl>
    <w:p w14:paraId="711D2D24">
      <w:pPr>
        <w:pStyle w:val="33"/>
        <w:ind w:firstLine="0" w:firstLineChars="0"/>
        <w:jc w:val="center"/>
      </w:pPr>
      <w:r>
        <w:rPr>
          <w:rFonts w:hint="eastAsia" w:ascii="黑体" w:hAnsi="黑体" w:eastAsia="黑体" w:cs="黑体"/>
        </w:rPr>
        <w:t>表5  检验用主要仪器仪表及设备（续）</w:t>
      </w:r>
    </w:p>
    <w:tbl>
      <w:tblPr>
        <w:tblStyle w:val="26"/>
        <w:tblW w:w="5000" w:type="pct"/>
        <w:jc w:val="center"/>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529"/>
        <w:gridCol w:w="636"/>
        <w:gridCol w:w="1330"/>
        <w:gridCol w:w="2282"/>
        <w:gridCol w:w="4093"/>
        <w:gridCol w:w="701"/>
      </w:tblGrid>
      <w:tr w14:paraId="3241CFC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7" w:type="pct"/>
            <w:vMerge w:val="restart"/>
            <w:vAlign w:val="center"/>
          </w:tcPr>
          <w:p w14:paraId="0759A480">
            <w:pPr>
              <w:rPr>
                <w:rFonts w:hint="eastAsia" w:cs="宋体" w:asciiTheme="minorEastAsia" w:hAnsiTheme="minorEastAsia" w:eastAsiaTheme="minorEastAsia"/>
              </w:rPr>
            </w:pPr>
            <w:r>
              <w:rPr>
                <w:rFonts w:hint="eastAsia" w:cs="宋体" w:asciiTheme="minorEastAsia" w:hAnsiTheme="minorEastAsia" w:eastAsiaTheme="minorEastAsia"/>
              </w:rPr>
              <w:t>序号</w:t>
            </w:r>
          </w:p>
        </w:tc>
        <w:tc>
          <w:tcPr>
            <w:tcW w:w="1027" w:type="pct"/>
            <w:gridSpan w:val="2"/>
            <w:vMerge w:val="restart"/>
            <w:vAlign w:val="center"/>
          </w:tcPr>
          <w:p w14:paraId="15087262">
            <w:pPr>
              <w:rPr>
                <w:rFonts w:hint="eastAsia" w:cs="宋体" w:asciiTheme="minorEastAsia" w:hAnsiTheme="minorEastAsia" w:eastAsiaTheme="minorEastAsia"/>
              </w:rPr>
            </w:pPr>
            <w:r>
              <w:rPr>
                <w:rFonts w:hint="eastAsia" w:cs="宋体" w:asciiTheme="minorEastAsia" w:hAnsiTheme="minorEastAsia" w:eastAsiaTheme="minorEastAsia"/>
              </w:rPr>
              <w:t>仪器仪表及设备名称</w:t>
            </w:r>
          </w:p>
        </w:tc>
        <w:tc>
          <w:tcPr>
            <w:tcW w:w="3330" w:type="pct"/>
            <w:gridSpan w:val="2"/>
            <w:vAlign w:val="center"/>
          </w:tcPr>
          <w:p w14:paraId="0018CFB4">
            <w:pPr>
              <w:rPr>
                <w:rFonts w:hint="eastAsia" w:cs="宋体" w:asciiTheme="minorEastAsia" w:hAnsiTheme="minorEastAsia" w:eastAsiaTheme="minorEastAsia"/>
              </w:rPr>
            </w:pPr>
            <w:r>
              <w:rPr>
                <w:rFonts w:hint="eastAsia" w:cs="宋体" w:asciiTheme="minorEastAsia" w:hAnsiTheme="minorEastAsia" w:eastAsiaTheme="minorEastAsia"/>
              </w:rPr>
              <w:t>规格</w:t>
            </w:r>
          </w:p>
        </w:tc>
        <w:tc>
          <w:tcPr>
            <w:tcW w:w="366" w:type="pct"/>
            <w:vMerge w:val="restart"/>
            <w:vAlign w:val="center"/>
          </w:tcPr>
          <w:p w14:paraId="52E4E569">
            <w:pPr>
              <w:rPr>
                <w:rFonts w:hint="eastAsia" w:cs="宋体" w:asciiTheme="minorEastAsia" w:hAnsiTheme="minorEastAsia" w:eastAsiaTheme="minorEastAsia"/>
              </w:rPr>
            </w:pPr>
            <w:r>
              <w:rPr>
                <w:rFonts w:hint="eastAsia" w:cs="宋体" w:asciiTheme="minorEastAsia" w:hAnsiTheme="minorEastAsia" w:eastAsiaTheme="minorEastAsia"/>
              </w:rPr>
              <w:t>备注</w:t>
            </w:r>
          </w:p>
        </w:tc>
      </w:tr>
      <w:tr w14:paraId="700D59B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277" w:type="pct"/>
            <w:vMerge w:val="continue"/>
            <w:tcBorders>
              <w:bottom w:val="single" w:color="000000" w:sz="8" w:space="0"/>
            </w:tcBorders>
            <w:vAlign w:val="center"/>
          </w:tcPr>
          <w:p w14:paraId="21CBE1BA">
            <w:pPr>
              <w:rPr>
                <w:rFonts w:hint="eastAsia" w:cs="宋体" w:asciiTheme="minorEastAsia" w:hAnsiTheme="minorEastAsia" w:eastAsiaTheme="minorEastAsia"/>
              </w:rPr>
            </w:pPr>
          </w:p>
        </w:tc>
        <w:tc>
          <w:tcPr>
            <w:tcW w:w="1027" w:type="pct"/>
            <w:gridSpan w:val="2"/>
            <w:vMerge w:val="continue"/>
            <w:tcBorders>
              <w:bottom w:val="single" w:color="000000" w:sz="8" w:space="0"/>
            </w:tcBorders>
            <w:vAlign w:val="center"/>
          </w:tcPr>
          <w:p w14:paraId="259F6268">
            <w:pPr>
              <w:rPr>
                <w:rFonts w:hint="eastAsia" w:cs="宋体" w:asciiTheme="minorEastAsia" w:hAnsiTheme="minorEastAsia" w:eastAsiaTheme="minorEastAsia"/>
              </w:rPr>
            </w:pPr>
          </w:p>
        </w:tc>
        <w:tc>
          <w:tcPr>
            <w:tcW w:w="1192" w:type="pct"/>
            <w:tcBorders>
              <w:bottom w:val="single" w:color="000000" w:sz="8" w:space="0"/>
            </w:tcBorders>
            <w:vAlign w:val="center"/>
          </w:tcPr>
          <w:p w14:paraId="6E8EEE58">
            <w:pPr>
              <w:rPr>
                <w:rFonts w:hint="eastAsia" w:cs="宋体" w:asciiTheme="minorEastAsia" w:hAnsiTheme="minorEastAsia" w:eastAsiaTheme="minorEastAsia"/>
              </w:rPr>
            </w:pPr>
            <w:r>
              <w:rPr>
                <w:rFonts w:hint="eastAsia" w:cs="宋体" w:asciiTheme="minorEastAsia" w:hAnsiTheme="minorEastAsia" w:eastAsiaTheme="minorEastAsia"/>
              </w:rPr>
              <w:t>量程</w:t>
            </w:r>
          </w:p>
        </w:tc>
        <w:tc>
          <w:tcPr>
            <w:tcW w:w="2138" w:type="pct"/>
            <w:tcBorders>
              <w:bottom w:val="single" w:color="000000" w:sz="8" w:space="0"/>
            </w:tcBorders>
            <w:vAlign w:val="center"/>
          </w:tcPr>
          <w:p w14:paraId="7C5A9981">
            <w:pPr>
              <w:rPr>
                <w:rFonts w:hint="eastAsia" w:cs="宋体" w:asciiTheme="minorEastAsia" w:hAnsiTheme="minorEastAsia" w:eastAsiaTheme="minorEastAsia"/>
              </w:rPr>
            </w:pPr>
            <w:r>
              <w:rPr>
                <w:rFonts w:hint="eastAsia" w:cs="宋体" w:asciiTheme="minorEastAsia" w:hAnsiTheme="minorEastAsia" w:eastAsiaTheme="minorEastAsia"/>
              </w:rPr>
              <w:t>准确度/分度值</w:t>
            </w:r>
          </w:p>
        </w:tc>
        <w:tc>
          <w:tcPr>
            <w:tcW w:w="366" w:type="pct"/>
            <w:vMerge w:val="continue"/>
            <w:tcBorders>
              <w:bottom w:val="single" w:color="000000" w:sz="8" w:space="0"/>
            </w:tcBorders>
            <w:vAlign w:val="center"/>
          </w:tcPr>
          <w:p w14:paraId="3ABFEDAA">
            <w:pPr>
              <w:rPr>
                <w:rFonts w:hint="eastAsia" w:cs="宋体" w:asciiTheme="minorEastAsia" w:hAnsiTheme="minorEastAsia" w:eastAsiaTheme="minorEastAsia"/>
              </w:rPr>
            </w:pPr>
          </w:p>
        </w:tc>
      </w:tr>
      <w:tr w14:paraId="18B2040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276" w:hRule="atLeast"/>
          <w:jc w:val="center"/>
        </w:trPr>
        <w:tc>
          <w:tcPr>
            <w:tcW w:w="277" w:type="pct"/>
            <w:tcBorders>
              <w:tl2br w:val="nil"/>
              <w:tr2bl w:val="nil"/>
            </w:tcBorders>
            <w:vAlign w:val="center"/>
          </w:tcPr>
          <w:p w14:paraId="4B379BD8">
            <w:pPr>
              <w:rPr>
                <w:rFonts w:hint="eastAsia" w:cs="宋体" w:asciiTheme="minorEastAsia" w:hAnsiTheme="minorEastAsia" w:eastAsiaTheme="minorEastAsia"/>
              </w:rPr>
            </w:pPr>
            <w:r>
              <w:rPr>
                <w:rFonts w:hint="eastAsia" w:cs="宋体" w:asciiTheme="minorEastAsia" w:hAnsiTheme="minorEastAsia" w:eastAsiaTheme="minorEastAsia"/>
              </w:rPr>
              <w:t>4</w:t>
            </w:r>
          </w:p>
        </w:tc>
        <w:tc>
          <w:tcPr>
            <w:tcW w:w="332" w:type="pct"/>
            <w:vMerge w:val="restart"/>
            <w:tcBorders>
              <w:tl2br w:val="nil"/>
              <w:tr2bl w:val="nil"/>
            </w:tcBorders>
            <w:shd w:val="clear" w:color="auto" w:fill="auto"/>
            <w:vAlign w:val="center"/>
          </w:tcPr>
          <w:p w14:paraId="2F6289B5">
            <w:pPr>
              <w:pStyle w:val="65"/>
              <w:numPr>
                <w:ilvl w:val="255"/>
                <w:numId w:val="0"/>
              </w:numPr>
              <w:rPr>
                <w:rFonts w:hint="eastAsia" w:cs="宋体" w:asciiTheme="minorEastAsia" w:hAnsiTheme="minorEastAsia" w:eastAsiaTheme="minorEastAsia"/>
              </w:rPr>
            </w:pPr>
            <w:r>
              <w:rPr>
                <w:rFonts w:hint="eastAsia" w:asciiTheme="minorEastAsia" w:hAnsiTheme="minorEastAsia" w:eastAsiaTheme="minorEastAsia"/>
                <w:spacing w:val="-2"/>
              </w:rPr>
              <w:t>应答器</w:t>
            </w:r>
            <w:r>
              <w:rPr>
                <w:rFonts w:hint="eastAsia" w:asciiTheme="minorEastAsia" w:hAnsiTheme="minorEastAsia" w:eastAsiaTheme="minorEastAsia"/>
                <w:spacing w:val="-3"/>
              </w:rPr>
              <w:t>测试系</w:t>
            </w:r>
            <w:r>
              <w:rPr>
                <w:rFonts w:hint="eastAsia" w:asciiTheme="minorEastAsia" w:hAnsiTheme="minorEastAsia" w:eastAsiaTheme="minorEastAsia"/>
              </w:rPr>
              <w:t>统</w:t>
            </w:r>
          </w:p>
        </w:tc>
        <w:tc>
          <w:tcPr>
            <w:tcW w:w="695" w:type="pct"/>
            <w:tcBorders>
              <w:tl2br w:val="nil"/>
              <w:tr2bl w:val="nil"/>
            </w:tcBorders>
            <w:shd w:val="clear" w:color="auto" w:fill="auto"/>
            <w:vAlign w:val="center"/>
          </w:tcPr>
          <w:p w14:paraId="7249AF3B">
            <w:pPr>
              <w:pStyle w:val="124"/>
              <w:spacing w:before="52" w:line="257" w:lineRule="auto"/>
              <w:ind w:right="105"/>
              <w:jc w:val="both"/>
              <w:rPr>
                <w:rFonts w:hint="eastAsia" w:asciiTheme="minorEastAsia" w:hAnsiTheme="minorEastAsia" w:eastAsiaTheme="minorEastAsia"/>
                <w:sz w:val="18"/>
                <w:szCs w:val="18"/>
                <w:lang w:eastAsia="zh-CN"/>
              </w:rPr>
            </w:pPr>
            <w:r>
              <w:rPr>
                <w:rFonts w:hint="eastAsia" w:asciiTheme="minorEastAsia" w:hAnsiTheme="minorEastAsia" w:eastAsiaTheme="minorEastAsia"/>
                <w:sz w:val="18"/>
                <w:szCs w:val="18"/>
                <w:lang w:eastAsia="zh-CN"/>
              </w:rPr>
              <w:t>高速铁路列控应</w:t>
            </w:r>
            <w:r>
              <w:rPr>
                <w:rFonts w:hint="eastAsia" w:asciiTheme="minorEastAsia" w:hAnsiTheme="minorEastAsia" w:eastAsiaTheme="minorEastAsia"/>
                <w:spacing w:val="15"/>
                <w:sz w:val="18"/>
                <w:szCs w:val="18"/>
                <w:lang w:eastAsia="zh-CN"/>
              </w:rPr>
              <w:t>答器测试系统-</w:t>
            </w:r>
            <w:r>
              <w:rPr>
                <w:rFonts w:hint="eastAsia" w:asciiTheme="minorEastAsia" w:hAnsiTheme="minorEastAsia" w:eastAsiaTheme="minorEastAsia"/>
                <w:spacing w:val="-2"/>
                <w:sz w:val="18"/>
                <w:szCs w:val="18"/>
                <w:lang w:eastAsia="zh-CN"/>
              </w:rPr>
              <w:t>天线定位单元</w:t>
            </w:r>
          </w:p>
        </w:tc>
        <w:tc>
          <w:tcPr>
            <w:tcW w:w="1192" w:type="pct"/>
            <w:tcBorders>
              <w:tl2br w:val="nil"/>
              <w:tr2bl w:val="nil"/>
            </w:tcBorders>
            <w:shd w:val="clear" w:color="auto" w:fill="auto"/>
            <w:vAlign w:val="center"/>
          </w:tcPr>
          <w:p w14:paraId="0FD45968">
            <w:pPr>
              <w:snapToGrid w:val="0"/>
              <w:spacing w:before="209" w:after="0" w:line="240" w:lineRule="auto"/>
              <w:rPr>
                <w:rFonts w:hint="eastAsia" w:cs="宋体" w:asciiTheme="minorEastAsia" w:hAnsiTheme="minorEastAsia" w:eastAsiaTheme="minorEastAsia"/>
              </w:rPr>
            </w:pPr>
            <w:r>
              <w:rPr>
                <w:rFonts w:hint="eastAsia" w:cs="宋体" w:asciiTheme="minorEastAsia" w:hAnsiTheme="minorEastAsia" w:eastAsiaTheme="minorEastAsia"/>
                <w:spacing w:val="-7"/>
              </w:rPr>
              <w:t>6 000mm×2 180mm×</w:t>
            </w:r>
            <w:r>
              <w:rPr>
                <w:rFonts w:hint="eastAsia" w:cs="宋体" w:asciiTheme="minorEastAsia" w:hAnsiTheme="minorEastAsia" w:eastAsiaTheme="minorEastAsia"/>
                <w:spacing w:val="-2"/>
              </w:rPr>
              <w:t>800mm</w:t>
            </w:r>
          </w:p>
        </w:tc>
        <w:tc>
          <w:tcPr>
            <w:tcW w:w="2138" w:type="pct"/>
            <w:tcBorders>
              <w:tl2br w:val="nil"/>
              <w:tr2bl w:val="nil"/>
            </w:tcBorders>
            <w:shd w:val="clear" w:color="auto" w:fill="auto"/>
            <w:vAlign w:val="center"/>
          </w:tcPr>
          <w:p w14:paraId="60769EB4">
            <w:pPr>
              <w:snapToGrid w:val="0"/>
              <w:spacing w:before="68" w:after="0" w:line="240" w:lineRule="auto"/>
              <w:rPr>
                <w:rFonts w:hint="eastAsia" w:cs="宋体" w:asciiTheme="minorEastAsia" w:hAnsiTheme="minorEastAsia" w:eastAsiaTheme="minorEastAsia"/>
              </w:rPr>
            </w:pPr>
            <w:r>
              <w:rPr>
                <w:rFonts w:hint="eastAsia" w:cs="宋体" w:asciiTheme="minorEastAsia" w:hAnsiTheme="minorEastAsia" w:eastAsiaTheme="minorEastAsia"/>
                <w:spacing w:val="-2"/>
              </w:rPr>
              <w:t>定位误差参照</w:t>
            </w:r>
            <w:r>
              <w:rPr>
                <w:rFonts w:hint="eastAsia" w:asciiTheme="minorEastAsia" w:hAnsiTheme="minorEastAsia" w:eastAsiaTheme="minorEastAsia"/>
              </w:rPr>
              <w:t>TB/T 3544—2018表H.8要求</w:t>
            </w:r>
          </w:p>
        </w:tc>
        <w:tc>
          <w:tcPr>
            <w:tcW w:w="366" w:type="pct"/>
            <w:tcBorders>
              <w:tl2br w:val="nil"/>
              <w:tr2bl w:val="nil"/>
            </w:tcBorders>
            <w:shd w:val="clear" w:color="auto" w:fill="auto"/>
          </w:tcPr>
          <w:p w14:paraId="41B35ADF">
            <w:pPr>
              <w:rPr>
                <w:rFonts w:hint="eastAsia" w:cs="宋体" w:asciiTheme="minorEastAsia" w:hAnsiTheme="minorEastAsia" w:eastAsiaTheme="minorEastAsia"/>
                <w:kern w:val="0"/>
              </w:rPr>
            </w:pPr>
            <w:r>
              <w:rPr>
                <w:rFonts w:hint="eastAsia" w:cs="宋体" w:asciiTheme="minorEastAsia" w:hAnsiTheme="minorEastAsia" w:eastAsiaTheme="minorEastAsia"/>
                <w:color w:val="000000"/>
                <w:kern w:val="0"/>
              </w:rPr>
              <w:t>—</w:t>
            </w:r>
          </w:p>
        </w:tc>
      </w:tr>
      <w:tr w14:paraId="153FC6F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7" w:type="pct"/>
            <w:tcBorders>
              <w:tl2br w:val="nil"/>
              <w:tr2bl w:val="nil"/>
            </w:tcBorders>
            <w:shd w:val="clear" w:color="auto" w:fill="auto"/>
            <w:vAlign w:val="center"/>
          </w:tcPr>
          <w:p w14:paraId="0051C41C">
            <w:pPr>
              <w:rPr>
                <w:rFonts w:hint="eastAsia" w:cs="宋体" w:asciiTheme="minorEastAsia" w:hAnsiTheme="minorEastAsia" w:eastAsiaTheme="minorEastAsia"/>
              </w:rPr>
            </w:pPr>
            <w:r>
              <w:rPr>
                <w:rFonts w:hint="eastAsia" w:cs="宋体" w:asciiTheme="minorEastAsia" w:hAnsiTheme="minorEastAsia" w:eastAsiaTheme="minorEastAsia"/>
              </w:rPr>
              <w:t>5</w:t>
            </w:r>
          </w:p>
        </w:tc>
        <w:tc>
          <w:tcPr>
            <w:tcW w:w="332" w:type="pct"/>
            <w:vMerge w:val="continue"/>
            <w:tcBorders>
              <w:tl2br w:val="nil"/>
              <w:tr2bl w:val="nil"/>
            </w:tcBorders>
            <w:shd w:val="clear" w:color="auto" w:fill="auto"/>
            <w:vAlign w:val="center"/>
          </w:tcPr>
          <w:p w14:paraId="5BDD1CCB">
            <w:pPr>
              <w:pStyle w:val="65"/>
              <w:numPr>
                <w:ilvl w:val="255"/>
                <w:numId w:val="0"/>
              </w:numPr>
              <w:rPr>
                <w:rFonts w:hint="eastAsia" w:cs="宋体" w:asciiTheme="minorEastAsia" w:hAnsiTheme="minorEastAsia" w:eastAsiaTheme="minorEastAsia"/>
              </w:rPr>
            </w:pPr>
          </w:p>
        </w:tc>
        <w:tc>
          <w:tcPr>
            <w:tcW w:w="695" w:type="pct"/>
            <w:tcBorders>
              <w:tl2br w:val="nil"/>
              <w:tr2bl w:val="nil"/>
            </w:tcBorders>
            <w:shd w:val="clear" w:color="auto" w:fill="auto"/>
            <w:vAlign w:val="center"/>
          </w:tcPr>
          <w:p w14:paraId="4CA6818C">
            <w:pPr>
              <w:pStyle w:val="124"/>
              <w:spacing w:before="68" w:line="220" w:lineRule="auto"/>
              <w:jc w:val="center"/>
              <w:rPr>
                <w:rFonts w:hint="eastAsia" w:asciiTheme="minorEastAsia" w:hAnsiTheme="minorEastAsia" w:eastAsiaTheme="minorEastAsia"/>
                <w:sz w:val="18"/>
                <w:szCs w:val="18"/>
              </w:rPr>
            </w:pPr>
            <w:r>
              <w:rPr>
                <w:rFonts w:hint="eastAsia" w:asciiTheme="minorEastAsia" w:hAnsiTheme="minorEastAsia" w:eastAsiaTheme="minorEastAsia"/>
                <w:spacing w:val="-2"/>
                <w:sz w:val="18"/>
                <w:szCs w:val="18"/>
              </w:rPr>
              <w:t>任意波发生器</w:t>
            </w:r>
          </w:p>
        </w:tc>
        <w:tc>
          <w:tcPr>
            <w:tcW w:w="1192" w:type="pct"/>
            <w:tcBorders>
              <w:tl2br w:val="nil"/>
              <w:tr2bl w:val="nil"/>
            </w:tcBorders>
            <w:shd w:val="clear" w:color="auto" w:fill="auto"/>
            <w:vAlign w:val="center"/>
          </w:tcPr>
          <w:p w14:paraId="2AC4AC01">
            <w:pPr>
              <w:pStyle w:val="124"/>
              <w:spacing w:before="68" w:after="0" w:line="240" w:lineRule="auto"/>
              <w:jc w:val="center"/>
              <w:rPr>
                <w:rFonts w:hint="eastAsia" w:asciiTheme="minorEastAsia" w:hAnsiTheme="minorEastAsia" w:eastAsiaTheme="minorEastAsia"/>
                <w:sz w:val="18"/>
                <w:szCs w:val="18"/>
                <w:lang w:eastAsia="zh-CN"/>
              </w:rPr>
            </w:pPr>
            <w:r>
              <w:rPr>
                <w:rFonts w:hint="eastAsia" w:asciiTheme="minorEastAsia" w:hAnsiTheme="minorEastAsia" w:eastAsiaTheme="minorEastAsia"/>
                <w:spacing w:val="6"/>
                <w:sz w:val="18"/>
                <w:szCs w:val="18"/>
                <w:lang w:eastAsia="zh-CN"/>
              </w:rPr>
              <w:t xml:space="preserve">频率(正弦波)100 </w:t>
            </w:r>
            <w:r>
              <w:rPr>
                <w:rFonts w:hint="eastAsia" w:asciiTheme="minorEastAsia" w:hAnsiTheme="minorEastAsia" w:eastAsiaTheme="minorEastAsia"/>
                <w:sz w:val="18"/>
                <w:szCs w:val="18"/>
                <w:lang w:eastAsia="zh-CN"/>
              </w:rPr>
              <w:t>Hz～</w:t>
            </w:r>
            <w:r>
              <w:rPr>
                <w:rFonts w:hint="eastAsia" w:asciiTheme="minorEastAsia" w:hAnsiTheme="minorEastAsia" w:eastAsiaTheme="minorEastAsia"/>
                <w:spacing w:val="-3"/>
                <w:sz w:val="18"/>
                <w:szCs w:val="18"/>
                <w:lang w:eastAsia="zh-CN"/>
              </w:rPr>
              <w:t>20 MHz</w:t>
            </w:r>
          </w:p>
          <w:p w14:paraId="56077B87">
            <w:pPr>
              <w:snapToGrid w:val="0"/>
              <w:spacing w:after="0" w:line="240" w:lineRule="auto"/>
              <w:rPr>
                <w:rFonts w:hint="eastAsia" w:cs="宋体" w:asciiTheme="minorEastAsia" w:hAnsiTheme="minorEastAsia" w:eastAsiaTheme="minorEastAsia"/>
              </w:rPr>
            </w:pPr>
            <w:r>
              <w:rPr>
                <w:rFonts w:hint="eastAsia" w:cs="宋体" w:asciiTheme="minorEastAsia" w:hAnsiTheme="minorEastAsia" w:eastAsiaTheme="minorEastAsia"/>
                <w:spacing w:val="-1"/>
              </w:rPr>
              <w:t xml:space="preserve">输出幅度0.010 V </w:t>
            </w:r>
            <w:r>
              <w:rPr>
                <w:rFonts w:hint="eastAsia" w:cs="宋体" w:asciiTheme="minorEastAsia" w:hAnsiTheme="minorEastAsia" w:eastAsiaTheme="minorEastAsia"/>
              </w:rPr>
              <w:t xml:space="preserve">～ </w:t>
            </w:r>
            <w:r>
              <w:rPr>
                <w:rFonts w:hint="eastAsia" w:cs="宋体" w:asciiTheme="minorEastAsia" w:hAnsiTheme="minorEastAsia" w:eastAsiaTheme="minorEastAsia"/>
                <w:spacing w:val="-4"/>
              </w:rPr>
              <w:t>10.00 V</w:t>
            </w:r>
          </w:p>
        </w:tc>
        <w:tc>
          <w:tcPr>
            <w:tcW w:w="2138" w:type="pct"/>
            <w:tcBorders>
              <w:tl2br w:val="nil"/>
              <w:tr2bl w:val="nil"/>
            </w:tcBorders>
            <w:shd w:val="clear" w:color="auto" w:fill="auto"/>
            <w:vAlign w:val="center"/>
          </w:tcPr>
          <w:p w14:paraId="781AC9B9">
            <w:pPr>
              <w:pStyle w:val="124"/>
              <w:spacing w:before="54" w:after="0" w:line="240" w:lineRule="auto"/>
              <w:jc w:val="center"/>
              <w:rPr>
                <w:rFonts w:hint="eastAsia" w:asciiTheme="minorEastAsia" w:hAnsiTheme="minorEastAsia" w:eastAsiaTheme="minorEastAsia"/>
                <w:sz w:val="18"/>
                <w:szCs w:val="18"/>
              </w:rPr>
            </w:pPr>
            <w:r>
              <w:rPr>
                <w:rFonts w:hint="eastAsia" w:asciiTheme="minorEastAsia" w:hAnsiTheme="minorEastAsia" w:eastAsiaTheme="minorEastAsia"/>
                <w:spacing w:val="-2"/>
                <w:sz w:val="18"/>
                <w:szCs w:val="18"/>
              </w:rPr>
              <w:t>幅度平坦度：≤0.08</w:t>
            </w:r>
            <w:r>
              <w:rPr>
                <w:rFonts w:hint="eastAsia" w:asciiTheme="minorEastAsia" w:hAnsiTheme="minorEastAsia" w:eastAsiaTheme="minorEastAsia"/>
                <w:spacing w:val="-2"/>
                <w:sz w:val="18"/>
                <w:szCs w:val="18"/>
                <w:lang w:eastAsia="zh-CN"/>
              </w:rPr>
              <w:t xml:space="preserve"> </w:t>
            </w:r>
            <w:r>
              <w:rPr>
                <w:rFonts w:hint="eastAsia" w:asciiTheme="minorEastAsia" w:hAnsiTheme="minorEastAsia" w:eastAsiaTheme="minorEastAsia"/>
                <w:spacing w:val="-2"/>
                <w:sz w:val="18"/>
                <w:szCs w:val="18"/>
              </w:rPr>
              <w:t>dBm</w:t>
            </w:r>
          </w:p>
          <w:p w14:paraId="36B9BCB0">
            <w:pPr>
              <w:pStyle w:val="124"/>
              <w:spacing w:before="63" w:after="0" w:line="240" w:lineRule="auto"/>
              <w:jc w:val="center"/>
              <w:rPr>
                <w:rFonts w:hint="eastAsia" w:asciiTheme="minorEastAsia" w:hAnsiTheme="minorEastAsia" w:eastAsiaTheme="minorEastAsia"/>
                <w:sz w:val="18"/>
                <w:szCs w:val="18"/>
              </w:rPr>
            </w:pPr>
            <w:r>
              <w:rPr>
                <w:rFonts w:hint="eastAsia" w:asciiTheme="minorEastAsia" w:hAnsiTheme="minorEastAsia" w:eastAsiaTheme="minorEastAsia"/>
                <w:spacing w:val="-1"/>
                <w:sz w:val="18"/>
                <w:szCs w:val="18"/>
              </w:rPr>
              <w:t>谐波失真：≤51.5</w:t>
            </w:r>
            <w:r>
              <w:rPr>
                <w:rFonts w:hint="eastAsia" w:asciiTheme="minorEastAsia" w:hAnsiTheme="minorEastAsia" w:eastAsiaTheme="minorEastAsia"/>
                <w:spacing w:val="-1"/>
                <w:sz w:val="18"/>
                <w:szCs w:val="18"/>
                <w:lang w:eastAsia="zh-CN"/>
              </w:rPr>
              <w:t xml:space="preserve"> </w:t>
            </w:r>
            <w:r>
              <w:rPr>
                <w:rFonts w:hint="eastAsia" w:asciiTheme="minorEastAsia" w:hAnsiTheme="minorEastAsia" w:eastAsiaTheme="minorEastAsia"/>
                <w:spacing w:val="-1"/>
                <w:sz w:val="18"/>
                <w:szCs w:val="18"/>
              </w:rPr>
              <w:t>dBc</w:t>
            </w:r>
          </w:p>
          <w:p w14:paraId="0E8876CB">
            <w:pPr>
              <w:snapToGrid w:val="0"/>
              <w:spacing w:before="62" w:after="0" w:line="240" w:lineRule="auto"/>
              <w:rPr>
                <w:rFonts w:hint="eastAsia" w:cs="宋体" w:asciiTheme="minorEastAsia" w:hAnsiTheme="minorEastAsia" w:eastAsiaTheme="minorEastAsia"/>
              </w:rPr>
            </w:pPr>
            <w:r>
              <w:rPr>
                <w:rFonts w:hint="eastAsia" w:cs="宋体" w:asciiTheme="minorEastAsia" w:hAnsiTheme="minorEastAsia" w:eastAsiaTheme="minorEastAsia"/>
                <w:spacing w:val="-1"/>
              </w:rPr>
              <w:t>输出精度：1%设定值±1 mVpp，1 kHz</w:t>
            </w:r>
            <w:r>
              <w:rPr>
                <w:rFonts w:hint="eastAsia" w:cs="宋体" w:asciiTheme="minorEastAsia" w:hAnsiTheme="minorEastAsia" w:eastAsiaTheme="minorEastAsia"/>
                <w:spacing w:val="10"/>
              </w:rPr>
              <w:t xml:space="preserve"> </w:t>
            </w:r>
            <w:r>
              <w:rPr>
                <w:rFonts w:hint="eastAsia" w:cs="宋体" w:asciiTheme="minorEastAsia" w:hAnsiTheme="minorEastAsia" w:eastAsiaTheme="minorEastAsia"/>
              </w:rPr>
              <w:t>时</w:t>
            </w:r>
            <w:r>
              <w:rPr>
                <w:rFonts w:hint="eastAsia" w:cs="宋体" w:asciiTheme="minorEastAsia" w:hAnsiTheme="minorEastAsia" w:eastAsiaTheme="minorEastAsia"/>
                <w:spacing w:val="-4"/>
              </w:rPr>
              <w:t>频率精度：±1 ppm</w:t>
            </w:r>
            <w:r>
              <w:rPr>
                <w:rFonts w:hint="eastAsia" w:cs="宋体" w:asciiTheme="minorEastAsia" w:hAnsiTheme="minorEastAsia" w:eastAsiaTheme="minorEastAsia"/>
                <w:spacing w:val="-29"/>
              </w:rPr>
              <w:t xml:space="preserve"> </w:t>
            </w:r>
            <w:r>
              <w:rPr>
                <w:rFonts w:hint="eastAsia" w:cs="宋体" w:asciiTheme="minorEastAsia" w:hAnsiTheme="minorEastAsia" w:eastAsiaTheme="minorEastAsia"/>
                <w:spacing w:val="-4"/>
              </w:rPr>
              <w:t>设定值±15 pHz，</w:t>
            </w:r>
            <w:r>
              <w:rPr>
                <w:rFonts w:hint="eastAsia" w:cs="宋体" w:asciiTheme="minorEastAsia" w:hAnsiTheme="minorEastAsia" w:eastAsiaTheme="minorEastAsia"/>
              </w:rPr>
              <w:t xml:space="preserve"> </w:t>
            </w:r>
          </w:p>
        </w:tc>
        <w:tc>
          <w:tcPr>
            <w:tcW w:w="366" w:type="pct"/>
            <w:tcBorders>
              <w:tl2br w:val="nil"/>
              <w:tr2bl w:val="nil"/>
            </w:tcBorders>
            <w:shd w:val="clear" w:color="auto" w:fill="auto"/>
          </w:tcPr>
          <w:p w14:paraId="24420ED5">
            <w:pPr>
              <w:rPr>
                <w:rFonts w:hint="eastAsia" w:cs="宋体" w:asciiTheme="minorEastAsia" w:hAnsiTheme="minorEastAsia" w:eastAsiaTheme="minorEastAsia"/>
                <w:kern w:val="0"/>
              </w:rPr>
            </w:pPr>
            <w:r>
              <w:rPr>
                <w:rFonts w:hint="eastAsia" w:cs="宋体" w:asciiTheme="minorEastAsia" w:hAnsiTheme="minorEastAsia" w:eastAsiaTheme="minorEastAsia"/>
                <w:color w:val="000000"/>
                <w:kern w:val="0"/>
              </w:rPr>
              <w:t>—</w:t>
            </w:r>
          </w:p>
        </w:tc>
      </w:tr>
      <w:tr w14:paraId="5B731D5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7" w:type="pct"/>
            <w:tcBorders>
              <w:tl2br w:val="nil"/>
              <w:tr2bl w:val="nil"/>
            </w:tcBorders>
            <w:shd w:val="clear" w:color="auto" w:fill="auto"/>
            <w:vAlign w:val="center"/>
          </w:tcPr>
          <w:p w14:paraId="4AC1A7EF">
            <w:pPr>
              <w:rPr>
                <w:rFonts w:hint="eastAsia" w:cs="宋体" w:asciiTheme="minorEastAsia" w:hAnsiTheme="minorEastAsia" w:eastAsiaTheme="minorEastAsia"/>
              </w:rPr>
            </w:pPr>
            <w:r>
              <w:rPr>
                <w:rFonts w:hint="eastAsia" w:cs="宋体" w:asciiTheme="minorEastAsia" w:hAnsiTheme="minorEastAsia" w:eastAsiaTheme="minorEastAsia"/>
              </w:rPr>
              <w:t>6</w:t>
            </w:r>
          </w:p>
        </w:tc>
        <w:tc>
          <w:tcPr>
            <w:tcW w:w="332" w:type="pct"/>
            <w:vMerge w:val="continue"/>
            <w:tcBorders>
              <w:tl2br w:val="nil"/>
              <w:tr2bl w:val="nil"/>
            </w:tcBorders>
            <w:shd w:val="clear" w:color="auto" w:fill="auto"/>
            <w:vAlign w:val="center"/>
          </w:tcPr>
          <w:p w14:paraId="0254555E">
            <w:pPr>
              <w:pStyle w:val="65"/>
              <w:numPr>
                <w:ilvl w:val="255"/>
                <w:numId w:val="0"/>
              </w:numPr>
              <w:rPr>
                <w:rFonts w:hint="eastAsia" w:cs="宋体" w:asciiTheme="minorEastAsia" w:hAnsiTheme="minorEastAsia" w:eastAsiaTheme="minorEastAsia"/>
              </w:rPr>
            </w:pPr>
          </w:p>
        </w:tc>
        <w:tc>
          <w:tcPr>
            <w:tcW w:w="695" w:type="pct"/>
            <w:tcBorders>
              <w:tl2br w:val="nil"/>
              <w:tr2bl w:val="nil"/>
            </w:tcBorders>
            <w:shd w:val="clear" w:color="auto" w:fill="auto"/>
            <w:vAlign w:val="center"/>
          </w:tcPr>
          <w:p w14:paraId="785BACF2">
            <w:pPr>
              <w:pStyle w:val="124"/>
              <w:spacing w:before="68" w:line="220" w:lineRule="auto"/>
              <w:jc w:val="center"/>
              <w:rPr>
                <w:rFonts w:hint="eastAsia" w:asciiTheme="minorEastAsia" w:hAnsiTheme="minorEastAsia" w:eastAsiaTheme="minorEastAsia"/>
                <w:sz w:val="18"/>
                <w:szCs w:val="18"/>
              </w:rPr>
            </w:pPr>
            <w:r>
              <w:rPr>
                <w:rFonts w:hint="eastAsia" w:asciiTheme="minorEastAsia" w:hAnsiTheme="minorEastAsia" w:eastAsiaTheme="minorEastAsia"/>
                <w:spacing w:val="-2"/>
                <w:sz w:val="18"/>
                <w:szCs w:val="18"/>
              </w:rPr>
              <w:t>温湿度测试仪</w:t>
            </w:r>
          </w:p>
        </w:tc>
        <w:tc>
          <w:tcPr>
            <w:tcW w:w="1192" w:type="pct"/>
            <w:tcBorders>
              <w:tl2br w:val="nil"/>
              <w:tr2bl w:val="nil"/>
            </w:tcBorders>
            <w:shd w:val="clear" w:color="auto" w:fill="auto"/>
            <w:vAlign w:val="center"/>
          </w:tcPr>
          <w:p w14:paraId="7006A9CA">
            <w:pPr>
              <w:pStyle w:val="124"/>
              <w:spacing w:before="69" w:after="0" w:line="240" w:lineRule="auto"/>
              <w:jc w:val="center"/>
              <w:rPr>
                <w:rFonts w:hint="eastAsia" w:asciiTheme="minorEastAsia" w:hAnsiTheme="minorEastAsia" w:eastAsiaTheme="minorEastAsia"/>
                <w:sz w:val="18"/>
                <w:szCs w:val="18"/>
                <w:lang w:eastAsia="zh-CN"/>
              </w:rPr>
            </w:pPr>
            <w:r>
              <w:rPr>
                <w:rFonts w:hint="eastAsia" w:asciiTheme="minorEastAsia" w:hAnsiTheme="minorEastAsia" w:eastAsiaTheme="minorEastAsia"/>
                <w:spacing w:val="7"/>
                <w:sz w:val="18"/>
                <w:szCs w:val="18"/>
                <w:lang w:eastAsia="zh-CN"/>
              </w:rPr>
              <w:t>温度范围：-40 ℃</w:t>
            </w:r>
            <w:r>
              <w:rPr>
                <w:rFonts w:hint="eastAsia" w:asciiTheme="minorEastAsia" w:hAnsiTheme="minorEastAsia" w:eastAsiaTheme="minorEastAsia"/>
                <w:sz w:val="18"/>
                <w:szCs w:val="18"/>
                <w:lang w:eastAsia="zh-CN"/>
              </w:rPr>
              <w:t>～</w:t>
            </w:r>
            <w:r>
              <w:rPr>
                <w:rFonts w:hint="eastAsia" w:asciiTheme="minorEastAsia" w:hAnsiTheme="minorEastAsia" w:eastAsiaTheme="minorEastAsia"/>
                <w:spacing w:val="7"/>
                <w:sz w:val="18"/>
                <w:szCs w:val="18"/>
                <w:lang w:eastAsia="zh-CN"/>
              </w:rPr>
              <w:t xml:space="preserve"> </w:t>
            </w:r>
            <w:r>
              <w:rPr>
                <w:rFonts w:hint="eastAsia" w:asciiTheme="minorEastAsia" w:hAnsiTheme="minorEastAsia" w:eastAsiaTheme="minorEastAsia"/>
                <w:spacing w:val="-2"/>
                <w:sz w:val="18"/>
                <w:szCs w:val="18"/>
                <w:lang w:eastAsia="zh-CN"/>
              </w:rPr>
              <w:t>+100 ℃</w:t>
            </w:r>
          </w:p>
          <w:p w14:paraId="4AAC8E1D">
            <w:pPr>
              <w:snapToGrid w:val="0"/>
              <w:spacing w:after="0" w:line="240" w:lineRule="auto"/>
              <w:rPr>
                <w:rFonts w:hint="eastAsia" w:cs="宋体" w:asciiTheme="minorEastAsia" w:hAnsiTheme="minorEastAsia" w:eastAsiaTheme="minorEastAsia"/>
              </w:rPr>
            </w:pPr>
            <w:r>
              <w:rPr>
                <w:rFonts w:hint="eastAsia" w:cs="宋体" w:asciiTheme="minorEastAsia" w:hAnsiTheme="minorEastAsia" w:eastAsiaTheme="minorEastAsia"/>
                <w:spacing w:val="-1"/>
              </w:rPr>
              <w:t>湿度范围: 75% ～ 98%</w:t>
            </w:r>
          </w:p>
        </w:tc>
        <w:tc>
          <w:tcPr>
            <w:tcW w:w="2138" w:type="pct"/>
            <w:tcBorders>
              <w:tl2br w:val="nil"/>
              <w:tr2bl w:val="nil"/>
            </w:tcBorders>
            <w:shd w:val="clear" w:color="auto" w:fill="auto"/>
            <w:vAlign w:val="center"/>
          </w:tcPr>
          <w:p w14:paraId="58D4BF62">
            <w:pPr>
              <w:pStyle w:val="124"/>
              <w:spacing w:before="95" w:after="0" w:line="240" w:lineRule="auto"/>
              <w:jc w:val="center"/>
              <w:rPr>
                <w:rFonts w:hint="eastAsia" w:asciiTheme="minorEastAsia" w:hAnsiTheme="minorEastAsia" w:eastAsiaTheme="minorEastAsia"/>
                <w:sz w:val="18"/>
                <w:szCs w:val="18"/>
                <w:lang w:eastAsia="zh-CN"/>
              </w:rPr>
            </w:pPr>
            <w:r>
              <w:rPr>
                <w:rFonts w:hint="eastAsia" w:asciiTheme="minorEastAsia" w:hAnsiTheme="minorEastAsia" w:eastAsiaTheme="minorEastAsia"/>
                <w:spacing w:val="-1"/>
                <w:sz w:val="18"/>
                <w:szCs w:val="18"/>
                <w:lang w:eastAsia="zh-CN"/>
              </w:rPr>
              <w:t>温度偏差：≤±2 ℃，</w:t>
            </w:r>
            <w:r>
              <w:rPr>
                <w:rFonts w:hint="eastAsia" w:asciiTheme="minorEastAsia" w:hAnsiTheme="minorEastAsia" w:eastAsiaTheme="minorEastAsia"/>
                <w:spacing w:val="-4"/>
                <w:sz w:val="18"/>
                <w:szCs w:val="18"/>
                <w:lang w:eastAsia="zh-CN"/>
              </w:rPr>
              <w:t>温度精度：≤±0.5 ℃温度均匀度</w:t>
            </w:r>
            <w:r>
              <w:rPr>
                <w:rFonts w:hint="eastAsia" w:asciiTheme="minorEastAsia" w:hAnsiTheme="minorEastAsia" w:eastAsiaTheme="minorEastAsia"/>
                <w:spacing w:val="-5"/>
                <w:sz w:val="18"/>
                <w:szCs w:val="18"/>
                <w:lang w:eastAsia="zh-CN"/>
              </w:rPr>
              <w:t>≤ 1℃</w:t>
            </w:r>
            <w:r>
              <w:rPr>
                <w:rFonts w:hint="eastAsia" w:asciiTheme="minorEastAsia" w:hAnsiTheme="minorEastAsia" w:eastAsiaTheme="minorEastAsia"/>
                <w:spacing w:val="-4"/>
                <w:sz w:val="18"/>
                <w:szCs w:val="18"/>
                <w:lang w:eastAsia="zh-CN"/>
              </w:rPr>
              <w:t>湿度偏差：≤±3%</w:t>
            </w:r>
            <w:r>
              <w:rPr>
                <w:rFonts w:hint="eastAsia" w:asciiTheme="minorEastAsia" w:hAnsiTheme="minorEastAsia" w:eastAsiaTheme="minorEastAsia"/>
                <w:spacing w:val="-14"/>
                <w:sz w:val="18"/>
                <w:szCs w:val="18"/>
                <w:lang w:eastAsia="zh-CN"/>
              </w:rPr>
              <w:t>（＞</w:t>
            </w:r>
            <w:r>
              <w:rPr>
                <w:rFonts w:hint="eastAsia" w:asciiTheme="minorEastAsia" w:hAnsiTheme="minorEastAsia" w:eastAsiaTheme="minorEastAsia"/>
                <w:spacing w:val="-4"/>
                <w:sz w:val="18"/>
                <w:szCs w:val="18"/>
                <w:lang w:eastAsia="zh-CN"/>
              </w:rPr>
              <w:t>+75%</w:t>
            </w:r>
            <w:r>
              <w:rPr>
                <w:rFonts w:hint="eastAsia" w:asciiTheme="minorEastAsia" w:hAnsiTheme="minorEastAsia" w:eastAsiaTheme="minorEastAsia"/>
                <w:spacing w:val="-14"/>
                <w:sz w:val="18"/>
                <w:szCs w:val="18"/>
                <w:lang w:eastAsia="zh-CN"/>
              </w:rPr>
              <w:t>）；</w:t>
            </w:r>
            <w:r>
              <w:rPr>
                <w:rFonts w:hint="eastAsia" w:asciiTheme="minorEastAsia" w:hAnsiTheme="minorEastAsia" w:eastAsiaTheme="minorEastAsia"/>
                <w:spacing w:val="-4"/>
                <w:sz w:val="18"/>
                <w:szCs w:val="18"/>
                <w:lang w:eastAsia="zh-CN"/>
              </w:rPr>
              <w:t>±5%</w:t>
            </w:r>
            <w:r>
              <w:rPr>
                <w:rFonts w:hint="eastAsia" w:asciiTheme="minorEastAsia" w:hAnsiTheme="minorEastAsia" w:eastAsiaTheme="minorEastAsia"/>
                <w:spacing w:val="1"/>
                <w:sz w:val="18"/>
                <w:szCs w:val="18"/>
                <w:lang w:eastAsia="zh-CN"/>
              </w:rPr>
              <w:t xml:space="preserve"> </w:t>
            </w:r>
            <w:r>
              <w:rPr>
                <w:rFonts w:hint="eastAsia" w:asciiTheme="minorEastAsia" w:hAnsiTheme="minorEastAsia" w:eastAsiaTheme="minorEastAsia"/>
                <w:spacing w:val="-3"/>
                <w:sz w:val="18"/>
                <w:szCs w:val="18"/>
                <w:lang w:eastAsia="zh-CN"/>
              </w:rPr>
              <w:t>(≤+75%）</w:t>
            </w:r>
          </w:p>
        </w:tc>
        <w:tc>
          <w:tcPr>
            <w:tcW w:w="366" w:type="pct"/>
            <w:tcBorders>
              <w:tl2br w:val="nil"/>
              <w:tr2bl w:val="nil"/>
            </w:tcBorders>
            <w:shd w:val="clear" w:color="auto" w:fill="auto"/>
          </w:tcPr>
          <w:p w14:paraId="74BEEC10">
            <w:pPr>
              <w:rPr>
                <w:rFonts w:hint="eastAsia" w:cs="宋体" w:asciiTheme="minorEastAsia" w:hAnsiTheme="minorEastAsia" w:eastAsiaTheme="minorEastAsia"/>
              </w:rPr>
            </w:pPr>
            <w:r>
              <w:rPr>
                <w:rFonts w:hint="eastAsia" w:cs="宋体" w:asciiTheme="minorEastAsia" w:hAnsiTheme="minorEastAsia" w:eastAsiaTheme="minorEastAsia"/>
                <w:color w:val="000000"/>
                <w:kern w:val="0"/>
              </w:rPr>
              <w:t>—</w:t>
            </w:r>
          </w:p>
        </w:tc>
      </w:tr>
      <w:tr w14:paraId="50B32EE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7" w:type="pct"/>
            <w:tcBorders>
              <w:tl2br w:val="nil"/>
              <w:tr2bl w:val="nil"/>
            </w:tcBorders>
            <w:shd w:val="clear" w:color="auto" w:fill="auto"/>
            <w:vAlign w:val="center"/>
          </w:tcPr>
          <w:p w14:paraId="6A3A8D37">
            <w:pPr>
              <w:ind w:left="180"/>
              <w:jc w:val="left"/>
              <w:rPr>
                <w:rFonts w:hint="eastAsia" w:cs="宋体" w:asciiTheme="minorEastAsia" w:hAnsiTheme="minorEastAsia" w:eastAsiaTheme="minorEastAsia"/>
              </w:rPr>
            </w:pPr>
            <w:r>
              <w:rPr>
                <w:rFonts w:hint="eastAsia" w:cs="宋体" w:asciiTheme="minorEastAsia" w:hAnsiTheme="minorEastAsia" w:eastAsiaTheme="minorEastAsia"/>
              </w:rPr>
              <w:t>7</w:t>
            </w:r>
          </w:p>
        </w:tc>
        <w:tc>
          <w:tcPr>
            <w:tcW w:w="332" w:type="pct"/>
            <w:vMerge w:val="continue"/>
            <w:tcBorders>
              <w:tl2br w:val="nil"/>
              <w:tr2bl w:val="nil"/>
            </w:tcBorders>
            <w:shd w:val="clear" w:color="auto" w:fill="auto"/>
            <w:vAlign w:val="center"/>
          </w:tcPr>
          <w:p w14:paraId="634870AA">
            <w:pPr>
              <w:pStyle w:val="124"/>
              <w:spacing w:before="50" w:line="220" w:lineRule="auto"/>
              <w:jc w:val="center"/>
              <w:rPr>
                <w:rFonts w:hint="eastAsia" w:asciiTheme="minorEastAsia" w:hAnsiTheme="minorEastAsia" w:eastAsiaTheme="minorEastAsia"/>
                <w:spacing w:val="-2"/>
                <w:sz w:val="18"/>
                <w:szCs w:val="18"/>
              </w:rPr>
            </w:pPr>
          </w:p>
        </w:tc>
        <w:tc>
          <w:tcPr>
            <w:tcW w:w="695" w:type="pct"/>
            <w:tcBorders>
              <w:tl2br w:val="nil"/>
              <w:tr2bl w:val="nil"/>
            </w:tcBorders>
            <w:shd w:val="clear" w:color="auto" w:fill="auto"/>
            <w:vAlign w:val="center"/>
          </w:tcPr>
          <w:p w14:paraId="6D1702FF">
            <w:pPr>
              <w:pStyle w:val="124"/>
              <w:spacing w:before="50" w:line="220" w:lineRule="auto"/>
              <w:jc w:val="center"/>
              <w:rPr>
                <w:rFonts w:hint="eastAsia" w:asciiTheme="minorEastAsia" w:hAnsiTheme="minorEastAsia" w:eastAsiaTheme="minorEastAsia"/>
                <w:spacing w:val="-2"/>
                <w:sz w:val="18"/>
                <w:szCs w:val="18"/>
              </w:rPr>
            </w:pPr>
            <w:r>
              <w:rPr>
                <w:rFonts w:hint="eastAsia" w:asciiTheme="minorEastAsia" w:hAnsiTheme="minorEastAsia" w:eastAsiaTheme="minorEastAsia"/>
                <w:spacing w:val="-5"/>
                <w:sz w:val="18"/>
                <w:szCs w:val="18"/>
              </w:rPr>
              <w:t>网络分析仪</w:t>
            </w:r>
          </w:p>
        </w:tc>
        <w:tc>
          <w:tcPr>
            <w:tcW w:w="1192" w:type="pct"/>
            <w:tcBorders>
              <w:tl2br w:val="nil"/>
              <w:tr2bl w:val="nil"/>
            </w:tcBorders>
            <w:shd w:val="clear" w:color="auto" w:fill="auto"/>
            <w:vAlign w:val="center"/>
          </w:tcPr>
          <w:p w14:paraId="26DAD74A">
            <w:pPr>
              <w:pStyle w:val="124"/>
              <w:rPr>
                <w:rFonts w:hint="eastAsia" w:asciiTheme="minorEastAsia" w:hAnsiTheme="minorEastAsia" w:eastAsiaTheme="minorEastAsia"/>
                <w:sz w:val="18"/>
                <w:szCs w:val="18"/>
                <w:lang w:eastAsia="zh-CN"/>
              </w:rPr>
            </w:pPr>
            <w:r>
              <w:rPr>
                <w:rFonts w:hint="eastAsia" w:asciiTheme="minorEastAsia" w:hAnsiTheme="minorEastAsia" w:eastAsiaTheme="minorEastAsia"/>
                <w:spacing w:val="-2"/>
                <w:sz w:val="18"/>
                <w:szCs w:val="18"/>
                <w:lang w:eastAsia="zh-CN"/>
              </w:rPr>
              <w:t>频率范围</w:t>
            </w:r>
            <w:r>
              <w:rPr>
                <w:rFonts w:hint="eastAsia" w:asciiTheme="minorEastAsia" w:hAnsiTheme="minorEastAsia" w:eastAsiaTheme="minorEastAsia"/>
                <w:spacing w:val="-37"/>
                <w:sz w:val="18"/>
                <w:szCs w:val="18"/>
                <w:lang w:eastAsia="zh-CN"/>
              </w:rPr>
              <w:t xml:space="preserve"> </w:t>
            </w:r>
            <w:r>
              <w:rPr>
                <w:rFonts w:hint="eastAsia" w:asciiTheme="minorEastAsia" w:hAnsiTheme="minorEastAsia" w:eastAsiaTheme="minorEastAsia"/>
                <w:spacing w:val="-2"/>
                <w:sz w:val="18"/>
                <w:szCs w:val="18"/>
                <w:lang w:eastAsia="zh-CN"/>
              </w:rPr>
              <w:t>150 kHz～1 GHz</w:t>
            </w:r>
          </w:p>
        </w:tc>
        <w:tc>
          <w:tcPr>
            <w:tcW w:w="2138" w:type="pct"/>
            <w:tcBorders>
              <w:tl2br w:val="nil"/>
              <w:tr2bl w:val="nil"/>
            </w:tcBorders>
            <w:shd w:val="clear" w:color="auto" w:fill="auto"/>
            <w:vAlign w:val="center"/>
          </w:tcPr>
          <w:p w14:paraId="34820607">
            <w:pPr>
              <w:pStyle w:val="124"/>
              <w:spacing w:before="53" w:after="0" w:line="240" w:lineRule="auto"/>
              <w:jc w:val="center"/>
              <w:rPr>
                <w:rFonts w:hint="eastAsia" w:asciiTheme="minorEastAsia" w:hAnsiTheme="minorEastAsia" w:eastAsiaTheme="minorEastAsia"/>
                <w:sz w:val="18"/>
                <w:szCs w:val="18"/>
              </w:rPr>
            </w:pPr>
            <w:r>
              <w:rPr>
                <w:rFonts w:hint="eastAsia" w:asciiTheme="minorEastAsia" w:hAnsiTheme="minorEastAsia" w:eastAsiaTheme="minorEastAsia"/>
                <w:spacing w:val="-5"/>
                <w:sz w:val="18"/>
                <w:szCs w:val="18"/>
              </w:rPr>
              <w:t>分辨率</w:t>
            </w:r>
            <w:r>
              <w:rPr>
                <w:rFonts w:hint="eastAsia" w:asciiTheme="minorEastAsia" w:hAnsiTheme="minorEastAsia" w:eastAsiaTheme="minorEastAsia"/>
                <w:spacing w:val="-27"/>
                <w:sz w:val="18"/>
                <w:szCs w:val="18"/>
              </w:rPr>
              <w:t xml:space="preserve"> </w:t>
            </w:r>
            <w:r>
              <w:rPr>
                <w:rFonts w:hint="eastAsia" w:asciiTheme="minorEastAsia" w:hAnsiTheme="minorEastAsia" w:eastAsiaTheme="minorEastAsia"/>
                <w:spacing w:val="-5"/>
                <w:sz w:val="18"/>
                <w:szCs w:val="18"/>
              </w:rPr>
              <w:t>1Hz</w:t>
            </w:r>
            <w:r>
              <w:rPr>
                <w:rFonts w:hint="eastAsia" w:asciiTheme="minorEastAsia" w:hAnsiTheme="minorEastAsia" w:eastAsiaTheme="minorEastAsia"/>
                <w:spacing w:val="-1"/>
                <w:sz w:val="18"/>
                <w:szCs w:val="18"/>
              </w:rPr>
              <w:t>动态测量范围：9</w:t>
            </w:r>
            <w:r>
              <w:rPr>
                <w:rFonts w:hint="eastAsia" w:asciiTheme="minorEastAsia" w:hAnsiTheme="minorEastAsia" w:eastAsiaTheme="minorEastAsia"/>
                <w:spacing w:val="-1"/>
                <w:sz w:val="18"/>
                <w:szCs w:val="18"/>
                <w:lang w:eastAsia="zh-CN"/>
              </w:rPr>
              <w:t xml:space="preserve"> </w:t>
            </w:r>
            <w:r>
              <w:rPr>
                <w:rFonts w:hint="eastAsia" w:asciiTheme="minorEastAsia" w:hAnsiTheme="minorEastAsia" w:eastAsiaTheme="minorEastAsia"/>
                <w:spacing w:val="-1"/>
                <w:sz w:val="18"/>
                <w:szCs w:val="18"/>
              </w:rPr>
              <w:t>kHz～1</w:t>
            </w:r>
            <w:r>
              <w:rPr>
                <w:rFonts w:hint="eastAsia" w:asciiTheme="minorEastAsia" w:hAnsiTheme="minorEastAsia" w:eastAsiaTheme="minorEastAsia"/>
                <w:spacing w:val="-1"/>
                <w:sz w:val="18"/>
                <w:szCs w:val="18"/>
                <w:lang w:eastAsia="zh-CN"/>
              </w:rPr>
              <w:t xml:space="preserve"> </w:t>
            </w:r>
            <w:r>
              <w:rPr>
                <w:rFonts w:hint="eastAsia" w:asciiTheme="minorEastAsia" w:hAnsiTheme="minorEastAsia" w:eastAsiaTheme="minorEastAsia"/>
                <w:spacing w:val="-1"/>
                <w:sz w:val="18"/>
                <w:szCs w:val="18"/>
              </w:rPr>
              <w:t>MHz,＞75</w:t>
            </w:r>
            <w:r>
              <w:rPr>
                <w:rFonts w:hint="eastAsia" w:asciiTheme="minorEastAsia" w:hAnsiTheme="minorEastAsia" w:eastAsiaTheme="minorEastAsia"/>
                <w:spacing w:val="-1"/>
                <w:sz w:val="18"/>
                <w:szCs w:val="18"/>
                <w:lang w:eastAsia="zh-CN"/>
              </w:rPr>
              <w:t xml:space="preserve"> </w:t>
            </w:r>
            <w:r>
              <w:rPr>
                <w:rFonts w:hint="eastAsia" w:asciiTheme="minorEastAsia" w:hAnsiTheme="minorEastAsia" w:eastAsiaTheme="minorEastAsia"/>
                <w:spacing w:val="-1"/>
                <w:sz w:val="18"/>
                <w:szCs w:val="18"/>
              </w:rPr>
              <w:t>dB</w:t>
            </w:r>
            <w:r>
              <w:rPr>
                <w:rFonts w:hint="eastAsia" w:asciiTheme="minorEastAsia" w:hAnsiTheme="minorEastAsia" w:eastAsiaTheme="minorEastAsia"/>
                <w:spacing w:val="13"/>
                <w:sz w:val="18"/>
                <w:szCs w:val="18"/>
              </w:rPr>
              <w:t xml:space="preserve"> </w:t>
            </w:r>
            <w:r>
              <w:rPr>
                <w:rFonts w:hint="eastAsia" w:asciiTheme="minorEastAsia" w:hAnsiTheme="minorEastAsia" w:eastAsiaTheme="minorEastAsia"/>
                <w:spacing w:val="-2"/>
                <w:sz w:val="18"/>
                <w:szCs w:val="18"/>
              </w:rPr>
              <w:t>1 MHz～7MHz,＞85dB</w:t>
            </w:r>
          </w:p>
          <w:p w14:paraId="7B2E13B4">
            <w:pPr>
              <w:pStyle w:val="124"/>
              <w:spacing w:after="0" w:line="240" w:lineRule="auto"/>
              <w:ind w:right="63"/>
              <w:jc w:val="center"/>
              <w:rPr>
                <w:rFonts w:hint="eastAsia" w:asciiTheme="minorEastAsia" w:hAnsiTheme="minorEastAsia" w:eastAsiaTheme="minorEastAsia"/>
                <w:sz w:val="18"/>
                <w:szCs w:val="18"/>
              </w:rPr>
            </w:pPr>
            <w:r>
              <w:rPr>
                <w:rFonts w:hint="eastAsia" w:asciiTheme="minorEastAsia" w:hAnsiTheme="minorEastAsia" w:eastAsiaTheme="minorEastAsia"/>
                <w:spacing w:val="-1"/>
                <w:sz w:val="18"/>
                <w:szCs w:val="18"/>
              </w:rPr>
              <w:t>7</w:t>
            </w:r>
            <w:r>
              <w:rPr>
                <w:rFonts w:hint="eastAsia" w:asciiTheme="minorEastAsia" w:hAnsiTheme="minorEastAsia" w:eastAsiaTheme="minorEastAsia"/>
                <w:spacing w:val="-1"/>
                <w:sz w:val="18"/>
                <w:szCs w:val="18"/>
                <w:lang w:eastAsia="zh-CN"/>
              </w:rPr>
              <w:t xml:space="preserve"> </w:t>
            </w:r>
            <w:r>
              <w:rPr>
                <w:rFonts w:hint="eastAsia" w:asciiTheme="minorEastAsia" w:hAnsiTheme="minorEastAsia" w:eastAsiaTheme="minorEastAsia"/>
                <w:spacing w:val="-1"/>
                <w:sz w:val="18"/>
                <w:szCs w:val="18"/>
              </w:rPr>
              <w:t>MHz～20</w:t>
            </w:r>
            <w:r>
              <w:rPr>
                <w:rFonts w:hint="eastAsia" w:asciiTheme="minorEastAsia" w:hAnsiTheme="minorEastAsia" w:eastAsiaTheme="minorEastAsia"/>
                <w:spacing w:val="-1"/>
                <w:sz w:val="18"/>
                <w:szCs w:val="18"/>
                <w:lang w:eastAsia="zh-CN"/>
              </w:rPr>
              <w:t xml:space="preserve"> </w:t>
            </w:r>
            <w:r>
              <w:rPr>
                <w:rFonts w:hint="eastAsia" w:asciiTheme="minorEastAsia" w:hAnsiTheme="minorEastAsia" w:eastAsiaTheme="minorEastAsia"/>
                <w:spacing w:val="-1"/>
                <w:sz w:val="18"/>
                <w:szCs w:val="18"/>
              </w:rPr>
              <w:t>MHz,＞105</w:t>
            </w:r>
            <w:r>
              <w:rPr>
                <w:rFonts w:hint="eastAsia" w:asciiTheme="minorEastAsia" w:hAnsiTheme="minorEastAsia" w:eastAsiaTheme="minorEastAsia"/>
                <w:spacing w:val="-1"/>
                <w:sz w:val="18"/>
                <w:szCs w:val="18"/>
                <w:lang w:eastAsia="zh-CN"/>
              </w:rPr>
              <w:t xml:space="preserve"> </w:t>
            </w:r>
            <w:r>
              <w:rPr>
                <w:rFonts w:hint="eastAsia" w:asciiTheme="minorEastAsia" w:hAnsiTheme="minorEastAsia" w:eastAsiaTheme="minorEastAsia"/>
                <w:spacing w:val="-1"/>
                <w:sz w:val="18"/>
                <w:szCs w:val="18"/>
              </w:rPr>
              <w:t>dB</w:t>
            </w:r>
            <w:r>
              <w:rPr>
                <w:rFonts w:hint="eastAsia" w:asciiTheme="minorEastAsia" w:hAnsiTheme="minorEastAsia" w:eastAsiaTheme="minorEastAsia"/>
                <w:spacing w:val="3"/>
                <w:sz w:val="18"/>
                <w:szCs w:val="18"/>
              </w:rPr>
              <w:t xml:space="preserve"> </w:t>
            </w:r>
            <w:r>
              <w:rPr>
                <w:rFonts w:hint="eastAsia" w:asciiTheme="minorEastAsia" w:hAnsiTheme="minorEastAsia" w:eastAsiaTheme="minorEastAsia"/>
                <w:spacing w:val="-1"/>
                <w:sz w:val="18"/>
                <w:szCs w:val="18"/>
              </w:rPr>
              <w:t>20</w:t>
            </w:r>
            <w:r>
              <w:rPr>
                <w:rFonts w:hint="eastAsia" w:asciiTheme="minorEastAsia" w:hAnsiTheme="minorEastAsia" w:eastAsiaTheme="minorEastAsia"/>
                <w:spacing w:val="-1"/>
                <w:sz w:val="18"/>
                <w:szCs w:val="18"/>
                <w:lang w:eastAsia="zh-CN"/>
              </w:rPr>
              <w:t xml:space="preserve"> </w:t>
            </w:r>
            <w:r>
              <w:rPr>
                <w:rFonts w:hint="eastAsia" w:asciiTheme="minorEastAsia" w:hAnsiTheme="minorEastAsia" w:eastAsiaTheme="minorEastAsia"/>
                <w:spacing w:val="-1"/>
                <w:sz w:val="18"/>
                <w:szCs w:val="18"/>
              </w:rPr>
              <w:t>MHz～3</w:t>
            </w:r>
            <w:r>
              <w:rPr>
                <w:rFonts w:hint="eastAsia" w:asciiTheme="minorEastAsia" w:hAnsiTheme="minorEastAsia" w:eastAsiaTheme="minorEastAsia"/>
                <w:spacing w:val="-1"/>
                <w:sz w:val="18"/>
                <w:szCs w:val="18"/>
                <w:lang w:eastAsia="zh-CN"/>
              </w:rPr>
              <w:t xml:space="preserve"> </w:t>
            </w:r>
            <w:r>
              <w:rPr>
                <w:rFonts w:hint="eastAsia" w:asciiTheme="minorEastAsia" w:hAnsiTheme="minorEastAsia" w:eastAsiaTheme="minorEastAsia"/>
                <w:spacing w:val="-1"/>
                <w:sz w:val="18"/>
                <w:szCs w:val="18"/>
              </w:rPr>
              <w:t>GHz＞115dB</w:t>
            </w:r>
            <w:r>
              <w:rPr>
                <w:rFonts w:hint="eastAsia" w:asciiTheme="minorEastAsia" w:hAnsiTheme="minorEastAsia" w:eastAsiaTheme="minorEastAsia"/>
                <w:spacing w:val="4"/>
                <w:sz w:val="18"/>
                <w:szCs w:val="18"/>
              </w:rPr>
              <w:t xml:space="preserve">  </w:t>
            </w:r>
            <w:r>
              <w:rPr>
                <w:rFonts w:hint="eastAsia" w:asciiTheme="minorEastAsia" w:hAnsiTheme="minorEastAsia" w:eastAsiaTheme="minorEastAsia"/>
                <w:spacing w:val="-6"/>
                <w:sz w:val="18"/>
                <w:szCs w:val="18"/>
              </w:rPr>
              <w:t>传输测量准确度：</w:t>
            </w:r>
            <w:r>
              <w:rPr>
                <w:rFonts w:hint="eastAsia" w:asciiTheme="minorEastAsia" w:hAnsiTheme="minorEastAsia" w:eastAsiaTheme="minorEastAsia"/>
                <w:spacing w:val="-2"/>
                <w:sz w:val="18"/>
                <w:szCs w:val="18"/>
              </w:rPr>
              <w:t>9</w:t>
            </w:r>
            <w:r>
              <w:rPr>
                <w:rFonts w:hint="eastAsia" w:asciiTheme="minorEastAsia" w:hAnsiTheme="minorEastAsia" w:eastAsiaTheme="minorEastAsia"/>
                <w:spacing w:val="-2"/>
                <w:sz w:val="18"/>
                <w:szCs w:val="18"/>
                <w:lang w:eastAsia="zh-CN"/>
              </w:rPr>
              <w:t xml:space="preserve"> </w:t>
            </w:r>
            <w:r>
              <w:rPr>
                <w:rFonts w:hint="eastAsia" w:asciiTheme="minorEastAsia" w:hAnsiTheme="minorEastAsia" w:eastAsiaTheme="minorEastAsia"/>
                <w:spacing w:val="-2"/>
                <w:sz w:val="18"/>
                <w:szCs w:val="18"/>
              </w:rPr>
              <w:t>kHz～50</w:t>
            </w:r>
            <w:r>
              <w:rPr>
                <w:rFonts w:hint="eastAsia" w:asciiTheme="minorEastAsia" w:hAnsiTheme="minorEastAsia" w:eastAsiaTheme="minorEastAsia"/>
                <w:spacing w:val="-2"/>
                <w:sz w:val="18"/>
                <w:szCs w:val="18"/>
                <w:lang w:eastAsia="zh-CN"/>
              </w:rPr>
              <w:t xml:space="preserve"> </w:t>
            </w:r>
            <w:r>
              <w:rPr>
                <w:rFonts w:hint="eastAsia" w:asciiTheme="minorEastAsia" w:hAnsiTheme="minorEastAsia" w:eastAsiaTheme="minorEastAsia"/>
                <w:spacing w:val="-2"/>
                <w:sz w:val="18"/>
                <w:szCs w:val="18"/>
              </w:rPr>
              <w:t>MHz，0</w:t>
            </w:r>
            <w:r>
              <w:rPr>
                <w:rFonts w:hint="eastAsia" w:asciiTheme="minorEastAsia" w:hAnsiTheme="minorEastAsia" w:eastAsiaTheme="minorEastAsia"/>
                <w:spacing w:val="-2"/>
                <w:sz w:val="18"/>
                <w:szCs w:val="18"/>
                <w:lang w:eastAsia="zh-CN"/>
              </w:rPr>
              <w:t xml:space="preserve"> </w:t>
            </w:r>
            <w:r>
              <w:rPr>
                <w:rFonts w:hint="eastAsia" w:asciiTheme="minorEastAsia" w:hAnsiTheme="minorEastAsia" w:eastAsiaTheme="minorEastAsia"/>
                <w:spacing w:val="-2"/>
                <w:sz w:val="18"/>
                <w:szCs w:val="18"/>
              </w:rPr>
              <w:t>dB～-40</w:t>
            </w:r>
            <w:r>
              <w:rPr>
                <w:rFonts w:hint="eastAsia" w:asciiTheme="minorEastAsia" w:hAnsiTheme="minorEastAsia" w:eastAsiaTheme="minorEastAsia"/>
                <w:spacing w:val="-2"/>
                <w:sz w:val="18"/>
                <w:szCs w:val="18"/>
                <w:lang w:eastAsia="zh-CN"/>
              </w:rPr>
              <w:t xml:space="preserve"> </w:t>
            </w:r>
            <w:r>
              <w:rPr>
                <w:rFonts w:hint="eastAsia" w:asciiTheme="minorEastAsia" w:hAnsiTheme="minorEastAsia" w:eastAsiaTheme="minorEastAsia"/>
                <w:spacing w:val="-2"/>
                <w:sz w:val="18"/>
                <w:szCs w:val="18"/>
              </w:rPr>
              <w:t>dB</w:t>
            </w:r>
            <w:r>
              <w:rPr>
                <w:rFonts w:hint="eastAsia" w:asciiTheme="minorEastAsia" w:hAnsiTheme="minorEastAsia" w:eastAsiaTheme="minorEastAsia"/>
                <w:spacing w:val="-33"/>
                <w:sz w:val="18"/>
                <w:szCs w:val="18"/>
              </w:rPr>
              <w:t>，＜</w:t>
            </w:r>
            <w:r>
              <w:rPr>
                <w:rFonts w:hint="eastAsia" w:asciiTheme="minorEastAsia" w:hAnsiTheme="minorEastAsia" w:eastAsiaTheme="minorEastAsia"/>
                <w:spacing w:val="-2"/>
                <w:sz w:val="18"/>
                <w:szCs w:val="18"/>
              </w:rPr>
              <w:t>0.2dB或＜2°-50</w:t>
            </w:r>
            <w:r>
              <w:rPr>
                <w:rFonts w:hint="eastAsia" w:asciiTheme="minorEastAsia" w:hAnsiTheme="minorEastAsia" w:eastAsiaTheme="minorEastAsia"/>
                <w:spacing w:val="-2"/>
                <w:sz w:val="18"/>
                <w:szCs w:val="18"/>
                <w:lang w:eastAsia="zh-CN"/>
              </w:rPr>
              <w:t xml:space="preserve"> </w:t>
            </w:r>
            <w:r>
              <w:rPr>
                <w:rFonts w:hint="eastAsia" w:asciiTheme="minorEastAsia" w:hAnsiTheme="minorEastAsia" w:eastAsiaTheme="minorEastAsia"/>
                <w:spacing w:val="-2"/>
                <w:sz w:val="18"/>
                <w:szCs w:val="18"/>
              </w:rPr>
              <w:t>dB～-70</w:t>
            </w:r>
            <w:r>
              <w:rPr>
                <w:rFonts w:hint="eastAsia" w:asciiTheme="minorEastAsia" w:hAnsiTheme="minorEastAsia" w:eastAsiaTheme="minorEastAsia"/>
                <w:spacing w:val="-2"/>
                <w:sz w:val="18"/>
                <w:szCs w:val="18"/>
                <w:lang w:eastAsia="zh-CN"/>
              </w:rPr>
              <w:t xml:space="preserve"> </w:t>
            </w:r>
            <w:r>
              <w:rPr>
                <w:rFonts w:hint="eastAsia" w:asciiTheme="minorEastAsia" w:hAnsiTheme="minorEastAsia" w:eastAsiaTheme="minorEastAsia"/>
                <w:spacing w:val="-2"/>
                <w:sz w:val="18"/>
                <w:szCs w:val="18"/>
              </w:rPr>
              <w:t>dB，0.3</w:t>
            </w:r>
            <w:r>
              <w:rPr>
                <w:rFonts w:hint="eastAsia" w:asciiTheme="minorEastAsia" w:hAnsiTheme="minorEastAsia" w:eastAsiaTheme="minorEastAsia"/>
                <w:spacing w:val="-2"/>
                <w:sz w:val="18"/>
                <w:szCs w:val="18"/>
                <w:lang w:eastAsia="zh-CN"/>
              </w:rPr>
              <w:t xml:space="preserve"> </w:t>
            </w:r>
            <w:r>
              <w:rPr>
                <w:rFonts w:hint="eastAsia" w:asciiTheme="minorEastAsia" w:hAnsiTheme="minorEastAsia" w:eastAsiaTheme="minorEastAsia"/>
                <w:spacing w:val="-2"/>
                <w:sz w:val="18"/>
                <w:szCs w:val="18"/>
              </w:rPr>
              <w:t>dB</w:t>
            </w:r>
            <w:r>
              <w:rPr>
                <w:rFonts w:hint="eastAsia" w:asciiTheme="minorEastAsia" w:hAnsiTheme="minorEastAsia" w:eastAsiaTheme="minorEastAsia"/>
                <w:spacing w:val="-32"/>
                <w:sz w:val="18"/>
                <w:szCs w:val="18"/>
              </w:rPr>
              <w:t xml:space="preserve"> </w:t>
            </w:r>
            <w:r>
              <w:rPr>
                <w:rFonts w:hint="eastAsia" w:asciiTheme="minorEastAsia" w:hAnsiTheme="minorEastAsia" w:eastAsiaTheme="minorEastAsia"/>
                <w:spacing w:val="-2"/>
                <w:sz w:val="18"/>
                <w:szCs w:val="18"/>
              </w:rPr>
              <w:t>或</w:t>
            </w:r>
            <w:r>
              <w:rPr>
                <w:rFonts w:hint="eastAsia" w:asciiTheme="minorEastAsia" w:hAnsiTheme="minorEastAsia" w:eastAsiaTheme="minorEastAsia"/>
                <w:spacing w:val="-41"/>
                <w:sz w:val="18"/>
                <w:szCs w:val="18"/>
              </w:rPr>
              <w:t xml:space="preserve"> </w:t>
            </w:r>
            <w:r>
              <w:rPr>
                <w:rFonts w:hint="eastAsia" w:asciiTheme="minorEastAsia" w:hAnsiTheme="minorEastAsia" w:eastAsiaTheme="minorEastAsia"/>
                <w:spacing w:val="-2"/>
                <w:sz w:val="18"/>
                <w:szCs w:val="18"/>
              </w:rPr>
              <w:t>3°</w:t>
            </w:r>
            <w:r>
              <w:rPr>
                <w:rFonts w:hint="eastAsia" w:asciiTheme="minorEastAsia" w:hAnsiTheme="minorEastAsia" w:eastAsiaTheme="minorEastAsia"/>
                <w:spacing w:val="-7"/>
                <w:sz w:val="18"/>
                <w:szCs w:val="18"/>
              </w:rPr>
              <w:t>反射测量准确度：</w:t>
            </w:r>
            <w:r>
              <w:rPr>
                <w:rFonts w:hint="eastAsia" w:asciiTheme="minorEastAsia" w:hAnsiTheme="minorEastAsia" w:eastAsiaTheme="minorEastAsia"/>
                <w:sz w:val="18"/>
                <w:szCs w:val="18"/>
              </w:rPr>
              <w:t>9</w:t>
            </w:r>
            <w:r>
              <w:rPr>
                <w:rFonts w:hint="eastAsia" w:asciiTheme="minorEastAsia" w:hAnsiTheme="minorEastAsia" w:eastAsiaTheme="minorEastAsia"/>
                <w:sz w:val="18"/>
                <w:szCs w:val="18"/>
                <w:lang w:eastAsia="zh-CN"/>
              </w:rPr>
              <w:t xml:space="preserve"> </w:t>
            </w:r>
            <w:r>
              <w:rPr>
                <w:rFonts w:hint="eastAsia" w:asciiTheme="minorEastAsia" w:hAnsiTheme="minorEastAsia" w:eastAsiaTheme="minorEastAsia"/>
                <w:sz w:val="18"/>
                <w:szCs w:val="18"/>
              </w:rPr>
              <w:t>kHz～3</w:t>
            </w:r>
            <w:r>
              <w:rPr>
                <w:rFonts w:hint="eastAsia" w:asciiTheme="minorEastAsia" w:hAnsiTheme="minorEastAsia" w:eastAsiaTheme="minorEastAsia"/>
                <w:sz w:val="18"/>
                <w:szCs w:val="18"/>
                <w:lang w:eastAsia="zh-CN"/>
              </w:rPr>
              <w:t xml:space="preserve"> </w:t>
            </w:r>
            <w:r>
              <w:rPr>
                <w:rFonts w:hint="eastAsia" w:asciiTheme="minorEastAsia" w:hAnsiTheme="minorEastAsia" w:eastAsiaTheme="minorEastAsia"/>
                <w:sz w:val="18"/>
                <w:szCs w:val="18"/>
              </w:rPr>
              <w:t>GHz，0</w:t>
            </w:r>
            <w:r>
              <w:rPr>
                <w:rFonts w:hint="eastAsia" w:asciiTheme="minorEastAsia" w:hAnsiTheme="minorEastAsia" w:eastAsiaTheme="minorEastAsia"/>
                <w:sz w:val="18"/>
                <w:szCs w:val="18"/>
                <w:lang w:eastAsia="zh-CN"/>
              </w:rPr>
              <w:t xml:space="preserve"> </w:t>
            </w:r>
            <w:r>
              <w:rPr>
                <w:rFonts w:hint="eastAsia" w:asciiTheme="minorEastAsia" w:hAnsiTheme="minorEastAsia" w:eastAsiaTheme="minorEastAsia"/>
                <w:sz w:val="18"/>
                <w:szCs w:val="18"/>
              </w:rPr>
              <w:t>dB～-15</w:t>
            </w:r>
            <w:r>
              <w:rPr>
                <w:rFonts w:hint="eastAsia" w:asciiTheme="minorEastAsia" w:hAnsiTheme="minorEastAsia" w:eastAsiaTheme="minorEastAsia"/>
                <w:sz w:val="18"/>
                <w:szCs w:val="18"/>
                <w:lang w:eastAsia="zh-CN"/>
              </w:rPr>
              <w:t xml:space="preserve"> </w:t>
            </w:r>
            <w:r>
              <w:rPr>
                <w:rFonts w:hint="eastAsia" w:asciiTheme="minorEastAsia" w:hAnsiTheme="minorEastAsia" w:eastAsiaTheme="minorEastAsia"/>
                <w:sz w:val="18"/>
                <w:szCs w:val="18"/>
              </w:rPr>
              <w:t>dB</w:t>
            </w:r>
            <w:r>
              <w:rPr>
                <w:rFonts w:hint="eastAsia" w:asciiTheme="minorEastAsia" w:hAnsiTheme="minorEastAsia" w:eastAsiaTheme="minorEastAsia"/>
                <w:spacing w:val="-4"/>
                <w:sz w:val="18"/>
                <w:szCs w:val="18"/>
              </w:rPr>
              <w:t>，＜</w:t>
            </w:r>
            <w:r>
              <w:rPr>
                <w:rFonts w:hint="eastAsia" w:asciiTheme="minorEastAsia" w:hAnsiTheme="minorEastAsia" w:eastAsiaTheme="minorEastAsia"/>
                <w:sz w:val="18"/>
                <w:szCs w:val="18"/>
              </w:rPr>
              <w:t>0.</w:t>
            </w:r>
            <w:r>
              <w:rPr>
                <w:rFonts w:hint="eastAsia" w:asciiTheme="minorEastAsia" w:hAnsiTheme="minorEastAsia" w:eastAsiaTheme="minorEastAsia"/>
                <w:spacing w:val="-1"/>
                <w:sz w:val="18"/>
                <w:szCs w:val="18"/>
              </w:rPr>
              <w:t>4dB</w:t>
            </w:r>
            <w:r>
              <w:rPr>
                <w:rFonts w:hint="eastAsia" w:asciiTheme="minorEastAsia" w:hAnsiTheme="minorEastAsia" w:eastAsiaTheme="minorEastAsia"/>
                <w:spacing w:val="1"/>
                <w:sz w:val="18"/>
                <w:szCs w:val="18"/>
              </w:rPr>
              <w:t xml:space="preserve"> </w:t>
            </w:r>
            <w:r>
              <w:rPr>
                <w:rFonts w:hint="eastAsia" w:asciiTheme="minorEastAsia" w:hAnsiTheme="minorEastAsia" w:eastAsiaTheme="minorEastAsia"/>
                <w:spacing w:val="-8"/>
                <w:sz w:val="18"/>
                <w:szCs w:val="18"/>
              </w:rPr>
              <w:t>或</w:t>
            </w:r>
            <w:r>
              <w:rPr>
                <w:rFonts w:hint="eastAsia" w:asciiTheme="minorEastAsia" w:hAnsiTheme="minorEastAsia" w:eastAsiaTheme="minorEastAsia"/>
                <w:spacing w:val="-40"/>
                <w:sz w:val="18"/>
                <w:szCs w:val="18"/>
              </w:rPr>
              <w:t xml:space="preserve"> </w:t>
            </w:r>
            <w:r>
              <w:rPr>
                <w:rFonts w:hint="eastAsia" w:asciiTheme="minorEastAsia" w:hAnsiTheme="minorEastAsia" w:eastAsiaTheme="minorEastAsia"/>
                <w:spacing w:val="-8"/>
                <w:sz w:val="18"/>
                <w:szCs w:val="18"/>
              </w:rPr>
              <w:t>3°</w:t>
            </w:r>
            <w:r>
              <w:rPr>
                <w:rFonts w:hint="eastAsia" w:asciiTheme="minorEastAsia" w:hAnsiTheme="minorEastAsia" w:eastAsiaTheme="minorEastAsia"/>
                <w:spacing w:val="-1"/>
                <w:sz w:val="18"/>
                <w:szCs w:val="18"/>
              </w:rPr>
              <w:t>-15</w:t>
            </w:r>
            <w:r>
              <w:rPr>
                <w:rFonts w:hint="eastAsia" w:asciiTheme="minorEastAsia" w:hAnsiTheme="minorEastAsia" w:eastAsiaTheme="minorEastAsia"/>
                <w:spacing w:val="-1"/>
                <w:sz w:val="18"/>
                <w:szCs w:val="18"/>
                <w:lang w:eastAsia="zh-CN"/>
              </w:rPr>
              <w:t xml:space="preserve"> </w:t>
            </w:r>
            <w:r>
              <w:rPr>
                <w:rFonts w:hint="eastAsia" w:asciiTheme="minorEastAsia" w:hAnsiTheme="minorEastAsia" w:eastAsiaTheme="minorEastAsia"/>
                <w:spacing w:val="-1"/>
                <w:sz w:val="18"/>
                <w:szCs w:val="18"/>
              </w:rPr>
              <w:t>dB～-25</w:t>
            </w:r>
            <w:r>
              <w:rPr>
                <w:rFonts w:hint="eastAsia" w:asciiTheme="minorEastAsia" w:hAnsiTheme="minorEastAsia" w:eastAsiaTheme="minorEastAsia"/>
                <w:spacing w:val="-1"/>
                <w:sz w:val="18"/>
                <w:szCs w:val="18"/>
                <w:lang w:eastAsia="zh-CN"/>
              </w:rPr>
              <w:t xml:space="preserve"> </w:t>
            </w:r>
            <w:r>
              <w:rPr>
                <w:rFonts w:hint="eastAsia" w:asciiTheme="minorEastAsia" w:hAnsiTheme="minorEastAsia" w:eastAsiaTheme="minorEastAsia"/>
                <w:spacing w:val="-1"/>
                <w:sz w:val="18"/>
                <w:szCs w:val="18"/>
              </w:rPr>
              <w:t>dB</w:t>
            </w:r>
            <w:r>
              <w:rPr>
                <w:rFonts w:hint="eastAsia" w:asciiTheme="minorEastAsia" w:hAnsiTheme="minorEastAsia" w:eastAsiaTheme="minorEastAsia"/>
                <w:spacing w:val="-6"/>
                <w:sz w:val="18"/>
                <w:szCs w:val="18"/>
              </w:rPr>
              <w:t>，＜</w:t>
            </w:r>
            <w:r>
              <w:rPr>
                <w:rFonts w:hint="eastAsia" w:asciiTheme="minorEastAsia" w:hAnsiTheme="minorEastAsia" w:eastAsiaTheme="minorEastAsia"/>
                <w:spacing w:val="-1"/>
                <w:sz w:val="18"/>
                <w:szCs w:val="18"/>
              </w:rPr>
              <w:t>1dB</w:t>
            </w:r>
            <w:r>
              <w:rPr>
                <w:rFonts w:hint="eastAsia" w:asciiTheme="minorEastAsia" w:hAnsiTheme="minorEastAsia" w:eastAsiaTheme="minorEastAsia"/>
                <w:spacing w:val="-41"/>
                <w:sz w:val="18"/>
                <w:szCs w:val="18"/>
              </w:rPr>
              <w:t xml:space="preserve"> </w:t>
            </w:r>
            <w:r>
              <w:rPr>
                <w:rFonts w:hint="eastAsia" w:asciiTheme="minorEastAsia" w:hAnsiTheme="minorEastAsia" w:eastAsiaTheme="minorEastAsia"/>
                <w:spacing w:val="-1"/>
                <w:sz w:val="18"/>
                <w:szCs w:val="18"/>
              </w:rPr>
              <w:t>或</w:t>
            </w:r>
            <w:r>
              <w:rPr>
                <w:rFonts w:hint="eastAsia" w:asciiTheme="minorEastAsia" w:hAnsiTheme="minorEastAsia" w:eastAsiaTheme="minorEastAsia"/>
                <w:spacing w:val="-43"/>
                <w:sz w:val="18"/>
                <w:szCs w:val="18"/>
              </w:rPr>
              <w:t xml:space="preserve"> </w:t>
            </w:r>
            <w:r>
              <w:rPr>
                <w:rFonts w:hint="eastAsia" w:asciiTheme="minorEastAsia" w:hAnsiTheme="minorEastAsia" w:eastAsiaTheme="minorEastAsia"/>
                <w:spacing w:val="-1"/>
                <w:sz w:val="18"/>
                <w:szCs w:val="18"/>
              </w:rPr>
              <w:t>6°-25</w:t>
            </w:r>
            <w:r>
              <w:rPr>
                <w:rFonts w:hint="eastAsia" w:asciiTheme="minorEastAsia" w:hAnsiTheme="minorEastAsia" w:eastAsiaTheme="minorEastAsia"/>
                <w:spacing w:val="-1"/>
                <w:sz w:val="18"/>
                <w:szCs w:val="18"/>
                <w:lang w:eastAsia="zh-CN"/>
              </w:rPr>
              <w:t xml:space="preserve"> </w:t>
            </w:r>
            <w:r>
              <w:rPr>
                <w:rFonts w:hint="eastAsia" w:asciiTheme="minorEastAsia" w:hAnsiTheme="minorEastAsia" w:eastAsiaTheme="minorEastAsia"/>
                <w:spacing w:val="-1"/>
                <w:sz w:val="18"/>
                <w:szCs w:val="18"/>
              </w:rPr>
              <w:t>dB～-35</w:t>
            </w:r>
            <w:r>
              <w:rPr>
                <w:rFonts w:hint="eastAsia" w:asciiTheme="minorEastAsia" w:hAnsiTheme="minorEastAsia" w:eastAsiaTheme="minorEastAsia"/>
                <w:spacing w:val="-1"/>
                <w:sz w:val="18"/>
                <w:szCs w:val="18"/>
                <w:lang w:eastAsia="zh-CN"/>
              </w:rPr>
              <w:t xml:space="preserve"> </w:t>
            </w:r>
            <w:r>
              <w:rPr>
                <w:rFonts w:hint="eastAsia" w:asciiTheme="minorEastAsia" w:hAnsiTheme="minorEastAsia" w:eastAsiaTheme="minorEastAsia"/>
                <w:spacing w:val="-1"/>
                <w:sz w:val="18"/>
                <w:szCs w:val="18"/>
              </w:rPr>
              <w:t>dB</w:t>
            </w:r>
            <w:r>
              <w:rPr>
                <w:rFonts w:hint="eastAsia" w:asciiTheme="minorEastAsia" w:hAnsiTheme="minorEastAsia" w:eastAsiaTheme="minorEastAsia"/>
                <w:sz w:val="18"/>
                <w:szCs w:val="18"/>
              </w:rPr>
              <w:t>，＜</w:t>
            </w:r>
            <w:r>
              <w:rPr>
                <w:rFonts w:hint="eastAsia" w:asciiTheme="minorEastAsia" w:hAnsiTheme="minorEastAsia" w:eastAsiaTheme="minorEastAsia"/>
                <w:spacing w:val="-1"/>
                <w:sz w:val="18"/>
                <w:szCs w:val="18"/>
              </w:rPr>
              <w:t>3</w:t>
            </w:r>
            <w:r>
              <w:rPr>
                <w:rFonts w:hint="eastAsia" w:asciiTheme="minorEastAsia" w:hAnsiTheme="minorEastAsia" w:eastAsiaTheme="minorEastAsia"/>
                <w:spacing w:val="-1"/>
                <w:sz w:val="18"/>
                <w:szCs w:val="18"/>
                <w:lang w:eastAsia="zh-CN"/>
              </w:rPr>
              <w:t xml:space="preserve"> </w:t>
            </w:r>
            <w:r>
              <w:rPr>
                <w:rFonts w:hint="eastAsia" w:asciiTheme="minorEastAsia" w:hAnsiTheme="minorEastAsia" w:eastAsiaTheme="minorEastAsia"/>
                <w:spacing w:val="-1"/>
                <w:sz w:val="18"/>
                <w:szCs w:val="18"/>
              </w:rPr>
              <w:t>dB</w:t>
            </w:r>
            <w:r>
              <w:rPr>
                <w:rFonts w:hint="eastAsia" w:asciiTheme="minorEastAsia" w:hAnsiTheme="minorEastAsia" w:eastAsiaTheme="minorEastAsia"/>
                <w:spacing w:val="-40"/>
                <w:sz w:val="18"/>
                <w:szCs w:val="18"/>
              </w:rPr>
              <w:t xml:space="preserve"> </w:t>
            </w:r>
            <w:r>
              <w:rPr>
                <w:rFonts w:hint="eastAsia" w:asciiTheme="minorEastAsia" w:hAnsiTheme="minorEastAsia" w:eastAsiaTheme="minorEastAsia"/>
                <w:spacing w:val="-1"/>
                <w:sz w:val="18"/>
                <w:szCs w:val="18"/>
              </w:rPr>
              <w:t>或＜20°</w:t>
            </w:r>
          </w:p>
        </w:tc>
        <w:tc>
          <w:tcPr>
            <w:tcW w:w="366" w:type="pct"/>
            <w:tcBorders>
              <w:tl2br w:val="nil"/>
              <w:tr2bl w:val="nil"/>
            </w:tcBorders>
            <w:shd w:val="clear" w:color="auto" w:fill="auto"/>
          </w:tcPr>
          <w:p w14:paraId="31B6E670">
            <w:pPr>
              <w:rPr>
                <w:rFonts w:hint="eastAsia"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r>
      <w:tr w14:paraId="5B1DD1E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7" w:type="pct"/>
            <w:tcBorders>
              <w:tl2br w:val="nil"/>
              <w:tr2bl w:val="nil"/>
            </w:tcBorders>
            <w:shd w:val="clear" w:color="auto" w:fill="auto"/>
            <w:vAlign w:val="center"/>
          </w:tcPr>
          <w:p w14:paraId="051A3F90">
            <w:pPr>
              <w:ind w:left="180"/>
              <w:jc w:val="left"/>
              <w:rPr>
                <w:rFonts w:hint="eastAsia" w:cs="宋体" w:asciiTheme="minorEastAsia" w:hAnsiTheme="minorEastAsia" w:eastAsiaTheme="minorEastAsia"/>
              </w:rPr>
            </w:pPr>
            <w:r>
              <w:rPr>
                <w:rFonts w:hint="eastAsia" w:cs="宋体" w:asciiTheme="minorEastAsia" w:hAnsiTheme="minorEastAsia" w:eastAsiaTheme="minorEastAsia"/>
              </w:rPr>
              <w:t>8</w:t>
            </w:r>
          </w:p>
        </w:tc>
        <w:tc>
          <w:tcPr>
            <w:tcW w:w="1027" w:type="pct"/>
            <w:gridSpan w:val="2"/>
            <w:tcBorders>
              <w:tl2br w:val="nil"/>
              <w:tr2bl w:val="nil"/>
            </w:tcBorders>
            <w:shd w:val="clear" w:color="auto" w:fill="auto"/>
            <w:vAlign w:val="center"/>
          </w:tcPr>
          <w:p w14:paraId="5B053846">
            <w:pPr>
              <w:pStyle w:val="124"/>
              <w:spacing w:before="50" w:line="220" w:lineRule="auto"/>
              <w:jc w:val="center"/>
              <w:rPr>
                <w:rFonts w:hint="eastAsia" w:asciiTheme="minorEastAsia" w:hAnsiTheme="minorEastAsia" w:eastAsiaTheme="minorEastAsia"/>
                <w:spacing w:val="-5"/>
                <w:sz w:val="18"/>
                <w:szCs w:val="18"/>
              </w:rPr>
            </w:pPr>
            <w:r>
              <w:rPr>
                <w:rFonts w:hint="eastAsia" w:asciiTheme="minorEastAsia" w:hAnsiTheme="minorEastAsia" w:eastAsiaTheme="minorEastAsia"/>
                <w:spacing w:val="-2"/>
                <w:sz w:val="18"/>
                <w:szCs w:val="18"/>
              </w:rPr>
              <w:t>高低温</w:t>
            </w:r>
            <w:r>
              <w:rPr>
                <w:rFonts w:hint="eastAsia" w:asciiTheme="minorEastAsia" w:hAnsiTheme="minorEastAsia" w:eastAsiaTheme="minorEastAsia"/>
                <w:spacing w:val="-2"/>
                <w:sz w:val="18"/>
                <w:szCs w:val="18"/>
                <w:lang w:eastAsia="zh-CN"/>
              </w:rPr>
              <w:t>湿热</w:t>
            </w:r>
            <w:r>
              <w:rPr>
                <w:rFonts w:hint="eastAsia" w:asciiTheme="minorEastAsia" w:hAnsiTheme="minorEastAsia" w:eastAsiaTheme="minorEastAsia"/>
                <w:spacing w:val="-2"/>
                <w:sz w:val="18"/>
                <w:szCs w:val="18"/>
              </w:rPr>
              <w:t>试验箱</w:t>
            </w:r>
          </w:p>
        </w:tc>
        <w:tc>
          <w:tcPr>
            <w:tcW w:w="1192" w:type="pct"/>
            <w:tcBorders>
              <w:tl2br w:val="nil"/>
              <w:tr2bl w:val="nil"/>
            </w:tcBorders>
            <w:shd w:val="clear" w:color="auto" w:fill="auto"/>
            <w:vAlign w:val="center"/>
          </w:tcPr>
          <w:p w14:paraId="724CC1C6">
            <w:pPr>
              <w:pStyle w:val="124"/>
              <w:rPr>
                <w:rFonts w:hint="eastAsia" w:asciiTheme="minorEastAsia" w:hAnsiTheme="minorEastAsia" w:eastAsiaTheme="minorEastAsia"/>
                <w:spacing w:val="-2"/>
                <w:sz w:val="18"/>
                <w:szCs w:val="18"/>
                <w:lang w:eastAsia="zh-CN"/>
              </w:rPr>
            </w:pPr>
            <w:r>
              <w:rPr>
                <w:rFonts w:hint="eastAsia" w:asciiTheme="minorEastAsia" w:hAnsiTheme="minorEastAsia" w:eastAsiaTheme="minorEastAsia"/>
                <w:spacing w:val="7"/>
                <w:sz w:val="18"/>
                <w:szCs w:val="18"/>
              </w:rPr>
              <w:t>-55</w:t>
            </w:r>
            <w:r>
              <w:rPr>
                <w:rFonts w:hint="eastAsia" w:asciiTheme="minorEastAsia" w:hAnsiTheme="minorEastAsia" w:eastAsiaTheme="minorEastAsia"/>
                <w:spacing w:val="7"/>
                <w:sz w:val="18"/>
                <w:szCs w:val="18"/>
                <w:lang w:eastAsia="zh-CN"/>
              </w:rPr>
              <w:t xml:space="preserve"> </w:t>
            </w:r>
            <w:r>
              <w:rPr>
                <w:rFonts w:hint="eastAsia" w:asciiTheme="minorEastAsia" w:hAnsiTheme="minorEastAsia" w:eastAsiaTheme="minorEastAsia"/>
                <w:spacing w:val="7"/>
                <w:sz w:val="18"/>
                <w:szCs w:val="18"/>
              </w:rPr>
              <w:t>℃～+100</w:t>
            </w:r>
            <w:r>
              <w:rPr>
                <w:rFonts w:hint="eastAsia" w:asciiTheme="minorEastAsia" w:hAnsiTheme="minorEastAsia" w:eastAsiaTheme="minorEastAsia"/>
                <w:spacing w:val="7"/>
                <w:sz w:val="18"/>
                <w:szCs w:val="18"/>
                <w:lang w:eastAsia="zh-CN"/>
              </w:rPr>
              <w:t xml:space="preserve"> </w:t>
            </w:r>
            <w:r>
              <w:rPr>
                <w:rFonts w:hint="eastAsia" w:asciiTheme="minorEastAsia" w:hAnsiTheme="minorEastAsia" w:eastAsiaTheme="minorEastAsia"/>
                <w:spacing w:val="7"/>
                <w:sz w:val="18"/>
                <w:szCs w:val="18"/>
              </w:rPr>
              <w:t>℃湿度范围: 75%～98%</w:t>
            </w:r>
          </w:p>
        </w:tc>
        <w:tc>
          <w:tcPr>
            <w:tcW w:w="2138" w:type="pct"/>
            <w:tcBorders>
              <w:tl2br w:val="nil"/>
              <w:tr2bl w:val="nil"/>
            </w:tcBorders>
            <w:shd w:val="clear" w:color="auto" w:fill="auto"/>
            <w:vAlign w:val="center"/>
          </w:tcPr>
          <w:p w14:paraId="05B2BBCC">
            <w:pPr>
              <w:pStyle w:val="124"/>
              <w:spacing w:before="53" w:after="0" w:line="240" w:lineRule="auto"/>
              <w:jc w:val="center"/>
              <w:rPr>
                <w:rFonts w:hint="eastAsia" w:asciiTheme="minorEastAsia" w:hAnsiTheme="minorEastAsia" w:eastAsiaTheme="minorEastAsia"/>
                <w:spacing w:val="-5"/>
                <w:sz w:val="18"/>
                <w:szCs w:val="18"/>
              </w:rPr>
            </w:pPr>
            <w:r>
              <w:rPr>
                <w:rFonts w:hint="eastAsia" w:asciiTheme="minorEastAsia" w:hAnsiTheme="minorEastAsia" w:eastAsiaTheme="minorEastAsia"/>
                <w:spacing w:val="-7"/>
                <w:sz w:val="18"/>
                <w:szCs w:val="18"/>
              </w:rPr>
              <w:t>±2</w:t>
            </w:r>
            <w:r>
              <w:rPr>
                <w:rFonts w:hint="eastAsia" w:asciiTheme="minorEastAsia" w:hAnsiTheme="minorEastAsia" w:eastAsiaTheme="minorEastAsia"/>
                <w:spacing w:val="-7"/>
                <w:sz w:val="18"/>
                <w:szCs w:val="18"/>
                <w:lang w:eastAsia="zh-CN"/>
              </w:rPr>
              <w:t xml:space="preserve"> </w:t>
            </w:r>
            <w:r>
              <w:rPr>
                <w:rFonts w:hint="eastAsia" w:asciiTheme="minorEastAsia" w:hAnsiTheme="minorEastAsia" w:eastAsiaTheme="minorEastAsia"/>
                <w:spacing w:val="-7"/>
                <w:sz w:val="18"/>
                <w:szCs w:val="18"/>
              </w:rPr>
              <w:t>℃</w:t>
            </w:r>
          </w:p>
        </w:tc>
        <w:tc>
          <w:tcPr>
            <w:tcW w:w="366" w:type="pct"/>
            <w:tcBorders>
              <w:tl2br w:val="nil"/>
              <w:tr2bl w:val="nil"/>
            </w:tcBorders>
            <w:shd w:val="clear" w:color="auto" w:fill="auto"/>
          </w:tcPr>
          <w:p w14:paraId="34DB461F">
            <w:pPr>
              <w:rPr>
                <w:rFonts w:hint="eastAsia"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r>
      <w:tr w14:paraId="040CD9C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7" w:type="pct"/>
            <w:tcBorders>
              <w:tl2br w:val="nil"/>
              <w:tr2bl w:val="nil"/>
            </w:tcBorders>
            <w:shd w:val="clear" w:color="auto" w:fill="auto"/>
            <w:vAlign w:val="center"/>
          </w:tcPr>
          <w:p w14:paraId="220A5F11">
            <w:pPr>
              <w:ind w:left="180"/>
              <w:jc w:val="left"/>
              <w:rPr>
                <w:rFonts w:hint="eastAsia" w:cs="宋体" w:asciiTheme="minorEastAsia" w:hAnsiTheme="minorEastAsia" w:eastAsiaTheme="minorEastAsia"/>
              </w:rPr>
            </w:pPr>
            <w:r>
              <w:rPr>
                <w:rFonts w:hint="eastAsia" w:cs="宋体" w:asciiTheme="minorEastAsia" w:hAnsiTheme="minorEastAsia" w:eastAsiaTheme="minorEastAsia"/>
              </w:rPr>
              <w:t>9</w:t>
            </w:r>
          </w:p>
        </w:tc>
        <w:tc>
          <w:tcPr>
            <w:tcW w:w="1027" w:type="pct"/>
            <w:gridSpan w:val="2"/>
            <w:tcBorders>
              <w:tl2br w:val="nil"/>
              <w:tr2bl w:val="nil"/>
            </w:tcBorders>
            <w:shd w:val="clear" w:color="auto" w:fill="auto"/>
            <w:vAlign w:val="center"/>
          </w:tcPr>
          <w:p w14:paraId="02EDC1FB">
            <w:pPr>
              <w:pStyle w:val="124"/>
              <w:spacing w:before="50" w:line="220" w:lineRule="auto"/>
              <w:jc w:val="center"/>
              <w:rPr>
                <w:rFonts w:hint="eastAsia" w:asciiTheme="minorEastAsia" w:hAnsiTheme="minorEastAsia" w:eastAsiaTheme="minorEastAsia"/>
                <w:spacing w:val="-5"/>
                <w:sz w:val="18"/>
                <w:szCs w:val="18"/>
              </w:rPr>
            </w:pPr>
            <w:r>
              <w:rPr>
                <w:rFonts w:hint="eastAsia" w:asciiTheme="minorEastAsia" w:hAnsiTheme="minorEastAsia" w:eastAsiaTheme="minorEastAsia"/>
                <w:spacing w:val="-4"/>
                <w:sz w:val="18"/>
                <w:szCs w:val="18"/>
              </w:rPr>
              <w:t>电动振动试验系统</w:t>
            </w:r>
          </w:p>
        </w:tc>
        <w:tc>
          <w:tcPr>
            <w:tcW w:w="1192" w:type="pct"/>
            <w:tcBorders>
              <w:tl2br w:val="nil"/>
              <w:tr2bl w:val="nil"/>
            </w:tcBorders>
            <w:shd w:val="clear" w:color="auto" w:fill="auto"/>
            <w:vAlign w:val="center"/>
          </w:tcPr>
          <w:p w14:paraId="76377380">
            <w:pPr>
              <w:pStyle w:val="124"/>
              <w:spacing w:after="0" w:line="240" w:lineRule="auto"/>
              <w:rPr>
                <w:rFonts w:hint="eastAsia" w:asciiTheme="minorEastAsia" w:hAnsiTheme="minorEastAsia" w:eastAsiaTheme="minorEastAsia"/>
                <w:spacing w:val="-2"/>
                <w:sz w:val="18"/>
                <w:szCs w:val="18"/>
                <w:lang w:eastAsia="zh-CN"/>
              </w:rPr>
            </w:pPr>
            <w:r>
              <w:rPr>
                <w:rFonts w:hint="eastAsia" w:asciiTheme="minorEastAsia" w:hAnsiTheme="minorEastAsia" w:eastAsiaTheme="minorEastAsia"/>
                <w:spacing w:val="-6"/>
                <w:sz w:val="18"/>
                <w:szCs w:val="18"/>
                <w:lang w:eastAsia="zh-CN"/>
              </w:rPr>
              <w:t>额定推力</w:t>
            </w:r>
            <w:r>
              <w:rPr>
                <w:rFonts w:hint="eastAsia" w:asciiTheme="minorEastAsia" w:hAnsiTheme="minorEastAsia" w:eastAsiaTheme="minorEastAsia"/>
                <w:spacing w:val="-42"/>
                <w:sz w:val="18"/>
                <w:szCs w:val="18"/>
                <w:lang w:eastAsia="zh-CN"/>
              </w:rPr>
              <w:t xml:space="preserve"> </w:t>
            </w:r>
            <w:r>
              <w:rPr>
                <w:rFonts w:hint="eastAsia" w:asciiTheme="minorEastAsia" w:hAnsiTheme="minorEastAsia" w:eastAsiaTheme="minorEastAsia"/>
                <w:spacing w:val="-6"/>
                <w:sz w:val="18"/>
                <w:szCs w:val="18"/>
                <w:lang w:eastAsia="zh-CN"/>
              </w:rPr>
              <w:t>2 200 kgf，冲击</w:t>
            </w:r>
            <w:r>
              <w:rPr>
                <w:rFonts w:hint="eastAsia" w:asciiTheme="minorEastAsia" w:hAnsiTheme="minorEastAsia" w:eastAsiaTheme="minorEastAsia"/>
                <w:spacing w:val="-2"/>
                <w:sz w:val="18"/>
                <w:szCs w:val="18"/>
                <w:lang w:eastAsia="zh-CN"/>
              </w:rPr>
              <w:t>推力</w:t>
            </w:r>
            <w:r>
              <w:rPr>
                <w:rFonts w:hint="eastAsia" w:asciiTheme="minorEastAsia" w:hAnsiTheme="minorEastAsia" w:eastAsiaTheme="minorEastAsia"/>
                <w:spacing w:val="-43"/>
                <w:sz w:val="18"/>
                <w:szCs w:val="18"/>
                <w:lang w:eastAsia="zh-CN"/>
              </w:rPr>
              <w:t xml:space="preserve"> </w:t>
            </w:r>
            <w:r>
              <w:rPr>
                <w:rFonts w:hint="eastAsia" w:asciiTheme="minorEastAsia" w:hAnsiTheme="minorEastAsia" w:eastAsiaTheme="minorEastAsia"/>
                <w:spacing w:val="-2"/>
                <w:sz w:val="18"/>
                <w:szCs w:val="18"/>
                <w:lang w:eastAsia="zh-CN"/>
              </w:rPr>
              <w:t>4 400 kgf</w:t>
            </w:r>
            <w:r>
              <w:rPr>
                <w:rFonts w:hint="eastAsia" w:asciiTheme="minorEastAsia" w:hAnsiTheme="minorEastAsia" w:eastAsiaTheme="minorEastAsia"/>
                <w:spacing w:val="-44"/>
                <w:sz w:val="18"/>
                <w:szCs w:val="18"/>
                <w:lang w:eastAsia="zh-CN"/>
              </w:rPr>
              <w:t xml:space="preserve"> </w:t>
            </w:r>
            <w:r>
              <w:rPr>
                <w:rFonts w:hint="eastAsia" w:asciiTheme="minorEastAsia" w:hAnsiTheme="minorEastAsia" w:eastAsiaTheme="minorEastAsia"/>
                <w:spacing w:val="-2"/>
                <w:sz w:val="18"/>
                <w:szCs w:val="18"/>
                <w:lang w:eastAsia="zh-CN"/>
              </w:rPr>
              <w:t>额定加速</w:t>
            </w:r>
            <w:r>
              <w:rPr>
                <w:rFonts w:hint="eastAsia" w:asciiTheme="minorEastAsia" w:hAnsiTheme="minorEastAsia" w:eastAsiaTheme="minorEastAsia"/>
                <w:spacing w:val="-4"/>
                <w:sz w:val="18"/>
                <w:szCs w:val="18"/>
                <w:lang w:eastAsia="zh-CN"/>
              </w:rPr>
              <w:t>度981 m/s</w:t>
            </w:r>
            <w:r>
              <w:rPr>
                <w:rFonts w:hint="eastAsia" w:asciiTheme="minorEastAsia" w:hAnsiTheme="minorEastAsia" w:eastAsiaTheme="minorEastAsia"/>
                <w:spacing w:val="-4"/>
                <w:position w:val="10"/>
                <w:sz w:val="18"/>
                <w:szCs w:val="18"/>
                <w:lang w:eastAsia="zh-CN"/>
              </w:rPr>
              <w:t>2</w:t>
            </w:r>
            <w:r>
              <w:rPr>
                <w:rFonts w:hint="eastAsia" w:asciiTheme="minorEastAsia" w:hAnsiTheme="minorEastAsia" w:eastAsiaTheme="minorEastAsia"/>
                <w:spacing w:val="-30"/>
                <w:position w:val="10"/>
                <w:sz w:val="18"/>
                <w:szCs w:val="18"/>
                <w:lang w:eastAsia="zh-CN"/>
              </w:rPr>
              <w:t xml:space="preserve"> </w:t>
            </w:r>
            <w:r>
              <w:rPr>
                <w:rFonts w:hint="eastAsia" w:asciiTheme="minorEastAsia" w:hAnsiTheme="minorEastAsia" w:eastAsiaTheme="minorEastAsia"/>
                <w:spacing w:val="-4"/>
                <w:sz w:val="18"/>
                <w:szCs w:val="18"/>
                <w:lang w:eastAsia="zh-CN"/>
              </w:rPr>
              <w:t>，额定速度：</w:t>
            </w:r>
            <w:r>
              <w:rPr>
                <w:rFonts w:hint="eastAsia" w:asciiTheme="minorEastAsia" w:hAnsiTheme="minorEastAsia" w:eastAsiaTheme="minorEastAsia"/>
                <w:spacing w:val="-2"/>
                <w:sz w:val="18"/>
                <w:szCs w:val="18"/>
                <w:lang w:eastAsia="zh-CN"/>
              </w:rPr>
              <w:t>2 m/s额定位移</w:t>
            </w:r>
            <w:r>
              <w:rPr>
                <w:rFonts w:hint="eastAsia" w:asciiTheme="minorEastAsia" w:hAnsiTheme="minorEastAsia" w:eastAsiaTheme="minorEastAsia"/>
                <w:spacing w:val="-34"/>
                <w:sz w:val="18"/>
                <w:szCs w:val="18"/>
                <w:lang w:eastAsia="zh-CN"/>
              </w:rPr>
              <w:t xml:space="preserve"> </w:t>
            </w:r>
            <w:r>
              <w:rPr>
                <w:rFonts w:hint="eastAsia" w:asciiTheme="minorEastAsia" w:hAnsiTheme="minorEastAsia" w:eastAsiaTheme="minorEastAsia"/>
                <w:spacing w:val="-2"/>
                <w:sz w:val="18"/>
                <w:szCs w:val="18"/>
                <w:lang w:eastAsia="zh-CN"/>
              </w:rPr>
              <w:t>51 mm</w:t>
            </w:r>
            <w:r>
              <w:rPr>
                <w:rFonts w:hint="eastAsia" w:asciiTheme="minorEastAsia" w:hAnsiTheme="minorEastAsia" w:eastAsiaTheme="minorEastAsia"/>
                <w:spacing w:val="-5"/>
                <w:sz w:val="18"/>
                <w:szCs w:val="18"/>
                <w:lang w:eastAsia="zh-CN"/>
              </w:rPr>
              <w:t>（P-P</w:t>
            </w:r>
            <w:r>
              <w:rPr>
                <w:rFonts w:hint="eastAsia" w:asciiTheme="minorEastAsia" w:hAnsiTheme="minorEastAsia" w:eastAsiaTheme="minorEastAsia"/>
                <w:spacing w:val="-52"/>
                <w:w w:val="93"/>
                <w:sz w:val="18"/>
                <w:szCs w:val="18"/>
                <w:lang w:eastAsia="zh-CN"/>
              </w:rPr>
              <w:t>）；</w:t>
            </w:r>
            <w:r>
              <w:rPr>
                <w:rFonts w:hint="eastAsia" w:asciiTheme="minorEastAsia" w:hAnsiTheme="minorEastAsia" w:eastAsiaTheme="minorEastAsia"/>
                <w:spacing w:val="-5"/>
                <w:sz w:val="18"/>
                <w:szCs w:val="18"/>
                <w:lang w:eastAsia="zh-CN"/>
              </w:rPr>
              <w:t>额定载荷</w:t>
            </w:r>
            <w:r>
              <w:rPr>
                <w:rFonts w:hint="eastAsia" w:asciiTheme="minorEastAsia" w:hAnsiTheme="minorEastAsia" w:eastAsiaTheme="minorEastAsia"/>
                <w:spacing w:val="-39"/>
                <w:sz w:val="18"/>
                <w:szCs w:val="18"/>
                <w:lang w:eastAsia="zh-CN"/>
              </w:rPr>
              <w:t xml:space="preserve"> </w:t>
            </w:r>
            <w:r>
              <w:rPr>
                <w:rFonts w:hint="eastAsia" w:asciiTheme="minorEastAsia" w:hAnsiTheme="minorEastAsia" w:eastAsiaTheme="minorEastAsia"/>
                <w:spacing w:val="-5"/>
                <w:sz w:val="18"/>
                <w:szCs w:val="18"/>
                <w:lang w:eastAsia="zh-CN"/>
              </w:rPr>
              <w:t>300 kg</w:t>
            </w:r>
            <w:r>
              <w:rPr>
                <w:rFonts w:hint="eastAsia" w:asciiTheme="minorEastAsia" w:hAnsiTheme="minorEastAsia" w:eastAsiaTheme="minorEastAsia"/>
                <w:sz w:val="18"/>
                <w:szCs w:val="18"/>
                <w:lang w:eastAsia="zh-CN"/>
              </w:rPr>
              <w:t xml:space="preserve"> </w:t>
            </w:r>
            <w:r>
              <w:rPr>
                <w:rFonts w:hint="eastAsia" w:asciiTheme="minorEastAsia" w:hAnsiTheme="minorEastAsia" w:eastAsiaTheme="minorEastAsia"/>
                <w:spacing w:val="7"/>
                <w:sz w:val="18"/>
                <w:szCs w:val="18"/>
                <w:lang w:eastAsia="zh-CN"/>
              </w:rPr>
              <w:t>额定频率围</w:t>
            </w:r>
            <w:r>
              <w:rPr>
                <w:rFonts w:hint="eastAsia" w:asciiTheme="minorEastAsia" w:hAnsiTheme="minorEastAsia" w:eastAsiaTheme="minorEastAsia"/>
                <w:spacing w:val="-36"/>
                <w:sz w:val="18"/>
                <w:szCs w:val="18"/>
                <w:lang w:eastAsia="zh-CN"/>
              </w:rPr>
              <w:t xml:space="preserve"> </w:t>
            </w:r>
            <w:r>
              <w:rPr>
                <w:rFonts w:hint="eastAsia" w:asciiTheme="minorEastAsia" w:hAnsiTheme="minorEastAsia" w:eastAsiaTheme="minorEastAsia"/>
                <w:spacing w:val="7"/>
                <w:sz w:val="18"/>
                <w:szCs w:val="18"/>
                <w:lang w:eastAsia="zh-CN"/>
              </w:rPr>
              <w:t xml:space="preserve">5 </w:t>
            </w:r>
            <w:r>
              <w:rPr>
                <w:rFonts w:hint="eastAsia" w:asciiTheme="minorEastAsia" w:hAnsiTheme="minorEastAsia" w:eastAsiaTheme="minorEastAsia"/>
                <w:sz w:val="18"/>
                <w:szCs w:val="18"/>
                <w:lang w:eastAsia="zh-CN"/>
              </w:rPr>
              <w:t>Hz</w:t>
            </w:r>
            <w:r>
              <w:rPr>
                <w:rFonts w:hint="eastAsia" w:asciiTheme="minorEastAsia" w:hAnsiTheme="minorEastAsia" w:eastAsiaTheme="minorEastAsia"/>
                <w:spacing w:val="-3"/>
                <w:sz w:val="18"/>
                <w:szCs w:val="18"/>
              </w:rPr>
              <w:t>～</w:t>
            </w:r>
            <w:r>
              <w:rPr>
                <w:rFonts w:hint="eastAsia" w:asciiTheme="minorEastAsia" w:hAnsiTheme="minorEastAsia" w:eastAsiaTheme="minorEastAsia"/>
                <w:spacing w:val="-3"/>
                <w:sz w:val="18"/>
                <w:szCs w:val="18"/>
                <w:lang w:eastAsia="zh-CN"/>
              </w:rPr>
              <w:t xml:space="preserve">2 </w:t>
            </w:r>
            <w:r>
              <w:rPr>
                <w:rFonts w:hint="eastAsia" w:asciiTheme="minorEastAsia" w:hAnsiTheme="minorEastAsia" w:eastAsiaTheme="minorEastAsia"/>
                <w:spacing w:val="-3"/>
                <w:sz w:val="18"/>
                <w:szCs w:val="18"/>
              </w:rPr>
              <w:t>000</w:t>
            </w:r>
            <w:r>
              <w:rPr>
                <w:rFonts w:hint="eastAsia" w:asciiTheme="minorEastAsia" w:hAnsiTheme="minorEastAsia" w:eastAsiaTheme="minorEastAsia"/>
                <w:spacing w:val="-3"/>
                <w:sz w:val="18"/>
                <w:szCs w:val="18"/>
                <w:lang w:eastAsia="zh-CN"/>
              </w:rPr>
              <w:t xml:space="preserve"> </w:t>
            </w:r>
            <w:r>
              <w:rPr>
                <w:rFonts w:hint="eastAsia" w:asciiTheme="minorEastAsia" w:hAnsiTheme="minorEastAsia" w:eastAsiaTheme="minorEastAsia"/>
                <w:spacing w:val="-3"/>
                <w:sz w:val="18"/>
                <w:szCs w:val="18"/>
              </w:rPr>
              <w:t>Hz；频率</w:t>
            </w:r>
            <w:r>
              <w:rPr>
                <w:rFonts w:hint="eastAsia" w:asciiTheme="minorEastAsia" w:hAnsiTheme="minorEastAsia" w:eastAsiaTheme="minorEastAsia"/>
                <w:spacing w:val="-33"/>
                <w:sz w:val="18"/>
                <w:szCs w:val="18"/>
              </w:rPr>
              <w:t xml:space="preserve"> </w:t>
            </w:r>
            <w:r>
              <w:rPr>
                <w:rFonts w:hint="eastAsia" w:asciiTheme="minorEastAsia" w:hAnsiTheme="minorEastAsia" w:eastAsiaTheme="minorEastAsia"/>
                <w:spacing w:val="-3"/>
                <w:sz w:val="18"/>
                <w:szCs w:val="18"/>
              </w:rPr>
              <w:t>5</w:t>
            </w:r>
            <w:r>
              <w:rPr>
                <w:rFonts w:hint="eastAsia" w:asciiTheme="minorEastAsia" w:hAnsiTheme="minorEastAsia" w:eastAsiaTheme="minorEastAsia"/>
                <w:spacing w:val="-50"/>
                <w:sz w:val="18"/>
                <w:szCs w:val="18"/>
              </w:rPr>
              <w:t xml:space="preserve"> </w:t>
            </w:r>
            <w:r>
              <w:rPr>
                <w:rFonts w:hint="eastAsia" w:asciiTheme="minorEastAsia" w:hAnsiTheme="minorEastAsia" w:eastAsiaTheme="minorEastAsia"/>
                <w:spacing w:val="-50"/>
                <w:sz w:val="18"/>
                <w:szCs w:val="18"/>
                <w:lang w:eastAsia="zh-CN"/>
              </w:rPr>
              <w:t xml:space="preserve"> </w:t>
            </w:r>
            <w:r>
              <w:rPr>
                <w:rFonts w:hint="eastAsia" w:asciiTheme="minorEastAsia" w:hAnsiTheme="minorEastAsia" w:eastAsiaTheme="minorEastAsia"/>
                <w:spacing w:val="-3"/>
                <w:sz w:val="18"/>
                <w:szCs w:val="18"/>
              </w:rPr>
              <w:t>Hz～500</w:t>
            </w:r>
            <w:r>
              <w:rPr>
                <w:rFonts w:hint="eastAsia" w:asciiTheme="minorEastAsia" w:hAnsiTheme="minorEastAsia" w:eastAsiaTheme="minorEastAsia"/>
                <w:sz w:val="18"/>
                <w:szCs w:val="18"/>
              </w:rPr>
              <w:t xml:space="preserve"> </w:t>
            </w:r>
            <w:r>
              <w:rPr>
                <w:rFonts w:hint="eastAsia" w:asciiTheme="minorEastAsia" w:hAnsiTheme="minorEastAsia" w:eastAsiaTheme="minorEastAsia"/>
                <w:spacing w:val="-3"/>
                <w:sz w:val="18"/>
                <w:szCs w:val="18"/>
              </w:rPr>
              <w:t>Hz；加速度：5</w:t>
            </w:r>
            <w:r>
              <w:rPr>
                <w:rFonts w:hint="eastAsia" w:asciiTheme="minorEastAsia" w:hAnsiTheme="minorEastAsia" w:eastAsiaTheme="minorEastAsia"/>
                <w:spacing w:val="-3"/>
                <w:sz w:val="18"/>
                <w:szCs w:val="18"/>
                <w:lang w:eastAsia="zh-CN"/>
              </w:rPr>
              <w:t xml:space="preserve"> </w:t>
            </w:r>
            <w:r>
              <w:rPr>
                <w:rFonts w:hint="eastAsia" w:asciiTheme="minorEastAsia" w:hAnsiTheme="minorEastAsia" w:eastAsiaTheme="minorEastAsia"/>
                <w:spacing w:val="-36"/>
                <w:sz w:val="18"/>
                <w:szCs w:val="18"/>
              </w:rPr>
              <w:t xml:space="preserve"> </w:t>
            </w:r>
            <w:r>
              <w:rPr>
                <w:rFonts w:hint="eastAsia" w:asciiTheme="minorEastAsia" w:hAnsiTheme="minorEastAsia" w:eastAsiaTheme="minorEastAsia"/>
                <w:spacing w:val="-3"/>
                <w:sz w:val="18"/>
                <w:szCs w:val="18"/>
              </w:rPr>
              <w:t>m/s</w:t>
            </w:r>
            <w:r>
              <w:rPr>
                <w:rFonts w:hint="eastAsia" w:asciiTheme="minorEastAsia" w:hAnsiTheme="minorEastAsia" w:eastAsiaTheme="minorEastAsia"/>
                <w:spacing w:val="-3"/>
                <w:position w:val="10"/>
                <w:sz w:val="18"/>
                <w:szCs w:val="18"/>
              </w:rPr>
              <w:t>2</w:t>
            </w:r>
            <w:r>
              <w:rPr>
                <w:rFonts w:hint="eastAsia" w:asciiTheme="minorEastAsia" w:hAnsiTheme="minorEastAsia" w:eastAsiaTheme="minorEastAsia"/>
                <w:spacing w:val="-3"/>
                <w:sz w:val="18"/>
                <w:szCs w:val="18"/>
              </w:rPr>
              <w:t>～20</w:t>
            </w:r>
            <w:r>
              <w:rPr>
                <w:rFonts w:hint="eastAsia" w:asciiTheme="minorEastAsia" w:hAnsiTheme="minorEastAsia" w:eastAsiaTheme="minorEastAsia"/>
                <w:spacing w:val="-3"/>
                <w:sz w:val="18"/>
                <w:szCs w:val="18"/>
                <w:lang w:eastAsia="zh-CN"/>
              </w:rPr>
              <w:t xml:space="preserve"> </w:t>
            </w:r>
            <w:r>
              <w:rPr>
                <w:rFonts w:hint="eastAsia" w:asciiTheme="minorEastAsia" w:hAnsiTheme="minorEastAsia" w:eastAsiaTheme="minorEastAsia"/>
                <w:spacing w:val="-1"/>
                <w:sz w:val="18"/>
                <w:szCs w:val="18"/>
              </w:rPr>
              <w:t>m/s</w:t>
            </w:r>
            <w:r>
              <w:rPr>
                <w:rFonts w:hint="eastAsia" w:asciiTheme="minorEastAsia" w:hAnsiTheme="minorEastAsia" w:eastAsiaTheme="minorEastAsia"/>
                <w:spacing w:val="-1"/>
                <w:position w:val="10"/>
                <w:sz w:val="18"/>
                <w:szCs w:val="18"/>
              </w:rPr>
              <w:t>2</w:t>
            </w:r>
          </w:p>
        </w:tc>
        <w:tc>
          <w:tcPr>
            <w:tcW w:w="2138" w:type="pct"/>
            <w:tcBorders>
              <w:tl2br w:val="nil"/>
              <w:tr2bl w:val="nil"/>
            </w:tcBorders>
            <w:shd w:val="clear" w:color="auto" w:fill="auto"/>
            <w:vAlign w:val="center"/>
          </w:tcPr>
          <w:p w14:paraId="4856F3FB">
            <w:pPr>
              <w:pStyle w:val="124"/>
              <w:spacing w:before="53" w:after="0" w:line="240" w:lineRule="auto"/>
              <w:jc w:val="center"/>
              <w:rPr>
                <w:rFonts w:hint="eastAsia" w:asciiTheme="minorEastAsia" w:hAnsiTheme="minorEastAsia" w:eastAsiaTheme="minorEastAsia"/>
                <w:spacing w:val="-5"/>
                <w:sz w:val="18"/>
                <w:szCs w:val="18"/>
              </w:rPr>
            </w:pPr>
            <w:r>
              <w:rPr>
                <w:rFonts w:hint="eastAsia" w:asciiTheme="minorEastAsia" w:hAnsiTheme="minorEastAsia" w:eastAsiaTheme="minorEastAsia"/>
                <w:spacing w:val="-1"/>
                <w:sz w:val="18"/>
                <w:szCs w:val="18"/>
              </w:rPr>
              <w:t>振动频率误差：0.1</w:t>
            </w:r>
            <w:r>
              <w:rPr>
                <w:rFonts w:hint="eastAsia" w:asciiTheme="minorEastAsia" w:hAnsiTheme="minorEastAsia" w:eastAsiaTheme="minorEastAsia"/>
                <w:spacing w:val="-1"/>
                <w:sz w:val="18"/>
                <w:szCs w:val="18"/>
                <w:lang w:eastAsia="zh-CN"/>
              </w:rPr>
              <w:t xml:space="preserve"> </w:t>
            </w:r>
            <w:r>
              <w:rPr>
                <w:rFonts w:hint="eastAsia" w:asciiTheme="minorEastAsia" w:hAnsiTheme="minorEastAsia" w:eastAsiaTheme="minorEastAsia"/>
                <w:spacing w:val="-1"/>
                <w:sz w:val="18"/>
                <w:szCs w:val="18"/>
              </w:rPr>
              <w:t>Hz</w:t>
            </w:r>
          </w:p>
        </w:tc>
        <w:tc>
          <w:tcPr>
            <w:tcW w:w="366" w:type="pct"/>
            <w:tcBorders>
              <w:tl2br w:val="nil"/>
              <w:tr2bl w:val="nil"/>
            </w:tcBorders>
            <w:shd w:val="clear" w:color="auto" w:fill="auto"/>
          </w:tcPr>
          <w:p w14:paraId="4ADAC61D">
            <w:pPr>
              <w:rPr>
                <w:rFonts w:hint="eastAsia" w:cs="宋体" w:asciiTheme="minorEastAsia" w:hAnsiTheme="minorEastAsia" w:eastAsiaTheme="minorEastAsia"/>
                <w:color w:val="000000"/>
                <w:kern w:val="0"/>
              </w:rPr>
            </w:pPr>
          </w:p>
          <w:p w14:paraId="45EF2FE2">
            <w:pPr>
              <w:rPr>
                <w:rFonts w:hint="eastAsia"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r>
      <w:tr w14:paraId="47DDC85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277" w:type="pct"/>
            <w:tcBorders>
              <w:tl2br w:val="nil"/>
              <w:tr2bl w:val="nil"/>
            </w:tcBorders>
            <w:shd w:val="clear" w:color="auto" w:fill="auto"/>
            <w:vAlign w:val="center"/>
          </w:tcPr>
          <w:p w14:paraId="7C0B779D">
            <w:pPr>
              <w:rPr>
                <w:rFonts w:hint="eastAsia" w:cs="宋体" w:asciiTheme="minorEastAsia" w:hAnsiTheme="minorEastAsia" w:eastAsiaTheme="minorEastAsia"/>
              </w:rPr>
            </w:pPr>
            <w:r>
              <w:rPr>
                <w:rFonts w:hint="eastAsia" w:cs="宋体" w:asciiTheme="minorEastAsia" w:hAnsiTheme="minorEastAsia" w:eastAsiaTheme="minorEastAsia"/>
              </w:rPr>
              <w:t>10</w:t>
            </w:r>
          </w:p>
        </w:tc>
        <w:tc>
          <w:tcPr>
            <w:tcW w:w="1027" w:type="pct"/>
            <w:gridSpan w:val="2"/>
            <w:tcBorders>
              <w:tl2br w:val="nil"/>
              <w:tr2bl w:val="nil"/>
            </w:tcBorders>
            <w:shd w:val="clear" w:color="auto" w:fill="auto"/>
            <w:vAlign w:val="center"/>
          </w:tcPr>
          <w:p w14:paraId="5EF8B772">
            <w:pPr>
              <w:rPr>
                <w:rFonts w:hint="eastAsia" w:asciiTheme="minorEastAsia" w:hAnsiTheme="minorEastAsia" w:eastAsiaTheme="minorEastAsia"/>
              </w:rPr>
            </w:pPr>
            <w:r>
              <w:rPr>
                <w:rFonts w:hint="eastAsia" w:asciiTheme="minorEastAsia" w:hAnsiTheme="minorEastAsia" w:eastAsiaTheme="minorEastAsia"/>
              </w:rPr>
              <w:t>浪涌发生器</w:t>
            </w:r>
          </w:p>
        </w:tc>
        <w:tc>
          <w:tcPr>
            <w:tcW w:w="1192" w:type="pct"/>
            <w:tcBorders>
              <w:tl2br w:val="nil"/>
              <w:tr2bl w:val="nil"/>
            </w:tcBorders>
            <w:shd w:val="clear" w:color="auto" w:fill="auto"/>
            <w:vAlign w:val="center"/>
          </w:tcPr>
          <w:p w14:paraId="06A28289">
            <w:pPr>
              <w:autoSpaceDE w:val="0"/>
              <w:autoSpaceDN w:val="0"/>
              <w:adjustRightInd w:val="0"/>
              <w:rPr>
                <w:rFonts w:hint="eastAsia" w:asciiTheme="minorEastAsia" w:hAnsiTheme="minorEastAsia" w:eastAsiaTheme="minorEastAsia"/>
              </w:rPr>
            </w:pPr>
            <w:r>
              <w:rPr>
                <w:rFonts w:hint="eastAsia" w:asciiTheme="minorEastAsia" w:hAnsiTheme="minorEastAsia" w:eastAsiaTheme="minorEastAsia"/>
              </w:rPr>
              <w:t>满足产品标准检验要求</w:t>
            </w:r>
          </w:p>
        </w:tc>
        <w:tc>
          <w:tcPr>
            <w:tcW w:w="2138" w:type="pct"/>
            <w:tcBorders>
              <w:tl2br w:val="nil"/>
              <w:tr2bl w:val="nil"/>
            </w:tcBorders>
            <w:shd w:val="clear" w:color="auto" w:fill="auto"/>
            <w:vAlign w:val="center"/>
          </w:tcPr>
          <w:p w14:paraId="23766763">
            <w:pPr>
              <w:autoSpaceDE w:val="0"/>
              <w:autoSpaceDN w:val="0"/>
              <w:adjustRightInd w:val="0"/>
              <w:snapToGrid w:val="0"/>
              <w:spacing w:after="0" w:line="240" w:lineRule="auto"/>
              <w:rPr>
                <w:rFonts w:hint="eastAsia" w:asciiTheme="minorEastAsia" w:hAnsiTheme="minorEastAsia" w:eastAsiaTheme="minorEastAsia"/>
              </w:rPr>
            </w:pPr>
            <w:r>
              <w:rPr>
                <w:rFonts w:asciiTheme="minorEastAsia" w:hAnsiTheme="minorEastAsia" w:eastAsiaTheme="minorEastAsia"/>
              </w:rPr>
              <w:t>开路电压峰值允差：±10%</w:t>
            </w:r>
          </w:p>
          <w:p w14:paraId="1068FB7D">
            <w:pPr>
              <w:autoSpaceDE w:val="0"/>
              <w:autoSpaceDN w:val="0"/>
              <w:adjustRightInd w:val="0"/>
              <w:snapToGrid w:val="0"/>
              <w:spacing w:after="0" w:line="240" w:lineRule="auto"/>
              <w:rPr>
                <w:rFonts w:hint="eastAsia" w:asciiTheme="minorEastAsia" w:hAnsiTheme="minorEastAsia" w:eastAsiaTheme="minorEastAsia"/>
              </w:rPr>
            </w:pPr>
            <w:r>
              <w:rPr>
                <w:rFonts w:asciiTheme="minorEastAsia" w:hAnsiTheme="minorEastAsia" w:eastAsiaTheme="minorEastAsia"/>
              </w:rPr>
              <w:t>短路电流峰值允差：±10%</w:t>
            </w:r>
          </w:p>
        </w:tc>
        <w:tc>
          <w:tcPr>
            <w:tcW w:w="366" w:type="pct"/>
            <w:tcBorders>
              <w:tl2br w:val="nil"/>
              <w:tr2bl w:val="nil"/>
            </w:tcBorders>
            <w:shd w:val="clear" w:color="auto" w:fill="auto"/>
          </w:tcPr>
          <w:p w14:paraId="26849891">
            <w:pPr>
              <w:rPr>
                <w:rFonts w:hint="eastAsia"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r>
      <w:tr w14:paraId="2BD0DC9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7" w:type="pct"/>
            <w:tcBorders>
              <w:tl2br w:val="nil"/>
              <w:tr2bl w:val="nil"/>
            </w:tcBorders>
            <w:shd w:val="clear" w:color="auto" w:fill="auto"/>
            <w:vAlign w:val="center"/>
          </w:tcPr>
          <w:p w14:paraId="225ABCDF">
            <w:pPr>
              <w:rPr>
                <w:rFonts w:hint="eastAsia" w:cs="宋体" w:asciiTheme="minorEastAsia" w:hAnsiTheme="minorEastAsia" w:eastAsiaTheme="minorEastAsia"/>
              </w:rPr>
            </w:pPr>
            <w:r>
              <w:rPr>
                <w:rFonts w:hint="eastAsia" w:cs="宋体" w:asciiTheme="minorEastAsia" w:hAnsiTheme="minorEastAsia" w:eastAsiaTheme="minorEastAsia"/>
              </w:rPr>
              <w:t>11</w:t>
            </w:r>
          </w:p>
        </w:tc>
        <w:tc>
          <w:tcPr>
            <w:tcW w:w="1027" w:type="pct"/>
            <w:gridSpan w:val="2"/>
            <w:tcBorders>
              <w:tl2br w:val="nil"/>
              <w:tr2bl w:val="nil"/>
            </w:tcBorders>
            <w:shd w:val="clear" w:color="auto" w:fill="auto"/>
            <w:vAlign w:val="center"/>
          </w:tcPr>
          <w:p w14:paraId="0E0C6AA4">
            <w:pPr>
              <w:rPr>
                <w:rFonts w:hint="eastAsia" w:asciiTheme="minorEastAsia" w:hAnsiTheme="minorEastAsia" w:eastAsiaTheme="minorEastAsia"/>
              </w:rPr>
            </w:pPr>
            <w:r>
              <w:rPr>
                <w:rFonts w:hint="eastAsia" w:asciiTheme="minorEastAsia" w:hAnsiTheme="minorEastAsia" w:eastAsiaTheme="minorEastAsia"/>
              </w:rPr>
              <w:t>电快速脉冲群发生器</w:t>
            </w:r>
          </w:p>
        </w:tc>
        <w:tc>
          <w:tcPr>
            <w:tcW w:w="1192" w:type="pct"/>
            <w:tcBorders>
              <w:tl2br w:val="nil"/>
              <w:tr2bl w:val="nil"/>
            </w:tcBorders>
            <w:shd w:val="clear" w:color="auto" w:fill="auto"/>
            <w:vAlign w:val="center"/>
          </w:tcPr>
          <w:p w14:paraId="0D63CED4">
            <w:pPr>
              <w:autoSpaceDE w:val="0"/>
              <w:autoSpaceDN w:val="0"/>
              <w:adjustRightInd w:val="0"/>
              <w:rPr>
                <w:rFonts w:hint="eastAsia" w:asciiTheme="minorEastAsia" w:hAnsiTheme="minorEastAsia" w:eastAsiaTheme="minorEastAsia"/>
              </w:rPr>
            </w:pPr>
            <w:r>
              <w:rPr>
                <w:rFonts w:hint="eastAsia" w:asciiTheme="minorEastAsia" w:hAnsiTheme="minorEastAsia" w:eastAsiaTheme="minorEastAsia"/>
              </w:rPr>
              <w:t>满足产品标准检验要求</w:t>
            </w:r>
          </w:p>
        </w:tc>
        <w:tc>
          <w:tcPr>
            <w:tcW w:w="2138" w:type="pct"/>
            <w:tcBorders>
              <w:tl2br w:val="nil"/>
              <w:tr2bl w:val="nil"/>
            </w:tcBorders>
            <w:shd w:val="clear" w:color="auto" w:fill="auto"/>
            <w:vAlign w:val="center"/>
          </w:tcPr>
          <w:p w14:paraId="490245CD">
            <w:pPr>
              <w:autoSpaceDE w:val="0"/>
              <w:autoSpaceDN w:val="0"/>
              <w:adjustRightInd w:val="0"/>
              <w:snapToGrid w:val="0"/>
              <w:spacing w:after="0" w:line="240" w:lineRule="auto"/>
              <w:rPr>
                <w:rFonts w:hint="eastAsia" w:asciiTheme="minorEastAsia" w:hAnsiTheme="minorEastAsia" w:eastAsiaTheme="minorEastAsia"/>
              </w:rPr>
            </w:pPr>
            <w:r>
              <w:rPr>
                <w:rFonts w:asciiTheme="minorEastAsia" w:hAnsiTheme="minorEastAsia" w:eastAsiaTheme="minorEastAsia"/>
              </w:rPr>
              <w:t>脉冲电压峰值允差</w:t>
            </w:r>
            <w:r>
              <w:rPr>
                <w:rFonts w:hint="eastAsia" w:asciiTheme="minorEastAsia" w:hAnsiTheme="minorEastAsia" w:eastAsiaTheme="minorEastAsia"/>
              </w:rPr>
              <w:t>：</w:t>
            </w:r>
            <w:r>
              <w:rPr>
                <w:rFonts w:asciiTheme="minorEastAsia" w:hAnsiTheme="minorEastAsia" w:eastAsiaTheme="minorEastAsia"/>
              </w:rPr>
              <w:t>±10%</w:t>
            </w:r>
          </w:p>
          <w:p w14:paraId="773C9872">
            <w:pPr>
              <w:autoSpaceDE w:val="0"/>
              <w:autoSpaceDN w:val="0"/>
              <w:adjustRightInd w:val="0"/>
              <w:snapToGrid w:val="0"/>
              <w:spacing w:after="0" w:line="240" w:lineRule="auto"/>
              <w:rPr>
                <w:rFonts w:hint="eastAsia" w:asciiTheme="minorEastAsia" w:hAnsiTheme="minorEastAsia" w:eastAsiaTheme="minorEastAsia"/>
              </w:rPr>
            </w:pPr>
            <w:r>
              <w:rPr>
                <w:rFonts w:asciiTheme="minorEastAsia" w:hAnsiTheme="minorEastAsia" w:eastAsiaTheme="minorEastAsia"/>
              </w:rPr>
              <w:t>脉冲重复频率允差：±20%</w:t>
            </w:r>
          </w:p>
        </w:tc>
        <w:tc>
          <w:tcPr>
            <w:tcW w:w="366" w:type="pct"/>
            <w:tcBorders>
              <w:tl2br w:val="nil"/>
              <w:tr2bl w:val="nil"/>
            </w:tcBorders>
            <w:shd w:val="clear" w:color="auto" w:fill="auto"/>
          </w:tcPr>
          <w:p w14:paraId="6AB1387C">
            <w:pPr>
              <w:rPr>
                <w:rFonts w:hint="eastAsia"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r>
      <w:tr w14:paraId="3A3F913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7" w:type="pct"/>
            <w:tcBorders>
              <w:tl2br w:val="nil"/>
              <w:tr2bl w:val="nil"/>
            </w:tcBorders>
            <w:shd w:val="clear" w:color="auto" w:fill="auto"/>
            <w:vAlign w:val="center"/>
          </w:tcPr>
          <w:p w14:paraId="06AC5EA3">
            <w:pPr>
              <w:rPr>
                <w:rFonts w:hint="eastAsia" w:cs="宋体" w:asciiTheme="minorEastAsia" w:hAnsiTheme="minorEastAsia" w:eastAsiaTheme="minorEastAsia"/>
              </w:rPr>
            </w:pPr>
            <w:r>
              <w:rPr>
                <w:rFonts w:hint="eastAsia" w:cs="宋体" w:asciiTheme="minorEastAsia" w:hAnsiTheme="minorEastAsia" w:eastAsiaTheme="minorEastAsia"/>
              </w:rPr>
              <w:t>12</w:t>
            </w:r>
          </w:p>
        </w:tc>
        <w:tc>
          <w:tcPr>
            <w:tcW w:w="1027" w:type="pct"/>
            <w:gridSpan w:val="2"/>
            <w:tcBorders>
              <w:tl2br w:val="nil"/>
              <w:tr2bl w:val="nil"/>
            </w:tcBorders>
            <w:shd w:val="clear" w:color="auto" w:fill="auto"/>
            <w:vAlign w:val="center"/>
          </w:tcPr>
          <w:p w14:paraId="1DB74066">
            <w:pPr>
              <w:pStyle w:val="124"/>
              <w:spacing w:before="50" w:line="220" w:lineRule="auto"/>
              <w:jc w:val="center"/>
              <w:rPr>
                <w:rFonts w:hint="eastAsia" w:asciiTheme="minorEastAsia" w:hAnsiTheme="minorEastAsia" w:eastAsiaTheme="minorEastAsia"/>
                <w:spacing w:val="-2"/>
                <w:sz w:val="18"/>
                <w:szCs w:val="18"/>
              </w:rPr>
            </w:pPr>
            <w:r>
              <w:rPr>
                <w:rFonts w:hint="eastAsia" w:asciiTheme="minorEastAsia" w:hAnsiTheme="minorEastAsia" w:eastAsiaTheme="minorEastAsia"/>
                <w:spacing w:val="-2"/>
                <w:sz w:val="18"/>
                <w:szCs w:val="18"/>
              </w:rPr>
              <w:t>测量接收机</w:t>
            </w:r>
          </w:p>
        </w:tc>
        <w:tc>
          <w:tcPr>
            <w:tcW w:w="1192" w:type="pct"/>
            <w:tcBorders>
              <w:tl2br w:val="nil"/>
              <w:tr2bl w:val="nil"/>
            </w:tcBorders>
            <w:shd w:val="clear" w:color="auto" w:fill="auto"/>
            <w:vAlign w:val="center"/>
          </w:tcPr>
          <w:p w14:paraId="1A2E50D7">
            <w:pPr>
              <w:spacing w:before="53" w:line="249" w:lineRule="auto"/>
              <w:ind w:left="113" w:firstLine="14"/>
              <w:rPr>
                <w:rFonts w:hint="eastAsia" w:cs="宋体" w:asciiTheme="minorEastAsia" w:hAnsiTheme="minorEastAsia" w:eastAsiaTheme="minorEastAsia"/>
                <w:kern w:val="0"/>
              </w:rPr>
            </w:pPr>
            <w:r>
              <w:rPr>
                <w:rFonts w:hint="eastAsia" w:cs="宋体" w:asciiTheme="minorEastAsia" w:hAnsiTheme="minorEastAsia" w:eastAsiaTheme="minorEastAsia"/>
                <w:spacing w:val="-2"/>
              </w:rPr>
              <w:t>9 kHz ～ 18 GHz</w:t>
            </w:r>
          </w:p>
        </w:tc>
        <w:tc>
          <w:tcPr>
            <w:tcW w:w="2138" w:type="pct"/>
            <w:tcBorders>
              <w:tl2br w:val="nil"/>
              <w:tr2bl w:val="nil"/>
            </w:tcBorders>
            <w:shd w:val="clear" w:color="auto" w:fill="auto"/>
            <w:vAlign w:val="center"/>
          </w:tcPr>
          <w:p w14:paraId="7DDFFC07">
            <w:pPr>
              <w:spacing w:line="220" w:lineRule="auto"/>
              <w:rPr>
                <w:rFonts w:hint="eastAsia" w:cs="宋体" w:asciiTheme="minorEastAsia" w:hAnsiTheme="minorEastAsia" w:eastAsiaTheme="minorEastAsia"/>
                <w:kern w:val="0"/>
              </w:rPr>
            </w:pPr>
            <w:r>
              <w:rPr>
                <w:rFonts w:hint="eastAsia" w:cs="宋体" w:asciiTheme="minorEastAsia" w:hAnsiTheme="minorEastAsia" w:eastAsiaTheme="minorEastAsia"/>
                <w:spacing w:val="-1"/>
              </w:rPr>
              <w:t>频率响应误差≤0.5 dB</w:t>
            </w:r>
          </w:p>
        </w:tc>
        <w:tc>
          <w:tcPr>
            <w:tcW w:w="366" w:type="pct"/>
            <w:tcBorders>
              <w:tl2br w:val="nil"/>
              <w:tr2bl w:val="nil"/>
            </w:tcBorders>
            <w:shd w:val="clear" w:color="auto" w:fill="auto"/>
          </w:tcPr>
          <w:p w14:paraId="14D49407">
            <w:pPr>
              <w:rPr>
                <w:rFonts w:hint="eastAsia"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r>
      <w:tr w14:paraId="282817E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7" w:type="pct"/>
            <w:tcBorders>
              <w:tl2br w:val="nil"/>
              <w:tr2bl w:val="nil"/>
            </w:tcBorders>
            <w:shd w:val="clear" w:color="auto" w:fill="auto"/>
            <w:vAlign w:val="center"/>
          </w:tcPr>
          <w:p w14:paraId="33B26EBA">
            <w:pPr>
              <w:rPr>
                <w:rFonts w:hint="eastAsia" w:cs="宋体" w:asciiTheme="minorEastAsia" w:hAnsiTheme="minorEastAsia" w:eastAsiaTheme="minorEastAsia"/>
              </w:rPr>
            </w:pPr>
            <w:r>
              <w:rPr>
                <w:rFonts w:hint="eastAsia" w:cs="宋体" w:asciiTheme="minorEastAsia" w:hAnsiTheme="minorEastAsia" w:eastAsiaTheme="minorEastAsia"/>
              </w:rPr>
              <w:t>13</w:t>
            </w:r>
          </w:p>
        </w:tc>
        <w:tc>
          <w:tcPr>
            <w:tcW w:w="1027" w:type="pct"/>
            <w:gridSpan w:val="2"/>
            <w:tcBorders>
              <w:tl2br w:val="nil"/>
              <w:tr2bl w:val="nil"/>
            </w:tcBorders>
            <w:shd w:val="clear" w:color="auto" w:fill="auto"/>
            <w:vAlign w:val="center"/>
          </w:tcPr>
          <w:p w14:paraId="5F4EB28E">
            <w:pPr>
              <w:pStyle w:val="124"/>
              <w:spacing w:before="50" w:line="220" w:lineRule="auto"/>
              <w:jc w:val="center"/>
              <w:rPr>
                <w:rFonts w:hint="eastAsia" w:asciiTheme="minorEastAsia" w:hAnsiTheme="minorEastAsia" w:eastAsiaTheme="minorEastAsia"/>
                <w:sz w:val="18"/>
                <w:szCs w:val="18"/>
              </w:rPr>
            </w:pPr>
            <w:r>
              <w:rPr>
                <w:rFonts w:hint="eastAsia" w:asciiTheme="minorEastAsia" w:hAnsiTheme="minorEastAsia" w:eastAsiaTheme="minorEastAsia"/>
                <w:spacing w:val="-2"/>
                <w:sz w:val="18"/>
                <w:szCs w:val="18"/>
              </w:rPr>
              <w:t>信号发生器</w:t>
            </w:r>
          </w:p>
        </w:tc>
        <w:tc>
          <w:tcPr>
            <w:tcW w:w="1192" w:type="pct"/>
            <w:tcBorders>
              <w:tl2br w:val="nil"/>
              <w:tr2bl w:val="nil"/>
            </w:tcBorders>
            <w:shd w:val="clear" w:color="auto" w:fill="auto"/>
            <w:vAlign w:val="center"/>
          </w:tcPr>
          <w:p w14:paraId="6924DB62">
            <w:pPr>
              <w:spacing w:before="53" w:line="249" w:lineRule="auto"/>
              <w:ind w:left="113" w:firstLine="14"/>
              <w:rPr>
                <w:rFonts w:hint="eastAsia" w:cs="宋体" w:asciiTheme="minorEastAsia" w:hAnsiTheme="minorEastAsia" w:eastAsiaTheme="minorEastAsia"/>
              </w:rPr>
            </w:pPr>
            <w:r>
              <w:rPr>
                <w:rFonts w:hint="eastAsia" w:cs="宋体" w:asciiTheme="minorEastAsia" w:hAnsiTheme="minorEastAsia" w:eastAsiaTheme="minorEastAsia"/>
                <w:spacing w:val="-6"/>
              </w:rPr>
              <w:t>150 kHz ～ 1 000 MHz，AM</w:t>
            </w:r>
            <w:r>
              <w:rPr>
                <w:rFonts w:hint="eastAsia" w:cs="宋体" w:asciiTheme="minorEastAsia" w:hAnsiTheme="minorEastAsia" w:eastAsiaTheme="minorEastAsia"/>
                <w:spacing w:val="-34"/>
              </w:rPr>
              <w:t xml:space="preserve"> </w:t>
            </w:r>
            <w:r>
              <w:rPr>
                <w:rFonts w:hint="eastAsia" w:cs="宋体" w:asciiTheme="minorEastAsia" w:hAnsiTheme="minorEastAsia" w:eastAsiaTheme="minorEastAsia"/>
                <w:spacing w:val="-6"/>
              </w:rPr>
              <w:t>调</w:t>
            </w:r>
            <w:r>
              <w:rPr>
                <w:rFonts w:hint="eastAsia" w:cs="宋体" w:asciiTheme="minorEastAsia" w:hAnsiTheme="minorEastAsia" w:eastAsiaTheme="minorEastAsia"/>
              </w:rPr>
              <w:t>制</w:t>
            </w:r>
          </w:p>
        </w:tc>
        <w:tc>
          <w:tcPr>
            <w:tcW w:w="2138" w:type="pct"/>
            <w:tcBorders>
              <w:tl2br w:val="nil"/>
              <w:tr2bl w:val="nil"/>
            </w:tcBorders>
            <w:shd w:val="clear" w:color="auto" w:fill="auto"/>
            <w:vAlign w:val="center"/>
          </w:tcPr>
          <w:p w14:paraId="46012AB9">
            <w:pPr>
              <w:spacing w:line="220" w:lineRule="auto"/>
              <w:rPr>
                <w:rFonts w:hint="eastAsia" w:cs="宋体" w:asciiTheme="minorEastAsia" w:hAnsiTheme="minorEastAsia" w:eastAsiaTheme="minorEastAsia"/>
              </w:rPr>
            </w:pPr>
            <w:r>
              <w:rPr>
                <w:rFonts w:hint="eastAsia" w:cs="宋体" w:asciiTheme="minorEastAsia" w:hAnsiTheme="minorEastAsia" w:eastAsiaTheme="minorEastAsia"/>
                <w:spacing w:val="-1"/>
              </w:rPr>
              <w:t>输出电平准确度±0.4 dB</w:t>
            </w:r>
          </w:p>
        </w:tc>
        <w:tc>
          <w:tcPr>
            <w:tcW w:w="366" w:type="pct"/>
            <w:tcBorders>
              <w:tl2br w:val="nil"/>
              <w:tr2bl w:val="nil"/>
            </w:tcBorders>
            <w:shd w:val="clear" w:color="auto" w:fill="auto"/>
          </w:tcPr>
          <w:p w14:paraId="35D0D92B">
            <w:pPr>
              <w:rPr>
                <w:rFonts w:hint="eastAsia" w:cs="宋体" w:asciiTheme="minorEastAsia" w:hAnsiTheme="minorEastAsia" w:eastAsiaTheme="minorEastAsia"/>
              </w:rPr>
            </w:pPr>
            <w:r>
              <w:rPr>
                <w:rFonts w:hint="eastAsia" w:cs="宋体" w:asciiTheme="minorEastAsia" w:hAnsiTheme="minorEastAsia" w:eastAsiaTheme="minorEastAsia"/>
                <w:color w:val="000000"/>
                <w:kern w:val="0"/>
              </w:rPr>
              <w:t>—</w:t>
            </w:r>
          </w:p>
        </w:tc>
      </w:tr>
      <w:tr w14:paraId="482E822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77" w:type="pct"/>
            <w:tcBorders>
              <w:tl2br w:val="nil"/>
              <w:tr2bl w:val="nil"/>
            </w:tcBorders>
            <w:shd w:val="clear" w:color="auto" w:fill="auto"/>
            <w:vAlign w:val="center"/>
          </w:tcPr>
          <w:p w14:paraId="252A6F49">
            <w:pPr>
              <w:rPr>
                <w:rFonts w:hint="eastAsia" w:cs="宋体" w:asciiTheme="minorEastAsia" w:hAnsiTheme="minorEastAsia" w:eastAsiaTheme="minorEastAsia"/>
              </w:rPr>
            </w:pPr>
            <w:r>
              <w:rPr>
                <w:rFonts w:hint="eastAsia" w:cs="宋体" w:asciiTheme="minorEastAsia" w:hAnsiTheme="minorEastAsia" w:eastAsiaTheme="minorEastAsia"/>
              </w:rPr>
              <w:t>14</w:t>
            </w:r>
          </w:p>
        </w:tc>
        <w:tc>
          <w:tcPr>
            <w:tcW w:w="1027" w:type="pct"/>
            <w:gridSpan w:val="2"/>
            <w:tcBorders>
              <w:tl2br w:val="nil"/>
              <w:tr2bl w:val="nil"/>
            </w:tcBorders>
            <w:shd w:val="clear" w:color="auto" w:fill="auto"/>
            <w:vAlign w:val="center"/>
          </w:tcPr>
          <w:p w14:paraId="67FBFFFC">
            <w:pPr>
              <w:pStyle w:val="124"/>
              <w:spacing w:before="66" w:line="219" w:lineRule="auto"/>
              <w:jc w:val="center"/>
              <w:rPr>
                <w:rFonts w:hint="eastAsia" w:asciiTheme="minorEastAsia" w:hAnsiTheme="minorEastAsia" w:eastAsiaTheme="minorEastAsia"/>
                <w:sz w:val="18"/>
                <w:szCs w:val="18"/>
              </w:rPr>
            </w:pPr>
            <w:r>
              <w:rPr>
                <w:rFonts w:hint="eastAsia" w:asciiTheme="minorEastAsia" w:hAnsiTheme="minorEastAsia" w:eastAsiaTheme="minorEastAsia"/>
                <w:spacing w:val="-2"/>
                <w:sz w:val="18"/>
                <w:szCs w:val="18"/>
              </w:rPr>
              <w:t>静电发生器</w:t>
            </w:r>
          </w:p>
        </w:tc>
        <w:tc>
          <w:tcPr>
            <w:tcW w:w="1192" w:type="pct"/>
            <w:tcBorders>
              <w:tl2br w:val="nil"/>
              <w:tr2bl w:val="nil"/>
            </w:tcBorders>
            <w:shd w:val="clear" w:color="auto" w:fill="auto"/>
            <w:vAlign w:val="center"/>
          </w:tcPr>
          <w:p w14:paraId="499856CA">
            <w:pPr>
              <w:spacing w:line="219" w:lineRule="auto"/>
              <w:ind w:left="113"/>
              <w:rPr>
                <w:rFonts w:hint="eastAsia" w:cs="宋体" w:asciiTheme="minorEastAsia" w:hAnsiTheme="minorEastAsia" w:eastAsiaTheme="minorEastAsia"/>
                <w:snapToGrid w:val="0"/>
                <w:color w:val="000000"/>
                <w:kern w:val="0"/>
                <w:lang w:eastAsia="en-US"/>
              </w:rPr>
            </w:pPr>
            <w:r>
              <w:rPr>
                <w:rFonts w:hint="eastAsia" w:cs="宋体" w:asciiTheme="minorEastAsia" w:hAnsiTheme="minorEastAsia" w:eastAsiaTheme="minorEastAsia"/>
                <w:spacing w:val="-2"/>
              </w:rPr>
              <w:t>静电：0 V ～ 8 kV</w:t>
            </w:r>
          </w:p>
        </w:tc>
        <w:tc>
          <w:tcPr>
            <w:tcW w:w="2138" w:type="pct"/>
            <w:tcBorders>
              <w:tl2br w:val="nil"/>
              <w:tr2bl w:val="nil"/>
            </w:tcBorders>
            <w:shd w:val="clear" w:color="auto" w:fill="auto"/>
            <w:vAlign w:val="center"/>
          </w:tcPr>
          <w:p w14:paraId="744660F7">
            <w:pPr>
              <w:spacing w:before="53" w:line="248" w:lineRule="auto"/>
              <w:rPr>
                <w:rFonts w:hint="eastAsia" w:cs="宋体" w:asciiTheme="minorEastAsia" w:hAnsiTheme="minorEastAsia" w:eastAsiaTheme="minorEastAsia"/>
                <w:snapToGrid w:val="0"/>
                <w:color w:val="000000"/>
                <w:kern w:val="0"/>
              </w:rPr>
            </w:pPr>
            <w:r>
              <w:rPr>
                <w:rFonts w:hint="eastAsia" w:cs="宋体" w:asciiTheme="minorEastAsia" w:hAnsiTheme="minorEastAsia" w:eastAsiaTheme="minorEastAsia"/>
                <w:spacing w:val="-5"/>
              </w:rPr>
              <w:t>电压误差±5%</w:t>
            </w:r>
            <w:r>
              <w:rPr>
                <w:rFonts w:hint="eastAsia" w:cs="宋体" w:asciiTheme="minorEastAsia" w:hAnsiTheme="minorEastAsia" w:eastAsiaTheme="minorEastAsia"/>
              </w:rPr>
              <w:t xml:space="preserve"> </w:t>
            </w:r>
            <w:r>
              <w:rPr>
                <w:rFonts w:hint="eastAsia" w:cs="宋体" w:asciiTheme="minorEastAsia" w:hAnsiTheme="minorEastAsia" w:eastAsiaTheme="minorEastAsia"/>
                <w:spacing w:val="-5"/>
              </w:rPr>
              <w:t>电流误差±10%</w:t>
            </w:r>
          </w:p>
        </w:tc>
        <w:tc>
          <w:tcPr>
            <w:tcW w:w="366" w:type="pct"/>
            <w:tcBorders>
              <w:tl2br w:val="nil"/>
              <w:tr2bl w:val="nil"/>
            </w:tcBorders>
            <w:shd w:val="clear" w:color="auto" w:fill="auto"/>
          </w:tcPr>
          <w:p w14:paraId="4B02DEEA">
            <w:pPr>
              <w:rPr>
                <w:rFonts w:hint="eastAsia" w:cs="宋体" w:asciiTheme="minorEastAsia" w:hAnsiTheme="minorEastAsia" w:eastAsiaTheme="minorEastAsia"/>
              </w:rPr>
            </w:pPr>
            <w:r>
              <w:rPr>
                <w:rFonts w:hint="eastAsia" w:cs="宋体" w:asciiTheme="minorEastAsia" w:hAnsiTheme="minorEastAsia" w:eastAsiaTheme="minorEastAsia"/>
                <w:color w:val="000000"/>
                <w:kern w:val="0"/>
              </w:rPr>
              <w:t>—</w:t>
            </w:r>
          </w:p>
        </w:tc>
      </w:tr>
    </w:tbl>
    <w:p w14:paraId="5927E23A">
      <w:pPr>
        <w:pStyle w:val="33"/>
        <w:ind w:firstLine="0" w:firstLineChars="0"/>
        <w:jc w:val="center"/>
      </w:pPr>
      <w:r>
        <w:rPr>
          <w:rFonts w:hint="eastAsia" w:ascii="黑体" w:hAnsi="黑体" w:eastAsia="黑体" w:cs="黑体"/>
        </w:rPr>
        <w:t>表5  检验用主要仪器仪表及设备（续）</w:t>
      </w:r>
    </w:p>
    <w:tbl>
      <w:tblPr>
        <w:tblStyle w:val="26"/>
        <w:tblW w:w="5000" w:type="pct"/>
        <w:jc w:val="center"/>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529"/>
        <w:gridCol w:w="1966"/>
        <w:gridCol w:w="2282"/>
        <w:gridCol w:w="4093"/>
        <w:gridCol w:w="701"/>
      </w:tblGrid>
      <w:tr w14:paraId="74CBC3E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7" w:type="pct"/>
            <w:vMerge w:val="restart"/>
            <w:vAlign w:val="center"/>
          </w:tcPr>
          <w:p w14:paraId="24E988FF">
            <w:pPr>
              <w:rPr>
                <w:rFonts w:hint="eastAsia" w:cs="宋体" w:asciiTheme="minorEastAsia" w:hAnsiTheme="minorEastAsia" w:eastAsiaTheme="minorEastAsia"/>
              </w:rPr>
            </w:pPr>
            <w:r>
              <w:rPr>
                <w:rFonts w:hint="eastAsia" w:cs="宋体" w:asciiTheme="minorEastAsia" w:hAnsiTheme="minorEastAsia" w:eastAsiaTheme="minorEastAsia"/>
              </w:rPr>
              <w:t>序号</w:t>
            </w:r>
          </w:p>
        </w:tc>
        <w:tc>
          <w:tcPr>
            <w:tcW w:w="1027" w:type="pct"/>
            <w:vMerge w:val="restart"/>
            <w:vAlign w:val="center"/>
          </w:tcPr>
          <w:p w14:paraId="2E39600D">
            <w:pPr>
              <w:rPr>
                <w:rFonts w:hint="eastAsia" w:cs="宋体" w:asciiTheme="minorEastAsia" w:hAnsiTheme="minorEastAsia" w:eastAsiaTheme="minorEastAsia"/>
              </w:rPr>
            </w:pPr>
            <w:r>
              <w:rPr>
                <w:rFonts w:hint="eastAsia" w:cs="宋体" w:asciiTheme="minorEastAsia" w:hAnsiTheme="minorEastAsia" w:eastAsiaTheme="minorEastAsia"/>
              </w:rPr>
              <w:t>仪器仪表及设备名称</w:t>
            </w:r>
          </w:p>
        </w:tc>
        <w:tc>
          <w:tcPr>
            <w:tcW w:w="3330" w:type="pct"/>
            <w:gridSpan w:val="2"/>
            <w:vAlign w:val="center"/>
          </w:tcPr>
          <w:p w14:paraId="6A269C26">
            <w:pPr>
              <w:rPr>
                <w:rFonts w:hint="eastAsia" w:cs="宋体" w:asciiTheme="minorEastAsia" w:hAnsiTheme="minorEastAsia" w:eastAsiaTheme="minorEastAsia"/>
              </w:rPr>
            </w:pPr>
            <w:r>
              <w:rPr>
                <w:rFonts w:hint="eastAsia" w:cs="宋体" w:asciiTheme="minorEastAsia" w:hAnsiTheme="minorEastAsia" w:eastAsiaTheme="minorEastAsia"/>
              </w:rPr>
              <w:t>规格</w:t>
            </w:r>
          </w:p>
        </w:tc>
        <w:tc>
          <w:tcPr>
            <w:tcW w:w="366" w:type="pct"/>
            <w:vMerge w:val="restart"/>
            <w:vAlign w:val="center"/>
          </w:tcPr>
          <w:p w14:paraId="66415E4E">
            <w:pPr>
              <w:rPr>
                <w:rFonts w:hint="eastAsia" w:cs="宋体" w:asciiTheme="minorEastAsia" w:hAnsiTheme="minorEastAsia" w:eastAsiaTheme="minorEastAsia"/>
              </w:rPr>
            </w:pPr>
            <w:r>
              <w:rPr>
                <w:rFonts w:hint="eastAsia" w:cs="宋体" w:asciiTheme="minorEastAsia" w:hAnsiTheme="minorEastAsia" w:eastAsiaTheme="minorEastAsia"/>
              </w:rPr>
              <w:t>备注</w:t>
            </w:r>
          </w:p>
        </w:tc>
      </w:tr>
      <w:tr w14:paraId="6F31EC8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277" w:type="pct"/>
            <w:vMerge w:val="continue"/>
            <w:tcBorders>
              <w:bottom w:val="single" w:color="000000" w:sz="8" w:space="0"/>
            </w:tcBorders>
            <w:vAlign w:val="center"/>
          </w:tcPr>
          <w:p w14:paraId="48267E02">
            <w:pPr>
              <w:rPr>
                <w:rFonts w:hint="eastAsia" w:cs="宋体" w:asciiTheme="minorEastAsia" w:hAnsiTheme="minorEastAsia" w:eastAsiaTheme="minorEastAsia"/>
              </w:rPr>
            </w:pPr>
          </w:p>
        </w:tc>
        <w:tc>
          <w:tcPr>
            <w:tcW w:w="1027" w:type="pct"/>
            <w:vMerge w:val="continue"/>
            <w:tcBorders>
              <w:bottom w:val="single" w:color="000000" w:sz="8" w:space="0"/>
            </w:tcBorders>
            <w:vAlign w:val="center"/>
          </w:tcPr>
          <w:p w14:paraId="07BCE287">
            <w:pPr>
              <w:rPr>
                <w:rFonts w:hint="eastAsia" w:cs="宋体" w:asciiTheme="minorEastAsia" w:hAnsiTheme="minorEastAsia" w:eastAsiaTheme="minorEastAsia"/>
              </w:rPr>
            </w:pPr>
          </w:p>
        </w:tc>
        <w:tc>
          <w:tcPr>
            <w:tcW w:w="1192" w:type="pct"/>
            <w:tcBorders>
              <w:bottom w:val="single" w:color="000000" w:sz="8" w:space="0"/>
            </w:tcBorders>
            <w:vAlign w:val="center"/>
          </w:tcPr>
          <w:p w14:paraId="744B19AD">
            <w:pPr>
              <w:rPr>
                <w:rFonts w:hint="eastAsia" w:cs="宋体" w:asciiTheme="minorEastAsia" w:hAnsiTheme="minorEastAsia" w:eastAsiaTheme="minorEastAsia"/>
              </w:rPr>
            </w:pPr>
            <w:r>
              <w:rPr>
                <w:rFonts w:hint="eastAsia" w:cs="宋体" w:asciiTheme="minorEastAsia" w:hAnsiTheme="minorEastAsia" w:eastAsiaTheme="minorEastAsia"/>
              </w:rPr>
              <w:t>量程</w:t>
            </w:r>
          </w:p>
        </w:tc>
        <w:tc>
          <w:tcPr>
            <w:tcW w:w="2138" w:type="pct"/>
            <w:tcBorders>
              <w:bottom w:val="single" w:color="000000" w:sz="8" w:space="0"/>
            </w:tcBorders>
            <w:vAlign w:val="center"/>
          </w:tcPr>
          <w:p w14:paraId="0024EA60">
            <w:pPr>
              <w:rPr>
                <w:rFonts w:hint="eastAsia" w:cs="宋体" w:asciiTheme="minorEastAsia" w:hAnsiTheme="minorEastAsia" w:eastAsiaTheme="minorEastAsia"/>
              </w:rPr>
            </w:pPr>
            <w:r>
              <w:rPr>
                <w:rFonts w:hint="eastAsia" w:cs="宋体" w:asciiTheme="minorEastAsia" w:hAnsiTheme="minorEastAsia" w:eastAsiaTheme="minorEastAsia"/>
              </w:rPr>
              <w:t>准确度/分度值</w:t>
            </w:r>
          </w:p>
        </w:tc>
        <w:tc>
          <w:tcPr>
            <w:tcW w:w="366" w:type="pct"/>
            <w:vMerge w:val="continue"/>
            <w:tcBorders>
              <w:bottom w:val="single" w:color="000000" w:sz="8" w:space="0"/>
            </w:tcBorders>
            <w:vAlign w:val="center"/>
          </w:tcPr>
          <w:p w14:paraId="23402757">
            <w:pPr>
              <w:rPr>
                <w:rFonts w:hint="eastAsia" w:cs="宋体" w:asciiTheme="minorEastAsia" w:hAnsiTheme="minorEastAsia" w:eastAsiaTheme="minorEastAsia"/>
              </w:rPr>
            </w:pPr>
          </w:p>
        </w:tc>
      </w:tr>
      <w:tr w14:paraId="60CF8F5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7" w:type="pct"/>
            <w:tcBorders>
              <w:tl2br w:val="nil"/>
              <w:tr2bl w:val="nil"/>
            </w:tcBorders>
            <w:shd w:val="clear" w:color="auto" w:fill="auto"/>
            <w:vAlign w:val="center"/>
          </w:tcPr>
          <w:p w14:paraId="4293D01F">
            <w:pPr>
              <w:rPr>
                <w:rFonts w:hint="eastAsia" w:cs="宋体" w:asciiTheme="minorEastAsia" w:hAnsiTheme="minorEastAsia" w:eastAsiaTheme="minorEastAsia"/>
              </w:rPr>
            </w:pPr>
            <w:r>
              <w:rPr>
                <w:rFonts w:hint="eastAsia" w:cs="宋体" w:asciiTheme="minorEastAsia" w:hAnsiTheme="minorEastAsia" w:eastAsiaTheme="minorEastAsia"/>
              </w:rPr>
              <w:t>15</w:t>
            </w:r>
          </w:p>
        </w:tc>
        <w:tc>
          <w:tcPr>
            <w:tcW w:w="1027" w:type="pct"/>
            <w:tcBorders>
              <w:tl2br w:val="nil"/>
              <w:tr2bl w:val="nil"/>
            </w:tcBorders>
            <w:shd w:val="clear" w:color="auto" w:fill="auto"/>
            <w:vAlign w:val="center"/>
          </w:tcPr>
          <w:p w14:paraId="3BA419BE">
            <w:pPr>
              <w:pStyle w:val="124"/>
              <w:spacing w:before="49" w:line="220" w:lineRule="auto"/>
              <w:jc w:val="center"/>
              <w:rPr>
                <w:rFonts w:hint="eastAsia" w:asciiTheme="minorEastAsia" w:hAnsiTheme="minorEastAsia" w:eastAsiaTheme="minorEastAsia"/>
                <w:sz w:val="18"/>
                <w:szCs w:val="18"/>
              </w:rPr>
            </w:pPr>
            <w:r>
              <w:rPr>
                <w:rFonts w:hint="eastAsia" w:asciiTheme="minorEastAsia" w:hAnsiTheme="minorEastAsia" w:eastAsiaTheme="minorEastAsia"/>
                <w:spacing w:val="-2"/>
                <w:sz w:val="18"/>
                <w:szCs w:val="18"/>
              </w:rPr>
              <w:t>工频磁场发生器</w:t>
            </w:r>
          </w:p>
        </w:tc>
        <w:tc>
          <w:tcPr>
            <w:tcW w:w="1192" w:type="pct"/>
            <w:tcBorders>
              <w:tl2br w:val="nil"/>
              <w:tr2bl w:val="nil"/>
            </w:tcBorders>
            <w:shd w:val="clear" w:color="auto" w:fill="auto"/>
            <w:vAlign w:val="center"/>
          </w:tcPr>
          <w:p w14:paraId="217C57C1">
            <w:pPr>
              <w:spacing w:before="55" w:line="185" w:lineRule="auto"/>
              <w:ind w:left="127"/>
              <w:rPr>
                <w:rFonts w:hint="eastAsia" w:cs="宋体" w:asciiTheme="minorEastAsia" w:hAnsiTheme="minorEastAsia" w:eastAsiaTheme="minorEastAsia"/>
                <w:snapToGrid w:val="0"/>
                <w:color w:val="000000"/>
                <w:kern w:val="0"/>
                <w:lang w:eastAsia="en-US"/>
              </w:rPr>
            </w:pPr>
            <w:r>
              <w:rPr>
                <w:rFonts w:hint="eastAsia" w:cs="宋体" w:asciiTheme="minorEastAsia" w:hAnsiTheme="minorEastAsia" w:eastAsiaTheme="minorEastAsia"/>
                <w:spacing w:val="-3"/>
              </w:rPr>
              <w:t>10 A ～ 125 A</w:t>
            </w:r>
          </w:p>
        </w:tc>
        <w:tc>
          <w:tcPr>
            <w:tcW w:w="2138" w:type="pct"/>
            <w:tcBorders>
              <w:tl2br w:val="nil"/>
              <w:tr2bl w:val="nil"/>
            </w:tcBorders>
            <w:shd w:val="clear" w:color="auto" w:fill="auto"/>
            <w:vAlign w:val="center"/>
          </w:tcPr>
          <w:p w14:paraId="3A3F56C3">
            <w:pPr>
              <w:spacing w:line="220" w:lineRule="auto"/>
              <w:rPr>
                <w:rFonts w:hint="eastAsia" w:cs="宋体" w:asciiTheme="minorEastAsia" w:hAnsiTheme="minorEastAsia" w:eastAsiaTheme="minorEastAsia"/>
                <w:snapToGrid w:val="0"/>
                <w:color w:val="000000"/>
                <w:kern w:val="0"/>
                <w:lang w:eastAsia="en-US"/>
              </w:rPr>
            </w:pPr>
            <w:r>
              <w:rPr>
                <w:rFonts w:hint="eastAsia" w:cs="宋体" w:asciiTheme="minorEastAsia" w:hAnsiTheme="minorEastAsia" w:eastAsiaTheme="minorEastAsia"/>
                <w:spacing w:val="-3"/>
              </w:rPr>
              <w:t>允许误差±5%</w:t>
            </w:r>
          </w:p>
        </w:tc>
        <w:tc>
          <w:tcPr>
            <w:tcW w:w="366" w:type="pct"/>
            <w:tcBorders>
              <w:tl2br w:val="nil"/>
              <w:tr2bl w:val="nil"/>
            </w:tcBorders>
            <w:shd w:val="clear" w:color="auto" w:fill="auto"/>
          </w:tcPr>
          <w:p w14:paraId="2AF053E7">
            <w:pPr>
              <w:rPr>
                <w:rFonts w:hint="eastAsia" w:cs="宋体" w:asciiTheme="minorEastAsia" w:hAnsiTheme="minorEastAsia" w:eastAsiaTheme="minorEastAsia"/>
              </w:rPr>
            </w:pPr>
            <w:r>
              <w:rPr>
                <w:rFonts w:hint="eastAsia" w:cs="宋体" w:asciiTheme="minorEastAsia" w:hAnsiTheme="minorEastAsia" w:eastAsiaTheme="minorEastAsia"/>
                <w:color w:val="000000"/>
                <w:kern w:val="0"/>
              </w:rPr>
              <w:t>—</w:t>
            </w:r>
          </w:p>
        </w:tc>
      </w:tr>
      <w:tr w14:paraId="65FBC46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7" w:type="pct"/>
            <w:tcBorders>
              <w:tl2br w:val="nil"/>
              <w:tr2bl w:val="nil"/>
            </w:tcBorders>
            <w:shd w:val="clear" w:color="auto" w:fill="auto"/>
            <w:vAlign w:val="center"/>
          </w:tcPr>
          <w:p w14:paraId="3DAE771C">
            <w:pPr>
              <w:rPr>
                <w:rFonts w:hint="eastAsia" w:cs="宋体" w:asciiTheme="minorEastAsia" w:hAnsiTheme="minorEastAsia" w:eastAsiaTheme="minorEastAsia"/>
              </w:rPr>
            </w:pPr>
            <w:r>
              <w:rPr>
                <w:rFonts w:hint="eastAsia" w:cs="宋体" w:asciiTheme="minorEastAsia" w:hAnsiTheme="minorEastAsia" w:eastAsiaTheme="minorEastAsia"/>
              </w:rPr>
              <w:t>16</w:t>
            </w:r>
          </w:p>
        </w:tc>
        <w:tc>
          <w:tcPr>
            <w:tcW w:w="1027" w:type="pct"/>
            <w:tcBorders>
              <w:tl2br w:val="nil"/>
              <w:tr2bl w:val="nil"/>
            </w:tcBorders>
            <w:shd w:val="clear" w:color="auto" w:fill="auto"/>
            <w:vAlign w:val="center"/>
          </w:tcPr>
          <w:p w14:paraId="691C4D44">
            <w:pPr>
              <w:pStyle w:val="124"/>
              <w:spacing w:before="49" w:line="220" w:lineRule="auto"/>
              <w:jc w:val="center"/>
              <w:rPr>
                <w:rFonts w:hint="eastAsia" w:asciiTheme="minorEastAsia" w:hAnsiTheme="minorEastAsia" w:eastAsiaTheme="minorEastAsia"/>
                <w:spacing w:val="-2"/>
                <w:sz w:val="18"/>
                <w:szCs w:val="18"/>
              </w:rPr>
            </w:pPr>
            <w:r>
              <w:rPr>
                <w:rFonts w:hint="eastAsia" w:asciiTheme="minorEastAsia" w:hAnsiTheme="minorEastAsia" w:eastAsiaTheme="minorEastAsia"/>
                <w:spacing w:val="-2"/>
                <w:sz w:val="18"/>
                <w:szCs w:val="18"/>
              </w:rPr>
              <w:t>脉冲磁场发生器</w:t>
            </w:r>
          </w:p>
        </w:tc>
        <w:tc>
          <w:tcPr>
            <w:tcW w:w="1192" w:type="pct"/>
            <w:tcBorders>
              <w:tl2br w:val="nil"/>
              <w:tr2bl w:val="nil"/>
            </w:tcBorders>
            <w:shd w:val="clear" w:color="auto" w:fill="auto"/>
            <w:vAlign w:val="center"/>
          </w:tcPr>
          <w:p w14:paraId="7DCD14FF">
            <w:pPr>
              <w:spacing w:before="55" w:line="185" w:lineRule="auto"/>
              <w:ind w:left="127"/>
              <w:rPr>
                <w:rFonts w:hint="eastAsia" w:cs="宋体" w:asciiTheme="minorEastAsia" w:hAnsiTheme="minorEastAsia" w:eastAsiaTheme="minorEastAsia"/>
                <w:spacing w:val="-3"/>
              </w:rPr>
            </w:pPr>
            <w:r>
              <w:rPr>
                <w:rFonts w:hint="eastAsia" w:cs="宋体" w:asciiTheme="minorEastAsia" w:hAnsiTheme="minorEastAsia" w:eastAsiaTheme="minorEastAsia"/>
                <w:spacing w:val="-3"/>
              </w:rPr>
              <w:t>100 A ～ 1 000 A</w:t>
            </w:r>
          </w:p>
        </w:tc>
        <w:tc>
          <w:tcPr>
            <w:tcW w:w="2138" w:type="pct"/>
            <w:tcBorders>
              <w:tl2br w:val="nil"/>
              <w:tr2bl w:val="nil"/>
            </w:tcBorders>
            <w:shd w:val="clear" w:color="auto" w:fill="auto"/>
            <w:vAlign w:val="center"/>
          </w:tcPr>
          <w:p w14:paraId="3FAB7F09">
            <w:pPr>
              <w:spacing w:line="220" w:lineRule="auto"/>
              <w:rPr>
                <w:rFonts w:hint="eastAsia" w:cs="宋体" w:asciiTheme="minorEastAsia" w:hAnsiTheme="minorEastAsia" w:eastAsiaTheme="minorEastAsia"/>
                <w:spacing w:val="-3"/>
              </w:rPr>
            </w:pPr>
            <w:r>
              <w:rPr>
                <w:rFonts w:hint="eastAsia" w:cs="宋体" w:asciiTheme="minorEastAsia" w:hAnsiTheme="minorEastAsia" w:eastAsiaTheme="minorEastAsia"/>
                <w:spacing w:val="-3"/>
              </w:rPr>
              <w:t>允许误差±10%</w:t>
            </w:r>
          </w:p>
        </w:tc>
        <w:tc>
          <w:tcPr>
            <w:tcW w:w="366" w:type="pct"/>
            <w:tcBorders>
              <w:tl2br w:val="nil"/>
              <w:tr2bl w:val="nil"/>
            </w:tcBorders>
            <w:shd w:val="clear" w:color="auto" w:fill="auto"/>
          </w:tcPr>
          <w:p w14:paraId="3135549C">
            <w:pPr>
              <w:rPr>
                <w:rFonts w:hint="eastAsia"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r>
      <w:tr w14:paraId="70AFF6D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7" w:type="pct"/>
            <w:tcBorders>
              <w:tl2br w:val="nil"/>
              <w:tr2bl w:val="nil"/>
            </w:tcBorders>
            <w:shd w:val="clear" w:color="auto" w:fill="auto"/>
            <w:vAlign w:val="center"/>
          </w:tcPr>
          <w:p w14:paraId="2F965B88">
            <w:pPr>
              <w:rPr>
                <w:rFonts w:hint="eastAsia" w:cs="宋体" w:asciiTheme="minorEastAsia" w:hAnsiTheme="minorEastAsia" w:eastAsiaTheme="minorEastAsia"/>
              </w:rPr>
            </w:pPr>
            <w:r>
              <w:rPr>
                <w:rFonts w:hint="eastAsia" w:cs="宋体" w:asciiTheme="minorEastAsia" w:hAnsiTheme="minorEastAsia" w:eastAsiaTheme="minorEastAsia"/>
              </w:rPr>
              <w:t>17</w:t>
            </w:r>
          </w:p>
        </w:tc>
        <w:tc>
          <w:tcPr>
            <w:tcW w:w="1027" w:type="pct"/>
            <w:tcBorders>
              <w:tl2br w:val="nil"/>
              <w:tr2bl w:val="nil"/>
            </w:tcBorders>
            <w:shd w:val="clear" w:color="auto" w:fill="auto"/>
            <w:vAlign w:val="center"/>
          </w:tcPr>
          <w:p w14:paraId="36423617">
            <w:pPr>
              <w:pStyle w:val="124"/>
              <w:spacing w:before="49" w:line="220" w:lineRule="auto"/>
              <w:jc w:val="center"/>
              <w:rPr>
                <w:rFonts w:hint="eastAsia" w:asciiTheme="minorEastAsia" w:hAnsiTheme="minorEastAsia" w:eastAsiaTheme="minorEastAsia"/>
                <w:spacing w:val="-2"/>
                <w:sz w:val="18"/>
                <w:szCs w:val="18"/>
              </w:rPr>
            </w:pPr>
            <w:r>
              <w:rPr>
                <w:rFonts w:hint="eastAsia" w:asciiTheme="minorEastAsia" w:hAnsiTheme="minorEastAsia" w:eastAsiaTheme="minorEastAsia"/>
                <w:spacing w:val="-2"/>
                <w:sz w:val="18"/>
                <w:szCs w:val="18"/>
              </w:rPr>
              <w:t>电波暗室</w:t>
            </w:r>
          </w:p>
        </w:tc>
        <w:tc>
          <w:tcPr>
            <w:tcW w:w="1192" w:type="pct"/>
            <w:tcBorders>
              <w:tl2br w:val="nil"/>
              <w:tr2bl w:val="nil"/>
            </w:tcBorders>
            <w:shd w:val="clear" w:color="auto" w:fill="auto"/>
            <w:vAlign w:val="center"/>
          </w:tcPr>
          <w:p w14:paraId="2521E759">
            <w:pPr>
              <w:spacing w:before="55" w:line="185" w:lineRule="auto"/>
              <w:ind w:left="127"/>
              <w:rPr>
                <w:rFonts w:hint="eastAsia" w:cs="宋体" w:asciiTheme="minorEastAsia" w:hAnsiTheme="minorEastAsia" w:eastAsiaTheme="minorEastAsia"/>
                <w:spacing w:val="-3"/>
              </w:rPr>
            </w:pPr>
            <w:r>
              <w:rPr>
                <w:rFonts w:hint="eastAsia" w:cs="宋体" w:asciiTheme="minorEastAsia" w:hAnsiTheme="minorEastAsia" w:eastAsiaTheme="minorEastAsia"/>
                <w:spacing w:val="-1"/>
              </w:rPr>
              <w:t>3m，26 MHz ～ 18 GHz</w:t>
            </w:r>
          </w:p>
        </w:tc>
        <w:tc>
          <w:tcPr>
            <w:tcW w:w="2138" w:type="pct"/>
            <w:tcBorders>
              <w:tl2br w:val="nil"/>
              <w:tr2bl w:val="nil"/>
            </w:tcBorders>
            <w:shd w:val="clear" w:color="auto" w:fill="auto"/>
            <w:vAlign w:val="center"/>
          </w:tcPr>
          <w:p w14:paraId="41F09052">
            <w:pPr>
              <w:pStyle w:val="124"/>
              <w:spacing w:before="55" w:after="0" w:line="240" w:lineRule="auto"/>
              <w:jc w:val="center"/>
              <w:rPr>
                <w:rFonts w:hint="eastAsia" w:asciiTheme="minorEastAsia" w:hAnsiTheme="minorEastAsia" w:eastAsiaTheme="minorEastAsia"/>
                <w:sz w:val="18"/>
                <w:szCs w:val="18"/>
                <w:lang w:eastAsia="zh-CN"/>
              </w:rPr>
            </w:pPr>
            <w:r>
              <w:rPr>
                <w:rFonts w:hint="eastAsia" w:asciiTheme="minorEastAsia" w:hAnsiTheme="minorEastAsia" w:eastAsiaTheme="minorEastAsia"/>
                <w:sz w:val="18"/>
                <w:szCs w:val="18"/>
                <w:lang w:eastAsia="zh-CN"/>
              </w:rPr>
              <w:t>NSA：±4.0 dB</w:t>
            </w:r>
          </w:p>
          <w:p w14:paraId="44DD71C1">
            <w:pPr>
              <w:pStyle w:val="124"/>
              <w:spacing w:before="43" w:after="0" w:line="240" w:lineRule="auto"/>
              <w:jc w:val="center"/>
              <w:rPr>
                <w:rFonts w:hint="eastAsia" w:asciiTheme="minorEastAsia" w:hAnsiTheme="minorEastAsia" w:eastAsiaTheme="minorEastAsia"/>
                <w:sz w:val="18"/>
                <w:szCs w:val="18"/>
                <w:lang w:eastAsia="zh-CN"/>
              </w:rPr>
            </w:pPr>
            <w:r>
              <w:rPr>
                <w:rFonts w:hint="eastAsia" w:asciiTheme="minorEastAsia" w:hAnsiTheme="minorEastAsia" w:eastAsiaTheme="minorEastAsia"/>
                <w:spacing w:val="-1"/>
                <w:sz w:val="18"/>
                <w:szCs w:val="18"/>
                <w:lang w:eastAsia="zh-CN"/>
              </w:rPr>
              <w:t>FU：75%的点满足-0 ～ +6 dB</w:t>
            </w:r>
          </w:p>
          <w:p w14:paraId="20B516C1">
            <w:pPr>
              <w:spacing w:line="220" w:lineRule="auto"/>
              <w:rPr>
                <w:rFonts w:hint="eastAsia" w:cs="宋体" w:asciiTheme="minorEastAsia" w:hAnsiTheme="minorEastAsia" w:eastAsiaTheme="minorEastAsia"/>
                <w:spacing w:val="-3"/>
              </w:rPr>
            </w:pPr>
            <w:r>
              <w:rPr>
                <w:rFonts w:hint="eastAsia" w:cs="宋体" w:asciiTheme="minorEastAsia" w:hAnsiTheme="minorEastAsia" w:eastAsiaTheme="minorEastAsia"/>
                <w:spacing w:val="-4"/>
              </w:rPr>
              <w:t>电压驻波比：≤6 dB</w:t>
            </w:r>
          </w:p>
        </w:tc>
        <w:tc>
          <w:tcPr>
            <w:tcW w:w="366" w:type="pct"/>
            <w:tcBorders>
              <w:tl2br w:val="nil"/>
              <w:tr2bl w:val="nil"/>
            </w:tcBorders>
            <w:shd w:val="clear" w:color="auto" w:fill="auto"/>
          </w:tcPr>
          <w:p w14:paraId="5E36A049">
            <w:pPr>
              <w:rPr>
                <w:rFonts w:hint="eastAsia"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r>
      <w:tr w14:paraId="5EEC3B0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7" w:type="pct"/>
            <w:tcBorders>
              <w:tl2br w:val="nil"/>
              <w:tr2bl w:val="nil"/>
            </w:tcBorders>
            <w:shd w:val="clear" w:color="auto" w:fill="auto"/>
            <w:vAlign w:val="center"/>
          </w:tcPr>
          <w:p w14:paraId="67C6E3BB">
            <w:pPr>
              <w:rPr>
                <w:rFonts w:hint="eastAsia" w:cs="宋体" w:asciiTheme="minorEastAsia" w:hAnsiTheme="minorEastAsia" w:eastAsiaTheme="minorEastAsia"/>
              </w:rPr>
            </w:pPr>
            <w:r>
              <w:rPr>
                <w:rFonts w:hint="eastAsia" w:cs="宋体" w:asciiTheme="minorEastAsia" w:hAnsiTheme="minorEastAsia" w:eastAsiaTheme="minorEastAsia"/>
              </w:rPr>
              <w:t>18</w:t>
            </w:r>
          </w:p>
        </w:tc>
        <w:tc>
          <w:tcPr>
            <w:tcW w:w="1027" w:type="pct"/>
            <w:tcBorders>
              <w:tl2br w:val="nil"/>
              <w:tr2bl w:val="nil"/>
            </w:tcBorders>
            <w:shd w:val="clear" w:color="auto" w:fill="auto"/>
            <w:vAlign w:val="center"/>
          </w:tcPr>
          <w:p w14:paraId="541B6A67">
            <w:pPr>
              <w:pStyle w:val="124"/>
              <w:spacing w:before="49" w:line="220" w:lineRule="auto"/>
              <w:jc w:val="center"/>
              <w:rPr>
                <w:rFonts w:hint="eastAsia" w:asciiTheme="minorEastAsia" w:hAnsiTheme="minorEastAsia" w:eastAsiaTheme="minorEastAsia"/>
                <w:spacing w:val="-2"/>
                <w:sz w:val="18"/>
                <w:szCs w:val="18"/>
              </w:rPr>
            </w:pPr>
            <w:r>
              <w:rPr>
                <w:rFonts w:hint="eastAsia" w:asciiTheme="minorEastAsia" w:hAnsiTheme="minorEastAsia" w:eastAsiaTheme="minorEastAsia"/>
                <w:spacing w:val="-2"/>
                <w:sz w:val="18"/>
                <w:szCs w:val="18"/>
              </w:rPr>
              <w:t>微波信号源</w:t>
            </w:r>
          </w:p>
        </w:tc>
        <w:tc>
          <w:tcPr>
            <w:tcW w:w="1192" w:type="pct"/>
            <w:tcBorders>
              <w:tl2br w:val="nil"/>
              <w:tr2bl w:val="nil"/>
            </w:tcBorders>
            <w:shd w:val="clear" w:color="auto" w:fill="auto"/>
            <w:vAlign w:val="center"/>
          </w:tcPr>
          <w:p w14:paraId="3ACDD9B8">
            <w:pPr>
              <w:spacing w:before="55" w:line="185" w:lineRule="auto"/>
              <w:ind w:left="127"/>
              <w:rPr>
                <w:rFonts w:hint="eastAsia" w:cs="宋体" w:asciiTheme="minorEastAsia" w:hAnsiTheme="minorEastAsia" w:eastAsiaTheme="minorEastAsia"/>
                <w:spacing w:val="-1"/>
              </w:rPr>
            </w:pPr>
            <w:r>
              <w:rPr>
                <w:rFonts w:hint="eastAsia" w:cs="宋体" w:asciiTheme="minorEastAsia" w:hAnsiTheme="minorEastAsia" w:eastAsiaTheme="minorEastAsia"/>
                <w:spacing w:val="-2"/>
              </w:rPr>
              <w:t>频率范围：80 MHz ～ 6 GHz</w:t>
            </w:r>
          </w:p>
        </w:tc>
        <w:tc>
          <w:tcPr>
            <w:tcW w:w="2138" w:type="pct"/>
            <w:tcBorders>
              <w:tl2br w:val="nil"/>
              <w:tr2bl w:val="nil"/>
            </w:tcBorders>
            <w:shd w:val="clear" w:color="auto" w:fill="auto"/>
            <w:vAlign w:val="center"/>
          </w:tcPr>
          <w:p w14:paraId="06263BB1">
            <w:pPr>
              <w:pStyle w:val="124"/>
              <w:spacing w:before="55" w:after="0" w:line="240" w:lineRule="auto"/>
              <w:jc w:val="center"/>
              <w:rPr>
                <w:rFonts w:hint="eastAsia" w:asciiTheme="minorEastAsia" w:hAnsiTheme="minorEastAsia" w:eastAsiaTheme="minorEastAsia"/>
                <w:sz w:val="18"/>
                <w:szCs w:val="18"/>
                <w:lang w:eastAsia="zh-CN"/>
              </w:rPr>
            </w:pPr>
            <w:r>
              <w:rPr>
                <w:rFonts w:hint="eastAsia" w:asciiTheme="minorEastAsia" w:hAnsiTheme="minorEastAsia" w:eastAsiaTheme="minorEastAsia"/>
                <w:spacing w:val="24"/>
                <w:w w:val="125"/>
                <w:position w:val="-3"/>
                <w:sz w:val="18"/>
                <w:szCs w:val="18"/>
              </w:rPr>
              <w:t>-</w:t>
            </w:r>
          </w:p>
        </w:tc>
        <w:tc>
          <w:tcPr>
            <w:tcW w:w="366" w:type="pct"/>
            <w:tcBorders>
              <w:tl2br w:val="nil"/>
              <w:tr2bl w:val="nil"/>
            </w:tcBorders>
            <w:shd w:val="clear" w:color="auto" w:fill="auto"/>
          </w:tcPr>
          <w:p w14:paraId="03CCB299">
            <w:pPr>
              <w:rPr>
                <w:rFonts w:hint="eastAsia"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r>
      <w:tr w14:paraId="3CF036C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7" w:type="pct"/>
            <w:tcBorders>
              <w:tl2br w:val="nil"/>
              <w:tr2bl w:val="nil"/>
            </w:tcBorders>
            <w:shd w:val="clear" w:color="auto" w:fill="auto"/>
            <w:vAlign w:val="center"/>
          </w:tcPr>
          <w:p w14:paraId="2CA53F49">
            <w:pPr>
              <w:rPr>
                <w:rFonts w:hint="eastAsia" w:cs="宋体" w:asciiTheme="minorEastAsia" w:hAnsiTheme="minorEastAsia" w:eastAsiaTheme="minorEastAsia"/>
              </w:rPr>
            </w:pPr>
            <w:r>
              <w:rPr>
                <w:rFonts w:hint="eastAsia" w:cs="宋体" w:asciiTheme="minorEastAsia" w:hAnsiTheme="minorEastAsia" w:eastAsiaTheme="minorEastAsia"/>
              </w:rPr>
              <w:t>19</w:t>
            </w:r>
          </w:p>
        </w:tc>
        <w:tc>
          <w:tcPr>
            <w:tcW w:w="1027" w:type="pct"/>
            <w:tcBorders>
              <w:tl2br w:val="nil"/>
              <w:tr2bl w:val="nil"/>
            </w:tcBorders>
            <w:shd w:val="clear" w:color="auto" w:fill="auto"/>
            <w:vAlign w:val="center"/>
          </w:tcPr>
          <w:p w14:paraId="5A799156">
            <w:pPr>
              <w:pStyle w:val="124"/>
              <w:spacing w:before="49" w:line="220" w:lineRule="auto"/>
              <w:jc w:val="center"/>
              <w:rPr>
                <w:rFonts w:hint="eastAsia" w:asciiTheme="minorEastAsia" w:hAnsiTheme="minorEastAsia" w:eastAsiaTheme="minorEastAsia"/>
                <w:spacing w:val="-2"/>
                <w:sz w:val="18"/>
                <w:szCs w:val="18"/>
              </w:rPr>
            </w:pPr>
            <w:r>
              <w:rPr>
                <w:rFonts w:hint="eastAsia" w:asciiTheme="minorEastAsia" w:hAnsiTheme="minorEastAsia" w:eastAsiaTheme="minorEastAsia"/>
                <w:spacing w:val="-2"/>
                <w:sz w:val="18"/>
                <w:szCs w:val="18"/>
              </w:rPr>
              <w:t>高增益对数周期天线</w:t>
            </w:r>
          </w:p>
        </w:tc>
        <w:tc>
          <w:tcPr>
            <w:tcW w:w="1192" w:type="pct"/>
            <w:tcBorders>
              <w:tl2br w:val="nil"/>
              <w:tr2bl w:val="nil"/>
            </w:tcBorders>
            <w:shd w:val="clear" w:color="auto" w:fill="auto"/>
            <w:vAlign w:val="center"/>
          </w:tcPr>
          <w:p w14:paraId="04C96477">
            <w:pPr>
              <w:spacing w:before="55" w:line="185" w:lineRule="auto"/>
              <w:ind w:left="127"/>
              <w:rPr>
                <w:rFonts w:hint="eastAsia" w:cs="宋体" w:asciiTheme="minorEastAsia" w:hAnsiTheme="minorEastAsia" w:eastAsiaTheme="minorEastAsia"/>
                <w:spacing w:val="-2"/>
              </w:rPr>
            </w:pPr>
            <w:r>
              <w:rPr>
                <w:rFonts w:hint="eastAsia" w:cs="宋体" w:asciiTheme="minorEastAsia" w:hAnsiTheme="minorEastAsia" w:eastAsiaTheme="minorEastAsia"/>
                <w:spacing w:val="-2"/>
              </w:rPr>
              <w:t>频率范围：80 MHz ～ 1 GHz</w:t>
            </w:r>
          </w:p>
        </w:tc>
        <w:tc>
          <w:tcPr>
            <w:tcW w:w="2138" w:type="pct"/>
            <w:tcBorders>
              <w:tl2br w:val="nil"/>
              <w:tr2bl w:val="nil"/>
            </w:tcBorders>
            <w:shd w:val="clear" w:color="auto" w:fill="auto"/>
            <w:vAlign w:val="center"/>
          </w:tcPr>
          <w:p w14:paraId="3D1FE300">
            <w:pPr>
              <w:pStyle w:val="124"/>
              <w:spacing w:before="55" w:after="0" w:line="240" w:lineRule="auto"/>
              <w:jc w:val="center"/>
              <w:rPr>
                <w:rFonts w:hint="eastAsia" w:asciiTheme="minorEastAsia" w:hAnsiTheme="minorEastAsia" w:eastAsiaTheme="minorEastAsia"/>
                <w:spacing w:val="24"/>
                <w:w w:val="125"/>
                <w:position w:val="-3"/>
                <w:sz w:val="18"/>
                <w:szCs w:val="18"/>
              </w:rPr>
            </w:pPr>
            <w:r>
              <w:rPr>
                <w:rFonts w:hint="eastAsia" w:asciiTheme="minorEastAsia" w:hAnsiTheme="minorEastAsia" w:eastAsiaTheme="minorEastAsia"/>
                <w:spacing w:val="24"/>
                <w:w w:val="125"/>
                <w:position w:val="-3"/>
                <w:sz w:val="18"/>
                <w:szCs w:val="18"/>
              </w:rPr>
              <w:t>-</w:t>
            </w:r>
          </w:p>
        </w:tc>
        <w:tc>
          <w:tcPr>
            <w:tcW w:w="366" w:type="pct"/>
            <w:tcBorders>
              <w:tl2br w:val="nil"/>
              <w:tr2bl w:val="nil"/>
            </w:tcBorders>
            <w:shd w:val="clear" w:color="auto" w:fill="auto"/>
          </w:tcPr>
          <w:p w14:paraId="0B545291">
            <w:pPr>
              <w:rPr>
                <w:rFonts w:hint="eastAsia"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r>
      <w:tr w14:paraId="0B5859E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7" w:type="pct"/>
            <w:tcBorders>
              <w:tl2br w:val="nil"/>
              <w:tr2bl w:val="nil"/>
            </w:tcBorders>
            <w:shd w:val="clear" w:color="auto" w:fill="auto"/>
            <w:vAlign w:val="center"/>
          </w:tcPr>
          <w:p w14:paraId="4284881F">
            <w:pPr>
              <w:rPr>
                <w:rFonts w:hint="eastAsia" w:cs="宋体" w:asciiTheme="minorEastAsia" w:hAnsiTheme="minorEastAsia" w:eastAsiaTheme="minorEastAsia"/>
              </w:rPr>
            </w:pPr>
            <w:r>
              <w:rPr>
                <w:rFonts w:hint="eastAsia" w:cs="宋体" w:asciiTheme="minorEastAsia" w:hAnsiTheme="minorEastAsia" w:eastAsiaTheme="minorEastAsia"/>
              </w:rPr>
              <w:t>20</w:t>
            </w:r>
          </w:p>
        </w:tc>
        <w:tc>
          <w:tcPr>
            <w:tcW w:w="1027" w:type="pct"/>
            <w:tcBorders>
              <w:tl2br w:val="nil"/>
              <w:tr2bl w:val="nil"/>
            </w:tcBorders>
            <w:shd w:val="clear" w:color="auto" w:fill="auto"/>
            <w:vAlign w:val="center"/>
          </w:tcPr>
          <w:p w14:paraId="7166F795">
            <w:pPr>
              <w:pStyle w:val="124"/>
              <w:spacing w:before="49" w:line="220" w:lineRule="auto"/>
              <w:jc w:val="center"/>
              <w:rPr>
                <w:rFonts w:hint="eastAsia" w:asciiTheme="minorEastAsia" w:hAnsiTheme="minorEastAsia" w:eastAsiaTheme="minorEastAsia"/>
                <w:spacing w:val="-2"/>
                <w:sz w:val="18"/>
                <w:szCs w:val="18"/>
              </w:rPr>
            </w:pPr>
            <w:r>
              <w:rPr>
                <w:rFonts w:hint="eastAsia" w:asciiTheme="minorEastAsia" w:hAnsiTheme="minorEastAsia" w:eastAsiaTheme="minorEastAsia"/>
                <w:spacing w:val="-2"/>
                <w:sz w:val="18"/>
                <w:szCs w:val="18"/>
                <w:lang w:eastAsia="zh-CN"/>
              </w:rPr>
              <w:t>沙尘试验系统</w:t>
            </w:r>
          </w:p>
        </w:tc>
        <w:tc>
          <w:tcPr>
            <w:tcW w:w="1192" w:type="pct"/>
            <w:tcBorders>
              <w:tl2br w:val="nil"/>
              <w:tr2bl w:val="nil"/>
            </w:tcBorders>
            <w:shd w:val="clear" w:color="auto" w:fill="auto"/>
            <w:vAlign w:val="center"/>
          </w:tcPr>
          <w:p w14:paraId="203DB354">
            <w:pPr>
              <w:spacing w:line="220" w:lineRule="auto"/>
              <w:ind w:left="114"/>
              <w:rPr>
                <w:rFonts w:hint="eastAsia" w:asciiTheme="minorEastAsia" w:hAnsiTheme="minorEastAsia" w:eastAsiaTheme="minorEastAsia"/>
              </w:rPr>
            </w:pPr>
            <w:r>
              <w:rPr>
                <w:rFonts w:hint="eastAsia" w:asciiTheme="minorEastAsia" w:hAnsiTheme="minorEastAsia" w:eastAsiaTheme="minorEastAsia"/>
              </w:rPr>
              <w:t>箱内灰尘量:2 kg/m3</w:t>
            </w:r>
          </w:p>
          <w:p w14:paraId="163505AB">
            <w:pPr>
              <w:spacing w:before="55" w:line="185" w:lineRule="auto"/>
              <w:ind w:left="127"/>
              <w:rPr>
                <w:rFonts w:hint="eastAsia" w:cs="宋体" w:asciiTheme="minorEastAsia" w:hAnsiTheme="minorEastAsia" w:eastAsiaTheme="minorEastAsia"/>
                <w:spacing w:val="-2"/>
              </w:rPr>
            </w:pPr>
            <w:r>
              <w:rPr>
                <w:rFonts w:hint="eastAsia" w:asciiTheme="minorEastAsia" w:hAnsiTheme="minorEastAsia" w:eastAsiaTheme="minorEastAsia"/>
              </w:rPr>
              <w:t>真空泵:60 ～ 600 L/H</w:t>
            </w:r>
          </w:p>
        </w:tc>
        <w:tc>
          <w:tcPr>
            <w:tcW w:w="2138" w:type="pct"/>
            <w:tcBorders>
              <w:tl2br w:val="nil"/>
              <w:tr2bl w:val="nil"/>
            </w:tcBorders>
            <w:shd w:val="clear" w:color="auto" w:fill="auto"/>
            <w:vAlign w:val="center"/>
          </w:tcPr>
          <w:p w14:paraId="0B273263">
            <w:pPr>
              <w:pStyle w:val="124"/>
              <w:spacing w:before="55" w:after="0" w:line="240" w:lineRule="auto"/>
              <w:jc w:val="center"/>
              <w:rPr>
                <w:rFonts w:hint="eastAsia" w:asciiTheme="minorEastAsia" w:hAnsiTheme="minorEastAsia" w:eastAsiaTheme="minorEastAsia"/>
                <w:spacing w:val="24"/>
                <w:w w:val="125"/>
                <w:position w:val="-3"/>
                <w:sz w:val="18"/>
                <w:szCs w:val="18"/>
              </w:rPr>
            </w:pPr>
            <w:r>
              <w:rPr>
                <w:rFonts w:hint="eastAsia" w:asciiTheme="minorEastAsia" w:hAnsiTheme="minorEastAsia" w:eastAsiaTheme="minorEastAsia"/>
                <w:spacing w:val="24"/>
                <w:w w:val="125"/>
                <w:position w:val="-3"/>
                <w:sz w:val="18"/>
                <w:szCs w:val="18"/>
              </w:rPr>
              <w:t>-</w:t>
            </w:r>
          </w:p>
        </w:tc>
        <w:tc>
          <w:tcPr>
            <w:tcW w:w="366" w:type="pct"/>
            <w:tcBorders>
              <w:tl2br w:val="nil"/>
              <w:tr2bl w:val="nil"/>
            </w:tcBorders>
            <w:shd w:val="clear" w:color="auto" w:fill="auto"/>
          </w:tcPr>
          <w:p w14:paraId="79C4BB74">
            <w:pPr>
              <w:rPr>
                <w:rFonts w:hint="eastAsia"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r>
      <w:tr w14:paraId="3BB2DA7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7" w:type="pct"/>
            <w:tcBorders>
              <w:tl2br w:val="nil"/>
              <w:tr2bl w:val="nil"/>
            </w:tcBorders>
            <w:shd w:val="clear" w:color="auto" w:fill="auto"/>
            <w:vAlign w:val="center"/>
          </w:tcPr>
          <w:p w14:paraId="60E4C89D">
            <w:pPr>
              <w:rPr>
                <w:rFonts w:hint="eastAsia" w:cs="宋体" w:asciiTheme="minorEastAsia" w:hAnsiTheme="minorEastAsia" w:eastAsiaTheme="minorEastAsia"/>
              </w:rPr>
            </w:pPr>
            <w:r>
              <w:rPr>
                <w:rFonts w:hint="eastAsia" w:cs="宋体" w:asciiTheme="minorEastAsia" w:hAnsiTheme="minorEastAsia" w:eastAsiaTheme="minorEastAsia"/>
              </w:rPr>
              <w:t>21</w:t>
            </w:r>
          </w:p>
        </w:tc>
        <w:tc>
          <w:tcPr>
            <w:tcW w:w="1027" w:type="pct"/>
            <w:tcBorders>
              <w:tl2br w:val="nil"/>
              <w:tr2bl w:val="nil"/>
            </w:tcBorders>
            <w:shd w:val="clear" w:color="auto" w:fill="auto"/>
            <w:vAlign w:val="center"/>
          </w:tcPr>
          <w:p w14:paraId="43F10C19">
            <w:pPr>
              <w:pStyle w:val="124"/>
              <w:spacing w:before="49" w:line="220" w:lineRule="auto"/>
              <w:jc w:val="center"/>
              <w:rPr>
                <w:rFonts w:hint="eastAsia" w:asciiTheme="minorEastAsia" w:hAnsiTheme="minorEastAsia" w:eastAsiaTheme="minorEastAsia"/>
                <w:spacing w:val="-2"/>
                <w:sz w:val="18"/>
                <w:szCs w:val="18"/>
                <w:lang w:eastAsia="zh-CN"/>
              </w:rPr>
            </w:pPr>
            <w:r>
              <w:rPr>
                <w:rFonts w:hint="eastAsia" w:asciiTheme="minorEastAsia" w:hAnsiTheme="minorEastAsia" w:eastAsiaTheme="minorEastAsia"/>
                <w:spacing w:val="-2"/>
                <w:sz w:val="18"/>
                <w:szCs w:val="18"/>
                <w:lang w:eastAsia="zh-CN"/>
              </w:rPr>
              <w:t>低气压试验箱</w:t>
            </w:r>
          </w:p>
        </w:tc>
        <w:tc>
          <w:tcPr>
            <w:tcW w:w="1192" w:type="pct"/>
            <w:tcBorders>
              <w:tl2br w:val="nil"/>
              <w:tr2bl w:val="nil"/>
            </w:tcBorders>
            <w:shd w:val="clear" w:color="auto" w:fill="auto"/>
          </w:tcPr>
          <w:p w14:paraId="1169E57D">
            <w:pPr>
              <w:spacing w:line="220" w:lineRule="auto"/>
              <w:ind w:left="114"/>
              <w:rPr>
                <w:rFonts w:hint="eastAsia" w:asciiTheme="minorEastAsia" w:hAnsiTheme="minorEastAsia" w:eastAsiaTheme="minorEastAsia"/>
              </w:rPr>
            </w:pPr>
            <w:r>
              <w:rPr>
                <w:rFonts w:hint="eastAsia" w:asciiTheme="minorEastAsia" w:hAnsiTheme="minorEastAsia" w:eastAsiaTheme="minorEastAsia"/>
                <w:spacing w:val="-2"/>
              </w:rPr>
              <w:t>2</w:t>
            </w:r>
            <w:r>
              <w:rPr>
                <w:rFonts w:asciiTheme="minorEastAsia" w:hAnsiTheme="minorEastAsia" w:eastAsiaTheme="minorEastAsia"/>
                <w:spacing w:val="-2"/>
              </w:rPr>
              <w:t>0</w:t>
            </w:r>
            <w:r>
              <w:rPr>
                <w:rFonts w:hint="eastAsia" w:asciiTheme="minorEastAsia" w:hAnsiTheme="minorEastAsia" w:eastAsiaTheme="minorEastAsia"/>
                <w:spacing w:val="-2"/>
              </w:rPr>
              <w:t xml:space="preserve"> </w:t>
            </w:r>
            <w:r>
              <w:rPr>
                <w:rFonts w:asciiTheme="minorEastAsia" w:hAnsiTheme="minorEastAsia" w:eastAsiaTheme="minorEastAsia"/>
                <w:spacing w:val="-2"/>
              </w:rPr>
              <w:t>kPa</w:t>
            </w:r>
            <w:r>
              <w:rPr>
                <w:rFonts w:hint="eastAsia" w:asciiTheme="minorEastAsia" w:hAnsiTheme="minorEastAsia" w:eastAsiaTheme="minorEastAsia"/>
                <w:spacing w:val="-2"/>
              </w:rPr>
              <w:t xml:space="preserve"> </w:t>
            </w:r>
            <w:r>
              <w:rPr>
                <w:rFonts w:asciiTheme="minorEastAsia" w:hAnsiTheme="minorEastAsia" w:eastAsiaTheme="minorEastAsia"/>
                <w:spacing w:val="-4"/>
              </w:rPr>
              <w:t>～</w:t>
            </w:r>
            <w:r>
              <w:rPr>
                <w:rFonts w:hint="eastAsia" w:asciiTheme="minorEastAsia" w:hAnsiTheme="minorEastAsia" w:eastAsiaTheme="minorEastAsia"/>
                <w:spacing w:val="-4"/>
              </w:rPr>
              <w:t xml:space="preserve"> </w:t>
            </w:r>
            <w:r>
              <w:rPr>
                <w:rFonts w:asciiTheme="minorEastAsia" w:hAnsiTheme="minorEastAsia" w:eastAsiaTheme="minorEastAsia"/>
                <w:spacing w:val="-2"/>
              </w:rPr>
              <w:t>10</w:t>
            </w:r>
            <w:r>
              <w:rPr>
                <w:rFonts w:hint="eastAsia" w:asciiTheme="minorEastAsia" w:hAnsiTheme="minorEastAsia" w:eastAsiaTheme="minorEastAsia"/>
                <w:spacing w:val="-2"/>
              </w:rPr>
              <w:t xml:space="preserve">0 </w:t>
            </w:r>
            <w:r>
              <w:rPr>
                <w:rFonts w:asciiTheme="minorEastAsia" w:hAnsiTheme="minorEastAsia" w:eastAsiaTheme="minorEastAsia"/>
                <w:spacing w:val="-2"/>
              </w:rPr>
              <w:t>kPa</w:t>
            </w:r>
          </w:p>
        </w:tc>
        <w:tc>
          <w:tcPr>
            <w:tcW w:w="2138" w:type="pct"/>
            <w:tcBorders>
              <w:tl2br w:val="nil"/>
              <w:tr2bl w:val="nil"/>
            </w:tcBorders>
            <w:shd w:val="clear" w:color="auto" w:fill="auto"/>
          </w:tcPr>
          <w:p w14:paraId="2695AE0D">
            <w:pPr>
              <w:pStyle w:val="124"/>
              <w:spacing w:before="55" w:after="0" w:line="240" w:lineRule="auto"/>
              <w:jc w:val="center"/>
              <w:rPr>
                <w:rFonts w:hint="eastAsia" w:asciiTheme="minorEastAsia" w:hAnsiTheme="minorEastAsia" w:eastAsiaTheme="minorEastAsia"/>
                <w:spacing w:val="24"/>
                <w:w w:val="125"/>
                <w:position w:val="-3"/>
                <w:sz w:val="18"/>
                <w:szCs w:val="18"/>
              </w:rPr>
            </w:pPr>
            <w:r>
              <w:rPr>
                <w:rFonts w:asciiTheme="minorEastAsia" w:hAnsiTheme="minorEastAsia" w:eastAsiaTheme="minorEastAsia"/>
                <w:spacing w:val="-2"/>
                <w:sz w:val="18"/>
                <w:szCs w:val="18"/>
              </w:rPr>
              <w:t>分度值</w:t>
            </w:r>
            <w:r>
              <w:rPr>
                <w:rFonts w:asciiTheme="minorEastAsia" w:hAnsiTheme="minorEastAsia" w:eastAsiaTheme="minorEastAsia"/>
                <w:spacing w:val="-41"/>
                <w:sz w:val="18"/>
                <w:szCs w:val="18"/>
              </w:rPr>
              <w:t xml:space="preserve"> </w:t>
            </w:r>
            <w:r>
              <w:rPr>
                <w:rFonts w:asciiTheme="minorEastAsia" w:hAnsiTheme="minorEastAsia" w:eastAsiaTheme="minorEastAsia"/>
                <w:spacing w:val="-2"/>
                <w:sz w:val="18"/>
                <w:szCs w:val="18"/>
              </w:rPr>
              <w:t>0.1</w:t>
            </w:r>
            <w:r>
              <w:rPr>
                <w:rFonts w:hint="eastAsia" w:asciiTheme="minorEastAsia" w:hAnsiTheme="minorEastAsia" w:eastAsiaTheme="minorEastAsia"/>
                <w:spacing w:val="-2"/>
                <w:sz w:val="18"/>
                <w:szCs w:val="18"/>
              </w:rPr>
              <w:t xml:space="preserve"> </w:t>
            </w:r>
            <w:r>
              <w:rPr>
                <w:rFonts w:asciiTheme="minorEastAsia" w:hAnsiTheme="minorEastAsia" w:eastAsiaTheme="minorEastAsia"/>
                <w:spacing w:val="-2"/>
                <w:sz w:val="18"/>
                <w:szCs w:val="18"/>
              </w:rPr>
              <w:t>kPa</w:t>
            </w:r>
          </w:p>
        </w:tc>
        <w:tc>
          <w:tcPr>
            <w:tcW w:w="366" w:type="pct"/>
            <w:tcBorders>
              <w:tl2br w:val="nil"/>
              <w:tr2bl w:val="nil"/>
            </w:tcBorders>
            <w:shd w:val="clear" w:color="auto" w:fill="auto"/>
          </w:tcPr>
          <w:p w14:paraId="5742E0B1">
            <w:pPr>
              <w:rPr>
                <w:rFonts w:hint="eastAsia"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r>
      <w:tr w14:paraId="3AD099E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7" w:type="pct"/>
            <w:tcBorders>
              <w:tl2br w:val="nil"/>
              <w:tr2bl w:val="nil"/>
            </w:tcBorders>
            <w:shd w:val="clear" w:color="auto" w:fill="auto"/>
            <w:vAlign w:val="center"/>
          </w:tcPr>
          <w:p w14:paraId="4872EFD7">
            <w:pPr>
              <w:rPr>
                <w:rFonts w:hint="eastAsia" w:cs="宋体" w:asciiTheme="minorEastAsia" w:hAnsiTheme="minorEastAsia" w:eastAsiaTheme="minorEastAsia"/>
              </w:rPr>
            </w:pPr>
            <w:r>
              <w:rPr>
                <w:rFonts w:hint="eastAsia" w:cs="宋体" w:asciiTheme="minorEastAsia" w:hAnsiTheme="minorEastAsia" w:eastAsiaTheme="minorEastAsia"/>
              </w:rPr>
              <w:t>22</w:t>
            </w:r>
          </w:p>
        </w:tc>
        <w:tc>
          <w:tcPr>
            <w:tcW w:w="1027" w:type="pct"/>
            <w:tcBorders>
              <w:tl2br w:val="nil"/>
              <w:tr2bl w:val="nil"/>
            </w:tcBorders>
            <w:shd w:val="clear" w:color="auto" w:fill="auto"/>
            <w:vAlign w:val="center"/>
          </w:tcPr>
          <w:p w14:paraId="7C67D3DC">
            <w:pPr>
              <w:pStyle w:val="124"/>
              <w:spacing w:before="49" w:line="220" w:lineRule="auto"/>
              <w:jc w:val="center"/>
              <w:rPr>
                <w:rFonts w:hint="eastAsia" w:asciiTheme="minorEastAsia" w:hAnsiTheme="minorEastAsia" w:eastAsiaTheme="minorEastAsia"/>
                <w:spacing w:val="-2"/>
                <w:sz w:val="18"/>
                <w:szCs w:val="18"/>
                <w:lang w:eastAsia="zh-CN"/>
              </w:rPr>
            </w:pPr>
            <w:r>
              <w:rPr>
                <w:rFonts w:hint="eastAsia" w:asciiTheme="minorEastAsia" w:hAnsiTheme="minorEastAsia" w:eastAsiaTheme="minorEastAsia"/>
                <w:spacing w:val="-2"/>
                <w:sz w:val="18"/>
                <w:szCs w:val="18"/>
                <w:lang w:eastAsia="zh-CN"/>
              </w:rPr>
              <w:t>浸水试验箱</w:t>
            </w:r>
          </w:p>
        </w:tc>
        <w:tc>
          <w:tcPr>
            <w:tcW w:w="1192" w:type="pct"/>
            <w:tcBorders>
              <w:tl2br w:val="nil"/>
              <w:tr2bl w:val="nil"/>
            </w:tcBorders>
            <w:shd w:val="clear" w:color="auto" w:fill="auto"/>
            <w:vAlign w:val="center"/>
          </w:tcPr>
          <w:p w14:paraId="36378713">
            <w:pPr>
              <w:spacing w:line="220" w:lineRule="auto"/>
              <w:ind w:left="114"/>
              <w:rPr>
                <w:rFonts w:hint="eastAsia" w:asciiTheme="minorEastAsia" w:hAnsiTheme="minorEastAsia" w:eastAsiaTheme="minorEastAsia"/>
                <w:spacing w:val="-2"/>
              </w:rPr>
            </w:pPr>
            <w:r>
              <w:rPr>
                <w:rFonts w:hint="eastAsia" w:asciiTheme="minorEastAsia" w:hAnsiTheme="minorEastAsia" w:eastAsiaTheme="minorEastAsia"/>
              </w:rPr>
              <w:t>满足产品标准检验要求</w:t>
            </w:r>
          </w:p>
        </w:tc>
        <w:tc>
          <w:tcPr>
            <w:tcW w:w="2138" w:type="pct"/>
            <w:tcBorders>
              <w:tl2br w:val="nil"/>
              <w:tr2bl w:val="nil"/>
            </w:tcBorders>
            <w:shd w:val="clear" w:color="auto" w:fill="auto"/>
          </w:tcPr>
          <w:p w14:paraId="0B45A9F7">
            <w:pPr>
              <w:pStyle w:val="124"/>
              <w:spacing w:before="55" w:after="0" w:line="240" w:lineRule="auto"/>
              <w:jc w:val="center"/>
              <w:rPr>
                <w:rFonts w:hint="eastAsia" w:asciiTheme="minorEastAsia" w:hAnsiTheme="minorEastAsia" w:eastAsiaTheme="minorEastAsia"/>
                <w:spacing w:val="-2"/>
                <w:sz w:val="18"/>
                <w:szCs w:val="18"/>
              </w:rPr>
            </w:pPr>
            <w:r>
              <w:rPr>
                <w:rFonts w:hint="eastAsia" w:asciiTheme="minorEastAsia" w:hAnsiTheme="minorEastAsia" w:eastAsiaTheme="minorEastAsia"/>
                <w:sz w:val="18"/>
                <w:szCs w:val="18"/>
              </w:rPr>
              <w:t>—</w:t>
            </w:r>
          </w:p>
        </w:tc>
        <w:tc>
          <w:tcPr>
            <w:tcW w:w="366" w:type="pct"/>
            <w:tcBorders>
              <w:tl2br w:val="nil"/>
              <w:tr2bl w:val="nil"/>
            </w:tcBorders>
            <w:shd w:val="clear" w:color="auto" w:fill="auto"/>
          </w:tcPr>
          <w:p w14:paraId="0A9615D7">
            <w:pPr>
              <w:rPr>
                <w:rFonts w:hint="eastAsia" w:cs="宋体" w:asciiTheme="minorEastAsia" w:hAnsiTheme="minorEastAsia" w:eastAsiaTheme="minorEastAsia"/>
                <w:color w:val="000000"/>
                <w:kern w:val="0"/>
              </w:rPr>
            </w:pPr>
          </w:p>
        </w:tc>
      </w:tr>
    </w:tbl>
    <w:p w14:paraId="633B9270">
      <w:pPr>
        <w:pStyle w:val="33"/>
        <w:ind w:firstLine="0" w:firstLineChars="0"/>
      </w:pPr>
    </w:p>
    <w:p w14:paraId="7F6DC639">
      <w:pPr>
        <w:pStyle w:val="33"/>
      </w:pPr>
      <w:r>
        <w:rPr>
          <w:rFonts w:hint="eastAsia"/>
        </w:rPr>
        <w:t>检测仪器仪表及设备使用前，应检查其是否处于正常的工作状态，是否具有计量检定/校准证书，满足规定要求方可使用。</w:t>
      </w:r>
    </w:p>
    <w:p w14:paraId="315A7C5B">
      <w:pPr>
        <w:pStyle w:val="55"/>
        <w:spacing w:before="156" w:after="156"/>
        <w:jc w:val="both"/>
        <w:rPr>
          <w:rFonts w:ascii="Times New Roman"/>
        </w:rPr>
      </w:pPr>
      <w:bookmarkStart w:id="132" w:name="_Toc192439650"/>
      <w:r>
        <w:rPr>
          <w:rFonts w:hint="eastAsia" w:ascii="Times New Roman"/>
        </w:rPr>
        <w:t>检验内容、要求及方法</w:t>
      </w:r>
      <w:bookmarkEnd w:id="132"/>
    </w:p>
    <w:p w14:paraId="77618E70">
      <w:pPr>
        <w:pStyle w:val="56"/>
        <w:spacing w:line="240" w:lineRule="auto"/>
        <w:jc w:val="both"/>
        <w:rPr>
          <w:rFonts w:hint="eastAsia" w:ascii="Times New Roman" w:eastAsia="宋体"/>
        </w:rPr>
      </w:pPr>
      <w:bookmarkStart w:id="133" w:name="bookmark33"/>
      <w:bookmarkEnd w:id="133"/>
      <w:r>
        <w:rPr>
          <w:rFonts w:hint="eastAsia" w:ascii="Times New Roman" w:eastAsia="宋体"/>
        </w:rPr>
        <w:t>行政许可、产品认证（初次/复评）等需要验证产品与标准的符合性时，按型式检验项目检验。监督抽查可在重要性能项目中选取检验项目或按照特定的监督抽查要求选取检验项目。产品认证的日常监督检测按监督检测项目进行。检验内容、检验方法、执行标准条款应符合表6的要求。</w:t>
      </w:r>
    </w:p>
    <w:p w14:paraId="74A267A7">
      <w:pPr>
        <w:pStyle w:val="33"/>
        <w:spacing w:before="156" w:beforeLines="50" w:after="156" w:afterLines="50"/>
        <w:ind w:firstLine="0" w:firstLineChars="0"/>
        <w:jc w:val="center"/>
        <w:rPr>
          <w:rFonts w:hint="eastAsia" w:ascii="黑体" w:hAnsi="黑体" w:eastAsia="黑体"/>
        </w:rPr>
      </w:pPr>
    </w:p>
    <w:p w14:paraId="156F735F">
      <w:pPr>
        <w:pStyle w:val="33"/>
        <w:spacing w:before="156" w:beforeLines="50" w:after="156" w:afterLines="50"/>
        <w:ind w:firstLine="0" w:firstLineChars="0"/>
        <w:jc w:val="center"/>
        <w:rPr>
          <w:rFonts w:hint="eastAsia" w:ascii="黑体" w:hAnsi="黑体" w:eastAsia="黑体"/>
        </w:rPr>
      </w:pPr>
    </w:p>
    <w:p w14:paraId="6FA9C72B">
      <w:pPr>
        <w:pStyle w:val="33"/>
        <w:spacing w:before="156" w:beforeLines="50" w:after="156" w:afterLines="50"/>
        <w:ind w:firstLine="0" w:firstLineChars="0"/>
        <w:jc w:val="center"/>
        <w:rPr>
          <w:rFonts w:hint="eastAsia" w:ascii="黑体" w:hAnsi="黑体" w:eastAsia="黑体"/>
        </w:rPr>
      </w:pPr>
    </w:p>
    <w:p w14:paraId="5F4ABDA5">
      <w:pPr>
        <w:pStyle w:val="33"/>
        <w:spacing w:before="156" w:beforeLines="50" w:after="156" w:afterLines="50"/>
        <w:ind w:firstLine="0" w:firstLineChars="0"/>
        <w:jc w:val="center"/>
        <w:rPr>
          <w:rFonts w:hint="eastAsia" w:ascii="黑体" w:hAnsi="黑体" w:eastAsia="黑体"/>
        </w:rPr>
      </w:pPr>
    </w:p>
    <w:p w14:paraId="515A5B0D">
      <w:pPr>
        <w:pStyle w:val="33"/>
        <w:spacing w:before="156" w:beforeLines="50" w:after="156" w:afterLines="50"/>
        <w:ind w:firstLine="0" w:firstLineChars="0"/>
        <w:jc w:val="center"/>
        <w:rPr>
          <w:rFonts w:hint="eastAsia" w:ascii="黑体" w:hAnsi="黑体" w:eastAsia="黑体"/>
        </w:rPr>
      </w:pPr>
    </w:p>
    <w:p w14:paraId="1CE509BC">
      <w:pPr>
        <w:pStyle w:val="33"/>
        <w:spacing w:before="156" w:beforeLines="50" w:after="156" w:afterLines="50"/>
        <w:ind w:firstLine="0" w:firstLineChars="0"/>
        <w:jc w:val="center"/>
        <w:rPr>
          <w:rFonts w:eastAsia="黑体"/>
        </w:rPr>
      </w:pPr>
      <w:r>
        <w:rPr>
          <w:rFonts w:hint="eastAsia" w:ascii="黑体" w:hAnsi="黑体" w:eastAsia="黑体"/>
        </w:rPr>
        <w:t>表 6  检验内容、要求及方法</w:t>
      </w:r>
    </w:p>
    <w:tbl>
      <w:tblPr>
        <w:tblStyle w:val="26"/>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15"/>
        <w:gridCol w:w="783"/>
        <w:gridCol w:w="1325"/>
        <w:gridCol w:w="1850"/>
        <w:gridCol w:w="1697"/>
        <w:gridCol w:w="766"/>
        <w:gridCol w:w="766"/>
        <w:gridCol w:w="768"/>
        <w:gridCol w:w="768"/>
      </w:tblGrid>
      <w:tr w14:paraId="1412F9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bottom w:val="single" w:color="auto" w:sz="8" w:space="0"/>
            </w:tcBorders>
            <w:vAlign w:val="center"/>
          </w:tcPr>
          <w:p w14:paraId="19B33D6D">
            <w:pPr>
              <w:snapToGrid w:val="0"/>
              <w:spacing w:after="0"/>
              <w:rPr>
                <w:rFonts w:ascii="Times New Roman" w:hAnsi="Times New Roman" w:eastAsiaTheme="minorEastAsia"/>
              </w:rPr>
            </w:pPr>
            <w:r>
              <w:rPr>
                <w:rFonts w:ascii="Times New Roman" w:hAnsi="Times New Roman" w:eastAsiaTheme="minorEastAsia"/>
              </w:rPr>
              <w:t>序号</w:t>
            </w:r>
          </w:p>
        </w:tc>
        <w:tc>
          <w:tcPr>
            <w:tcW w:w="2108" w:type="dxa"/>
            <w:gridSpan w:val="2"/>
            <w:tcBorders>
              <w:bottom w:val="single" w:color="auto" w:sz="8" w:space="0"/>
            </w:tcBorders>
            <w:vAlign w:val="center"/>
          </w:tcPr>
          <w:p w14:paraId="0C48470F">
            <w:pPr>
              <w:snapToGrid w:val="0"/>
              <w:spacing w:after="0"/>
              <w:rPr>
                <w:rFonts w:ascii="Times New Roman" w:hAnsi="Times New Roman" w:eastAsiaTheme="minorEastAsia"/>
              </w:rPr>
            </w:pPr>
            <w:r>
              <w:rPr>
                <w:rFonts w:ascii="Times New Roman" w:hAnsi="Times New Roman" w:eastAsiaTheme="minorEastAsia"/>
              </w:rPr>
              <w:t>检验项目</w:t>
            </w:r>
          </w:p>
        </w:tc>
        <w:tc>
          <w:tcPr>
            <w:tcW w:w="1850" w:type="dxa"/>
            <w:tcBorders>
              <w:bottom w:val="single" w:color="auto" w:sz="8" w:space="0"/>
            </w:tcBorders>
            <w:vAlign w:val="center"/>
          </w:tcPr>
          <w:p w14:paraId="4BDAB05D">
            <w:pPr>
              <w:snapToGrid w:val="0"/>
              <w:spacing w:after="0"/>
              <w:rPr>
                <w:rFonts w:ascii="Times New Roman" w:hAnsi="Times New Roman" w:eastAsiaTheme="minorEastAsia"/>
              </w:rPr>
            </w:pPr>
            <w:r>
              <w:rPr>
                <w:rFonts w:ascii="Times New Roman" w:hAnsi="Times New Roman" w:eastAsiaTheme="minorEastAsia"/>
              </w:rPr>
              <w:t>技术要求</w:t>
            </w:r>
          </w:p>
        </w:tc>
        <w:tc>
          <w:tcPr>
            <w:tcW w:w="1697" w:type="dxa"/>
            <w:tcBorders>
              <w:bottom w:val="single" w:color="auto" w:sz="8" w:space="0"/>
            </w:tcBorders>
            <w:shd w:val="clear" w:color="auto" w:fill="auto"/>
            <w:vAlign w:val="center"/>
          </w:tcPr>
          <w:p w14:paraId="1FACB62E">
            <w:pPr>
              <w:snapToGrid w:val="0"/>
              <w:spacing w:after="0"/>
              <w:rPr>
                <w:rFonts w:ascii="Times New Roman" w:hAnsi="Times New Roman" w:eastAsiaTheme="minorEastAsia"/>
              </w:rPr>
            </w:pPr>
            <w:r>
              <w:rPr>
                <w:rFonts w:ascii="Times New Roman" w:hAnsi="Times New Roman" w:eastAsiaTheme="minorEastAsia"/>
              </w:rPr>
              <w:t>试验方法</w:t>
            </w:r>
          </w:p>
        </w:tc>
        <w:tc>
          <w:tcPr>
            <w:tcW w:w="766" w:type="dxa"/>
            <w:tcBorders>
              <w:bottom w:val="single" w:color="auto" w:sz="8" w:space="0"/>
            </w:tcBorders>
            <w:shd w:val="clear" w:color="auto" w:fill="auto"/>
            <w:vAlign w:val="center"/>
          </w:tcPr>
          <w:p w14:paraId="3FD5C6BF">
            <w:pPr>
              <w:snapToGrid w:val="0"/>
              <w:spacing w:after="0"/>
              <w:rPr>
                <w:rFonts w:ascii="Times New Roman" w:hAnsi="Times New Roman" w:eastAsiaTheme="minorEastAsia"/>
              </w:rPr>
            </w:pPr>
            <w:r>
              <w:rPr>
                <w:rFonts w:ascii="Times New Roman" w:hAnsi="Times New Roman" w:eastAsiaTheme="minorEastAsia"/>
              </w:rPr>
              <w:t>型式</w:t>
            </w:r>
          </w:p>
          <w:p w14:paraId="07366488">
            <w:pPr>
              <w:snapToGrid w:val="0"/>
              <w:spacing w:after="0"/>
              <w:rPr>
                <w:rFonts w:ascii="Times New Roman" w:hAnsi="Times New Roman" w:eastAsiaTheme="minorEastAsia"/>
              </w:rPr>
            </w:pPr>
            <w:r>
              <w:rPr>
                <w:rFonts w:ascii="Times New Roman" w:hAnsi="Times New Roman" w:eastAsiaTheme="minorEastAsia"/>
              </w:rPr>
              <w:t>检验</w:t>
            </w:r>
          </w:p>
        </w:tc>
        <w:tc>
          <w:tcPr>
            <w:tcW w:w="766" w:type="dxa"/>
            <w:tcBorders>
              <w:bottom w:val="single" w:color="auto" w:sz="8" w:space="0"/>
            </w:tcBorders>
            <w:shd w:val="clear" w:color="auto" w:fill="auto"/>
            <w:vAlign w:val="center"/>
          </w:tcPr>
          <w:p w14:paraId="4CBB7266">
            <w:pPr>
              <w:snapToGrid w:val="0"/>
              <w:spacing w:after="0"/>
              <w:rPr>
                <w:rFonts w:ascii="Times New Roman" w:hAnsi="Times New Roman" w:eastAsiaTheme="minorEastAsia"/>
              </w:rPr>
            </w:pPr>
            <w:r>
              <w:rPr>
                <w:rFonts w:ascii="Times New Roman" w:hAnsi="Times New Roman" w:eastAsiaTheme="minorEastAsia"/>
              </w:rPr>
              <w:t>重要性</w:t>
            </w:r>
          </w:p>
          <w:p w14:paraId="4E208759">
            <w:pPr>
              <w:snapToGrid w:val="0"/>
              <w:spacing w:after="0"/>
              <w:rPr>
                <w:rFonts w:ascii="Times New Roman" w:hAnsi="Times New Roman" w:eastAsiaTheme="minorEastAsia"/>
              </w:rPr>
            </w:pPr>
            <w:r>
              <w:rPr>
                <w:rFonts w:ascii="Times New Roman" w:hAnsi="Times New Roman" w:eastAsiaTheme="minorEastAsia"/>
              </w:rPr>
              <w:t>能项目</w:t>
            </w:r>
          </w:p>
        </w:tc>
        <w:tc>
          <w:tcPr>
            <w:tcW w:w="768" w:type="dxa"/>
            <w:tcBorders>
              <w:bottom w:val="single" w:color="auto" w:sz="8" w:space="0"/>
            </w:tcBorders>
            <w:vAlign w:val="center"/>
          </w:tcPr>
          <w:p w14:paraId="50F5486F">
            <w:pPr>
              <w:snapToGrid w:val="0"/>
              <w:spacing w:after="0"/>
              <w:rPr>
                <w:rFonts w:ascii="Times New Roman" w:hAnsi="Times New Roman" w:eastAsiaTheme="minorEastAsia"/>
              </w:rPr>
            </w:pPr>
            <w:r>
              <w:rPr>
                <w:rFonts w:ascii="Times New Roman" w:hAnsi="Times New Roman" w:eastAsiaTheme="minorEastAsia"/>
              </w:rPr>
              <w:t>监督</w:t>
            </w:r>
          </w:p>
          <w:p w14:paraId="6CE8A1C3">
            <w:pPr>
              <w:snapToGrid w:val="0"/>
              <w:spacing w:after="0"/>
              <w:rPr>
                <w:rFonts w:ascii="Times New Roman" w:hAnsi="Times New Roman" w:eastAsiaTheme="minorEastAsia"/>
              </w:rPr>
            </w:pPr>
            <w:r>
              <w:rPr>
                <w:rFonts w:ascii="Times New Roman" w:hAnsi="Times New Roman" w:eastAsiaTheme="minorEastAsia"/>
              </w:rPr>
              <w:t>检测</w:t>
            </w:r>
          </w:p>
        </w:tc>
        <w:tc>
          <w:tcPr>
            <w:tcW w:w="768" w:type="dxa"/>
            <w:tcBorders>
              <w:bottom w:val="single" w:color="auto" w:sz="8" w:space="0"/>
            </w:tcBorders>
            <w:vAlign w:val="center"/>
          </w:tcPr>
          <w:p w14:paraId="3392B512">
            <w:pPr>
              <w:snapToGrid w:val="0"/>
              <w:spacing w:after="0"/>
              <w:rPr>
                <w:rFonts w:ascii="Times New Roman" w:hAnsi="Times New Roman" w:eastAsiaTheme="minorEastAsia"/>
              </w:rPr>
            </w:pPr>
            <w:r>
              <w:rPr>
                <w:rFonts w:ascii="Times New Roman" w:hAnsi="Times New Roman" w:eastAsiaTheme="minorEastAsia"/>
              </w:rPr>
              <w:t>现场</w:t>
            </w:r>
          </w:p>
          <w:p w14:paraId="1E393780">
            <w:pPr>
              <w:snapToGrid w:val="0"/>
              <w:spacing w:after="0"/>
              <w:rPr>
                <w:rFonts w:ascii="Times New Roman" w:hAnsi="Times New Roman" w:eastAsiaTheme="minorEastAsia"/>
              </w:rPr>
            </w:pPr>
            <w:r>
              <w:rPr>
                <w:rFonts w:ascii="Times New Roman" w:hAnsi="Times New Roman" w:eastAsiaTheme="minorEastAsia"/>
              </w:rPr>
              <w:t>检查</w:t>
            </w:r>
          </w:p>
        </w:tc>
      </w:tr>
      <w:tr w14:paraId="389D94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370122F6">
            <w:pPr>
              <w:numPr>
                <w:ilvl w:val="0"/>
                <w:numId w:val="13"/>
              </w:numPr>
              <w:snapToGrid w:val="0"/>
              <w:spacing w:after="0"/>
              <w:rPr>
                <w:rFonts w:ascii="Times New Roman" w:hAnsi="Times New Roman" w:eastAsiaTheme="minorEastAsia"/>
              </w:rPr>
            </w:pPr>
          </w:p>
        </w:tc>
        <w:tc>
          <w:tcPr>
            <w:tcW w:w="2108" w:type="dxa"/>
            <w:gridSpan w:val="2"/>
            <w:tcBorders>
              <w:tl2br w:val="nil"/>
              <w:tr2bl w:val="nil"/>
            </w:tcBorders>
            <w:shd w:val="clear" w:color="auto" w:fill="auto"/>
          </w:tcPr>
          <w:p w14:paraId="41A70B49">
            <w:pPr>
              <w:pStyle w:val="124"/>
              <w:spacing w:before="148" w:line="219" w:lineRule="auto"/>
              <w:rPr>
                <w:rFonts w:hint="eastAsia"/>
                <w:sz w:val="18"/>
                <w:szCs w:val="18"/>
                <w:lang w:eastAsia="zh-CN"/>
              </w:rPr>
            </w:pPr>
            <w:r>
              <w:rPr>
                <w:rFonts w:hint="eastAsia"/>
                <w:spacing w:val="-1"/>
                <w:sz w:val="18"/>
                <w:szCs w:val="18"/>
                <w:lang w:eastAsia="zh-CN"/>
              </w:rPr>
              <w:t>作用区应答器上行链路磁场一致性测量</w:t>
            </w:r>
          </w:p>
        </w:tc>
        <w:tc>
          <w:tcPr>
            <w:tcW w:w="1850" w:type="dxa"/>
            <w:tcBorders>
              <w:tl2br w:val="nil"/>
              <w:tr2bl w:val="nil"/>
            </w:tcBorders>
            <w:shd w:val="clear" w:color="auto" w:fill="auto"/>
            <w:vAlign w:val="center"/>
          </w:tcPr>
          <w:p w14:paraId="4068DA25">
            <w:pPr>
              <w:pStyle w:val="124"/>
              <w:widowControl w:val="0"/>
              <w:spacing w:before="116" w:line="211" w:lineRule="auto"/>
              <w:rPr>
                <w:rFonts w:hint="eastAsia"/>
                <w:b/>
                <w:bCs/>
                <w:spacing w:val="-3"/>
                <w:sz w:val="24"/>
                <w:szCs w:val="24"/>
                <w:lang w:eastAsia="zh-CN"/>
              </w:rPr>
            </w:pPr>
            <w:r>
              <w:rPr>
                <w:rFonts w:hint="eastAsia"/>
                <w:spacing w:val="-1"/>
                <w:sz w:val="18"/>
                <w:szCs w:val="18"/>
              </w:rPr>
              <w:t>TB/T</w:t>
            </w:r>
            <w:r>
              <w:rPr>
                <w:rFonts w:hint="eastAsia"/>
                <w:spacing w:val="-1"/>
                <w:sz w:val="18"/>
                <w:szCs w:val="18"/>
                <w:lang w:eastAsia="zh-CN"/>
              </w:rPr>
              <w:t xml:space="preserve"> </w:t>
            </w:r>
            <w:r>
              <w:rPr>
                <w:rFonts w:hint="eastAsia"/>
                <w:spacing w:val="-1"/>
                <w:sz w:val="18"/>
                <w:szCs w:val="18"/>
              </w:rPr>
              <w:t>3485</w:t>
            </w:r>
            <w:r>
              <w:rPr>
                <w:rFonts w:hint="eastAsia"/>
                <w:szCs w:val="21"/>
              </w:rPr>
              <w:t>—</w:t>
            </w:r>
            <w:r>
              <w:rPr>
                <w:rFonts w:hint="eastAsia"/>
                <w:spacing w:val="-1"/>
                <w:sz w:val="18"/>
                <w:szCs w:val="18"/>
              </w:rPr>
              <w:t>201</w:t>
            </w:r>
            <w:r>
              <w:rPr>
                <w:rFonts w:hint="eastAsia"/>
                <w:spacing w:val="-1"/>
                <w:sz w:val="18"/>
                <w:szCs w:val="18"/>
                <w:lang w:eastAsia="zh-CN"/>
              </w:rPr>
              <w:t>7</w:t>
            </w:r>
            <w:r>
              <w:rPr>
                <w:rFonts w:hint="eastAsia"/>
                <w:spacing w:val="-2"/>
                <w:sz w:val="18"/>
                <w:szCs w:val="18"/>
              </w:rPr>
              <w:t>第</w:t>
            </w:r>
            <w:r>
              <w:rPr>
                <w:rFonts w:hint="eastAsia"/>
                <w:spacing w:val="-40"/>
                <w:sz w:val="18"/>
                <w:szCs w:val="18"/>
              </w:rPr>
              <w:t xml:space="preserve"> </w:t>
            </w:r>
            <w:r>
              <w:rPr>
                <w:rFonts w:hint="eastAsia"/>
                <w:spacing w:val="-2"/>
                <w:sz w:val="18"/>
                <w:szCs w:val="18"/>
              </w:rPr>
              <w:t>6.1.1.4.7</w:t>
            </w:r>
            <w:r>
              <w:rPr>
                <w:rFonts w:hint="eastAsia"/>
                <w:spacing w:val="-42"/>
                <w:sz w:val="18"/>
                <w:szCs w:val="18"/>
              </w:rPr>
              <w:t xml:space="preserve"> </w:t>
            </w:r>
            <w:r>
              <w:rPr>
                <w:rFonts w:hint="eastAsia"/>
                <w:spacing w:val="-2"/>
                <w:sz w:val="18"/>
                <w:szCs w:val="18"/>
              </w:rPr>
              <w:t>条</w:t>
            </w:r>
          </w:p>
        </w:tc>
        <w:tc>
          <w:tcPr>
            <w:tcW w:w="1697" w:type="dxa"/>
            <w:tcBorders>
              <w:tl2br w:val="nil"/>
              <w:tr2bl w:val="nil"/>
            </w:tcBorders>
            <w:shd w:val="clear" w:color="auto" w:fill="auto"/>
            <w:vAlign w:val="center"/>
          </w:tcPr>
          <w:p w14:paraId="11858321">
            <w:pPr>
              <w:pStyle w:val="124"/>
              <w:widowControl w:val="0"/>
              <w:spacing w:before="116" w:line="211" w:lineRule="auto"/>
              <w:rPr>
                <w:rFonts w:hint="eastAsia"/>
                <w:b/>
                <w:bCs/>
                <w:spacing w:val="-3"/>
                <w:sz w:val="24"/>
                <w:szCs w:val="24"/>
                <w:lang w:eastAsia="zh-CN"/>
              </w:rPr>
            </w:pPr>
            <w:r>
              <w:rPr>
                <w:rFonts w:hint="eastAsia"/>
                <w:spacing w:val="-1"/>
                <w:sz w:val="18"/>
                <w:szCs w:val="18"/>
              </w:rPr>
              <w:t>TB/T 3544</w:t>
            </w:r>
            <w:r>
              <w:rPr>
                <w:rFonts w:hint="eastAsia"/>
                <w:szCs w:val="21"/>
              </w:rPr>
              <w:t>—</w:t>
            </w:r>
            <w:r>
              <w:rPr>
                <w:rFonts w:hint="eastAsia"/>
                <w:spacing w:val="-1"/>
                <w:sz w:val="18"/>
                <w:szCs w:val="18"/>
              </w:rPr>
              <w:t>2018 5.1.1.1</w:t>
            </w:r>
          </w:p>
        </w:tc>
        <w:tc>
          <w:tcPr>
            <w:tcW w:w="766" w:type="dxa"/>
            <w:tcBorders>
              <w:tl2br w:val="nil"/>
              <w:tr2bl w:val="nil"/>
            </w:tcBorders>
            <w:vAlign w:val="center"/>
          </w:tcPr>
          <w:p w14:paraId="4A04399E">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1F2337D2">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25212977">
            <w:pPr>
              <w:snapToGrid w:val="0"/>
              <w:spacing w:after="0"/>
              <w:rPr>
                <w:rFonts w:ascii="Times New Roman" w:hAnsi="Times New Roman" w:eastAsiaTheme="minorEastAsia"/>
              </w:rPr>
            </w:pPr>
            <w:r>
              <w:rPr>
                <w:rFonts w:hint="eastAsia" w:cs="宋体"/>
              </w:rPr>
              <w:t>—</w:t>
            </w:r>
          </w:p>
        </w:tc>
        <w:tc>
          <w:tcPr>
            <w:tcW w:w="768" w:type="dxa"/>
            <w:tcBorders>
              <w:tl2br w:val="nil"/>
              <w:tr2bl w:val="nil"/>
            </w:tcBorders>
            <w:vAlign w:val="center"/>
          </w:tcPr>
          <w:p w14:paraId="04407A39">
            <w:pPr>
              <w:snapToGrid w:val="0"/>
              <w:spacing w:after="0"/>
              <w:rPr>
                <w:rFonts w:ascii="Times New Roman" w:hAnsi="Times New Roman" w:eastAsiaTheme="minorEastAsia"/>
              </w:rPr>
            </w:pPr>
            <w:r>
              <w:rPr>
                <w:rFonts w:hint="eastAsia" w:cs="宋体"/>
              </w:rPr>
              <w:t>—</w:t>
            </w:r>
          </w:p>
        </w:tc>
      </w:tr>
      <w:tr w14:paraId="4A7092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106364BB">
            <w:pPr>
              <w:numPr>
                <w:ilvl w:val="0"/>
                <w:numId w:val="13"/>
              </w:numPr>
              <w:snapToGrid w:val="0"/>
              <w:spacing w:after="0"/>
              <w:rPr>
                <w:rFonts w:ascii="Times New Roman" w:hAnsi="Times New Roman" w:eastAsiaTheme="minorEastAsia"/>
              </w:rPr>
            </w:pPr>
          </w:p>
        </w:tc>
        <w:tc>
          <w:tcPr>
            <w:tcW w:w="2108" w:type="dxa"/>
            <w:gridSpan w:val="2"/>
            <w:tcBorders>
              <w:tl2br w:val="nil"/>
              <w:tr2bl w:val="nil"/>
            </w:tcBorders>
            <w:shd w:val="clear" w:color="auto" w:fill="auto"/>
          </w:tcPr>
          <w:p w14:paraId="501C19FF">
            <w:pPr>
              <w:pStyle w:val="124"/>
              <w:spacing w:before="139" w:line="219" w:lineRule="auto"/>
              <w:rPr>
                <w:rFonts w:hint="eastAsia"/>
                <w:sz w:val="18"/>
                <w:szCs w:val="18"/>
                <w:lang w:eastAsia="zh-CN"/>
              </w:rPr>
            </w:pPr>
            <w:r>
              <w:rPr>
                <w:rFonts w:hint="eastAsia"/>
                <w:spacing w:val="-1"/>
                <w:sz w:val="18"/>
                <w:szCs w:val="18"/>
                <w:lang w:eastAsia="zh-CN"/>
              </w:rPr>
              <w:t>旁瓣区应答器上行链路磁场一致性测量</w:t>
            </w:r>
          </w:p>
        </w:tc>
        <w:tc>
          <w:tcPr>
            <w:tcW w:w="1850" w:type="dxa"/>
            <w:tcBorders>
              <w:tl2br w:val="nil"/>
              <w:tr2bl w:val="nil"/>
            </w:tcBorders>
            <w:shd w:val="clear" w:color="auto" w:fill="auto"/>
            <w:vAlign w:val="center"/>
          </w:tcPr>
          <w:p w14:paraId="611E3117">
            <w:pPr>
              <w:pStyle w:val="124"/>
              <w:widowControl w:val="0"/>
              <w:spacing w:before="116" w:line="211" w:lineRule="auto"/>
              <w:rPr>
                <w:rFonts w:hint="eastAsia"/>
                <w:b/>
                <w:bCs/>
                <w:spacing w:val="-3"/>
                <w:sz w:val="24"/>
                <w:szCs w:val="24"/>
                <w:lang w:eastAsia="zh-CN"/>
              </w:rPr>
            </w:pPr>
            <w:r>
              <w:rPr>
                <w:rFonts w:hint="eastAsia"/>
                <w:spacing w:val="-1"/>
                <w:sz w:val="18"/>
                <w:szCs w:val="18"/>
              </w:rPr>
              <w:t>TB/T 3485</w:t>
            </w:r>
            <w:r>
              <w:rPr>
                <w:rFonts w:hint="eastAsia"/>
                <w:szCs w:val="21"/>
              </w:rPr>
              <w:t>—</w:t>
            </w:r>
            <w:r>
              <w:rPr>
                <w:rFonts w:hint="eastAsia"/>
                <w:spacing w:val="-1"/>
                <w:sz w:val="18"/>
                <w:szCs w:val="18"/>
              </w:rPr>
              <w:t>2017</w:t>
            </w:r>
            <w:r>
              <w:rPr>
                <w:rFonts w:hint="eastAsia"/>
                <w:spacing w:val="6"/>
                <w:sz w:val="18"/>
                <w:szCs w:val="18"/>
              </w:rPr>
              <w:t>第</w:t>
            </w:r>
            <w:r>
              <w:rPr>
                <w:rFonts w:hint="eastAsia"/>
                <w:spacing w:val="-41"/>
                <w:sz w:val="18"/>
                <w:szCs w:val="18"/>
              </w:rPr>
              <w:t xml:space="preserve"> </w:t>
            </w:r>
            <w:r>
              <w:rPr>
                <w:rFonts w:hint="eastAsia"/>
                <w:spacing w:val="6"/>
                <w:sz w:val="18"/>
                <w:szCs w:val="18"/>
              </w:rPr>
              <w:t>6.1.1.4.8</w:t>
            </w:r>
            <w:r>
              <w:rPr>
                <w:rFonts w:hint="eastAsia"/>
                <w:spacing w:val="-1"/>
                <w:sz w:val="18"/>
                <w:szCs w:val="18"/>
              </w:rPr>
              <w:t>～6.1.1.4.11</w:t>
            </w:r>
            <w:r>
              <w:rPr>
                <w:rFonts w:hint="eastAsia"/>
                <w:spacing w:val="-43"/>
                <w:sz w:val="18"/>
                <w:szCs w:val="18"/>
              </w:rPr>
              <w:t xml:space="preserve"> </w:t>
            </w:r>
            <w:r>
              <w:rPr>
                <w:rFonts w:hint="eastAsia"/>
                <w:spacing w:val="-1"/>
                <w:sz w:val="18"/>
                <w:szCs w:val="18"/>
              </w:rPr>
              <w:t>条</w:t>
            </w:r>
          </w:p>
        </w:tc>
        <w:tc>
          <w:tcPr>
            <w:tcW w:w="1697" w:type="dxa"/>
            <w:tcBorders>
              <w:tl2br w:val="nil"/>
              <w:tr2bl w:val="nil"/>
            </w:tcBorders>
            <w:shd w:val="clear" w:color="auto" w:fill="auto"/>
            <w:vAlign w:val="center"/>
          </w:tcPr>
          <w:p w14:paraId="5E4E16F2">
            <w:pPr>
              <w:pStyle w:val="124"/>
              <w:widowControl w:val="0"/>
              <w:spacing w:before="116" w:line="211" w:lineRule="auto"/>
              <w:rPr>
                <w:rFonts w:hint="eastAsia"/>
                <w:b/>
                <w:bCs/>
                <w:spacing w:val="-3"/>
                <w:sz w:val="24"/>
                <w:szCs w:val="24"/>
                <w:lang w:eastAsia="zh-CN"/>
              </w:rPr>
            </w:pPr>
            <w:r>
              <w:rPr>
                <w:rFonts w:hint="eastAsia"/>
                <w:spacing w:val="-1"/>
                <w:sz w:val="18"/>
                <w:szCs w:val="18"/>
              </w:rPr>
              <w:t>TB/T 3544</w:t>
            </w:r>
            <w:r>
              <w:rPr>
                <w:rFonts w:hint="eastAsia"/>
                <w:szCs w:val="21"/>
              </w:rPr>
              <w:t>—</w:t>
            </w:r>
            <w:r>
              <w:rPr>
                <w:rFonts w:hint="eastAsia"/>
                <w:spacing w:val="-1"/>
                <w:sz w:val="18"/>
                <w:szCs w:val="18"/>
              </w:rPr>
              <w:t>2018 5.1.1.2</w:t>
            </w:r>
          </w:p>
        </w:tc>
        <w:tc>
          <w:tcPr>
            <w:tcW w:w="766" w:type="dxa"/>
            <w:tcBorders>
              <w:tl2br w:val="nil"/>
              <w:tr2bl w:val="nil"/>
            </w:tcBorders>
            <w:vAlign w:val="center"/>
          </w:tcPr>
          <w:p w14:paraId="74D328B6">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63CDD669">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6AA76391">
            <w:pPr>
              <w:snapToGrid w:val="0"/>
              <w:spacing w:after="0"/>
              <w:rPr>
                <w:rFonts w:ascii="Times New Roman" w:hAnsi="Times New Roman" w:eastAsiaTheme="minorEastAsia"/>
              </w:rPr>
            </w:pPr>
            <w:r>
              <w:rPr>
                <w:rFonts w:hint="eastAsia" w:cs="宋体"/>
              </w:rPr>
              <w:t>—</w:t>
            </w:r>
          </w:p>
        </w:tc>
        <w:tc>
          <w:tcPr>
            <w:tcW w:w="768" w:type="dxa"/>
            <w:tcBorders>
              <w:tl2br w:val="nil"/>
              <w:tr2bl w:val="nil"/>
            </w:tcBorders>
            <w:vAlign w:val="center"/>
          </w:tcPr>
          <w:p w14:paraId="32A3A152">
            <w:pPr>
              <w:snapToGrid w:val="0"/>
              <w:spacing w:after="0"/>
              <w:rPr>
                <w:rFonts w:ascii="Times New Roman" w:hAnsi="Times New Roman" w:eastAsiaTheme="minorEastAsia"/>
              </w:rPr>
            </w:pPr>
            <w:r>
              <w:rPr>
                <w:rFonts w:hint="eastAsia" w:cs="宋体"/>
              </w:rPr>
              <w:t>—</w:t>
            </w:r>
          </w:p>
        </w:tc>
      </w:tr>
      <w:tr w14:paraId="20E3FC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5BC3E9B2">
            <w:pPr>
              <w:numPr>
                <w:ilvl w:val="0"/>
                <w:numId w:val="13"/>
              </w:numPr>
              <w:snapToGrid w:val="0"/>
              <w:spacing w:after="0"/>
              <w:rPr>
                <w:rFonts w:ascii="Times New Roman" w:hAnsi="Times New Roman" w:eastAsiaTheme="minorEastAsia"/>
              </w:rPr>
            </w:pPr>
          </w:p>
        </w:tc>
        <w:tc>
          <w:tcPr>
            <w:tcW w:w="2108" w:type="dxa"/>
            <w:gridSpan w:val="2"/>
            <w:tcBorders>
              <w:tl2br w:val="nil"/>
              <w:tr2bl w:val="nil"/>
            </w:tcBorders>
            <w:shd w:val="clear" w:color="auto" w:fill="auto"/>
          </w:tcPr>
          <w:p w14:paraId="05E94030">
            <w:pPr>
              <w:pStyle w:val="124"/>
              <w:spacing w:before="140" w:line="219" w:lineRule="auto"/>
              <w:rPr>
                <w:rFonts w:hint="eastAsia"/>
                <w:sz w:val="18"/>
                <w:szCs w:val="18"/>
                <w:lang w:eastAsia="zh-CN"/>
              </w:rPr>
            </w:pPr>
            <w:r>
              <w:rPr>
                <w:rFonts w:hint="eastAsia"/>
                <w:sz w:val="18"/>
                <w:szCs w:val="18"/>
                <w:lang w:eastAsia="zh-CN"/>
              </w:rPr>
              <w:t>串扰区应答器上行链路磁场一致性测量</w:t>
            </w:r>
          </w:p>
        </w:tc>
        <w:tc>
          <w:tcPr>
            <w:tcW w:w="1850" w:type="dxa"/>
            <w:tcBorders>
              <w:tl2br w:val="nil"/>
              <w:tr2bl w:val="nil"/>
            </w:tcBorders>
            <w:shd w:val="clear" w:color="auto" w:fill="auto"/>
            <w:vAlign w:val="center"/>
          </w:tcPr>
          <w:p w14:paraId="605021D7">
            <w:pPr>
              <w:pStyle w:val="124"/>
              <w:widowControl w:val="0"/>
              <w:spacing w:before="116" w:line="211" w:lineRule="auto"/>
              <w:rPr>
                <w:rFonts w:hint="eastAsia"/>
                <w:b/>
                <w:bCs/>
                <w:spacing w:val="-3"/>
                <w:sz w:val="24"/>
                <w:szCs w:val="24"/>
                <w:lang w:eastAsia="zh-CN"/>
              </w:rPr>
            </w:pPr>
            <w:r>
              <w:rPr>
                <w:rFonts w:hint="eastAsia"/>
                <w:spacing w:val="-1"/>
                <w:sz w:val="18"/>
                <w:szCs w:val="18"/>
              </w:rPr>
              <w:t>TB/T 3485</w:t>
            </w:r>
            <w:r>
              <w:rPr>
                <w:rFonts w:hint="eastAsia"/>
                <w:szCs w:val="21"/>
              </w:rPr>
              <w:t>—</w:t>
            </w:r>
            <w:r>
              <w:rPr>
                <w:rFonts w:hint="eastAsia"/>
                <w:spacing w:val="-1"/>
                <w:sz w:val="18"/>
                <w:szCs w:val="18"/>
              </w:rPr>
              <w:t>2017</w:t>
            </w:r>
            <w:r>
              <w:rPr>
                <w:rFonts w:hint="eastAsia"/>
                <w:spacing w:val="5"/>
                <w:sz w:val="18"/>
                <w:szCs w:val="18"/>
              </w:rPr>
              <w:t>第</w:t>
            </w:r>
            <w:r>
              <w:rPr>
                <w:rFonts w:hint="eastAsia"/>
                <w:spacing w:val="-34"/>
                <w:sz w:val="18"/>
                <w:szCs w:val="18"/>
              </w:rPr>
              <w:t xml:space="preserve"> </w:t>
            </w:r>
            <w:r>
              <w:rPr>
                <w:rFonts w:hint="eastAsia"/>
                <w:spacing w:val="5"/>
                <w:sz w:val="18"/>
                <w:szCs w:val="18"/>
              </w:rPr>
              <w:t>6.1.1.4.12</w:t>
            </w:r>
            <w:r>
              <w:rPr>
                <w:rFonts w:hint="eastAsia"/>
                <w:spacing w:val="-1"/>
                <w:sz w:val="18"/>
                <w:szCs w:val="18"/>
              </w:rPr>
              <w:t>～6.1.1.4.13</w:t>
            </w:r>
            <w:r>
              <w:rPr>
                <w:rFonts w:hint="eastAsia"/>
                <w:spacing w:val="-43"/>
                <w:sz w:val="18"/>
                <w:szCs w:val="18"/>
              </w:rPr>
              <w:t xml:space="preserve"> </w:t>
            </w:r>
            <w:r>
              <w:rPr>
                <w:rFonts w:hint="eastAsia"/>
                <w:spacing w:val="-1"/>
                <w:sz w:val="18"/>
                <w:szCs w:val="18"/>
              </w:rPr>
              <w:t>条</w:t>
            </w:r>
          </w:p>
        </w:tc>
        <w:tc>
          <w:tcPr>
            <w:tcW w:w="1697" w:type="dxa"/>
            <w:tcBorders>
              <w:tl2br w:val="nil"/>
              <w:tr2bl w:val="nil"/>
            </w:tcBorders>
            <w:shd w:val="clear" w:color="auto" w:fill="auto"/>
            <w:vAlign w:val="center"/>
          </w:tcPr>
          <w:p w14:paraId="7D2F1BFB">
            <w:pPr>
              <w:pStyle w:val="124"/>
              <w:widowControl w:val="0"/>
              <w:spacing w:before="116" w:line="211" w:lineRule="auto"/>
              <w:rPr>
                <w:rFonts w:hint="eastAsia"/>
                <w:b/>
                <w:bCs/>
                <w:spacing w:val="-3"/>
                <w:sz w:val="24"/>
                <w:szCs w:val="24"/>
                <w:lang w:eastAsia="zh-CN"/>
              </w:rPr>
            </w:pPr>
            <w:r>
              <w:rPr>
                <w:rFonts w:hint="eastAsia"/>
                <w:spacing w:val="-1"/>
                <w:sz w:val="18"/>
                <w:szCs w:val="18"/>
              </w:rPr>
              <w:t>TB/T 3544</w:t>
            </w:r>
            <w:r>
              <w:rPr>
                <w:rFonts w:hint="eastAsia"/>
                <w:szCs w:val="21"/>
              </w:rPr>
              <w:t>—</w:t>
            </w:r>
            <w:r>
              <w:rPr>
                <w:rFonts w:hint="eastAsia"/>
                <w:spacing w:val="-1"/>
                <w:sz w:val="18"/>
                <w:szCs w:val="18"/>
              </w:rPr>
              <w:t>2018 5.1.1.3</w:t>
            </w:r>
          </w:p>
        </w:tc>
        <w:tc>
          <w:tcPr>
            <w:tcW w:w="766" w:type="dxa"/>
            <w:tcBorders>
              <w:tl2br w:val="nil"/>
              <w:tr2bl w:val="nil"/>
            </w:tcBorders>
            <w:vAlign w:val="center"/>
          </w:tcPr>
          <w:p w14:paraId="13515516">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3239EBDC">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731A199B">
            <w:pPr>
              <w:snapToGrid w:val="0"/>
              <w:spacing w:after="0"/>
              <w:rPr>
                <w:rFonts w:ascii="Times New Roman" w:hAnsi="Times New Roman" w:eastAsiaTheme="minorEastAsia"/>
              </w:rPr>
            </w:pPr>
            <w:r>
              <w:rPr>
                <w:rFonts w:hint="eastAsia" w:cs="宋体"/>
              </w:rPr>
              <w:t>—</w:t>
            </w:r>
          </w:p>
        </w:tc>
        <w:tc>
          <w:tcPr>
            <w:tcW w:w="768" w:type="dxa"/>
            <w:tcBorders>
              <w:tl2br w:val="nil"/>
              <w:tr2bl w:val="nil"/>
            </w:tcBorders>
            <w:vAlign w:val="center"/>
          </w:tcPr>
          <w:p w14:paraId="4B554279">
            <w:pPr>
              <w:snapToGrid w:val="0"/>
              <w:spacing w:after="0"/>
              <w:rPr>
                <w:rFonts w:ascii="Times New Roman" w:hAnsi="Times New Roman" w:eastAsiaTheme="minorEastAsia"/>
              </w:rPr>
            </w:pPr>
            <w:r>
              <w:rPr>
                <w:rFonts w:hint="eastAsia" w:cs="宋体"/>
              </w:rPr>
              <w:t>—</w:t>
            </w:r>
          </w:p>
        </w:tc>
      </w:tr>
      <w:tr w14:paraId="1D7865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6567989F">
            <w:pPr>
              <w:numPr>
                <w:ilvl w:val="0"/>
                <w:numId w:val="13"/>
              </w:numPr>
              <w:snapToGrid w:val="0"/>
              <w:spacing w:after="0"/>
              <w:rPr>
                <w:rFonts w:ascii="Times New Roman" w:hAnsi="Times New Roman" w:eastAsiaTheme="minorEastAsia"/>
              </w:rPr>
            </w:pPr>
          </w:p>
        </w:tc>
        <w:tc>
          <w:tcPr>
            <w:tcW w:w="2108" w:type="dxa"/>
            <w:gridSpan w:val="2"/>
            <w:tcBorders>
              <w:tl2br w:val="nil"/>
              <w:tr2bl w:val="nil"/>
            </w:tcBorders>
            <w:shd w:val="clear" w:color="auto" w:fill="auto"/>
          </w:tcPr>
          <w:p w14:paraId="525707C4">
            <w:pPr>
              <w:pStyle w:val="124"/>
              <w:spacing w:before="141" w:line="220" w:lineRule="auto"/>
              <w:rPr>
                <w:rFonts w:hint="eastAsia"/>
                <w:sz w:val="18"/>
                <w:szCs w:val="18"/>
                <w:lang w:eastAsia="zh-CN"/>
              </w:rPr>
            </w:pPr>
            <w:r>
              <w:rPr>
                <w:rFonts w:hint="eastAsia"/>
                <w:spacing w:val="-1"/>
                <w:sz w:val="18"/>
                <w:szCs w:val="18"/>
                <w:lang w:eastAsia="zh-CN"/>
              </w:rPr>
              <w:t>作用区应答器射频能量磁场一致性测量</w:t>
            </w:r>
          </w:p>
        </w:tc>
        <w:tc>
          <w:tcPr>
            <w:tcW w:w="1850" w:type="dxa"/>
            <w:tcBorders>
              <w:tl2br w:val="nil"/>
              <w:tr2bl w:val="nil"/>
            </w:tcBorders>
            <w:shd w:val="clear" w:color="auto" w:fill="auto"/>
            <w:vAlign w:val="center"/>
          </w:tcPr>
          <w:p w14:paraId="6FD1DBA4">
            <w:pPr>
              <w:pStyle w:val="124"/>
              <w:widowControl w:val="0"/>
              <w:spacing w:before="116" w:line="211" w:lineRule="auto"/>
              <w:rPr>
                <w:rFonts w:hint="eastAsia"/>
                <w:b/>
                <w:bCs/>
                <w:spacing w:val="-3"/>
                <w:sz w:val="24"/>
                <w:szCs w:val="24"/>
                <w:lang w:eastAsia="zh-CN"/>
              </w:rPr>
            </w:pPr>
            <w:r>
              <w:rPr>
                <w:rFonts w:hint="eastAsia"/>
                <w:spacing w:val="-1"/>
                <w:sz w:val="18"/>
                <w:szCs w:val="18"/>
              </w:rPr>
              <w:t>TB/T</w:t>
            </w:r>
            <w:r>
              <w:rPr>
                <w:rFonts w:hint="eastAsia"/>
                <w:spacing w:val="-1"/>
                <w:sz w:val="18"/>
                <w:szCs w:val="18"/>
                <w:lang w:eastAsia="zh-CN"/>
              </w:rPr>
              <w:t xml:space="preserve"> </w:t>
            </w:r>
            <w:r>
              <w:rPr>
                <w:rFonts w:hint="eastAsia"/>
                <w:spacing w:val="-1"/>
                <w:sz w:val="18"/>
                <w:szCs w:val="18"/>
              </w:rPr>
              <w:t>3485</w:t>
            </w:r>
            <w:r>
              <w:rPr>
                <w:rFonts w:hint="eastAsia"/>
                <w:szCs w:val="21"/>
              </w:rPr>
              <w:t>—</w:t>
            </w:r>
            <w:r>
              <w:rPr>
                <w:rFonts w:hint="eastAsia"/>
                <w:spacing w:val="-1"/>
                <w:sz w:val="18"/>
                <w:szCs w:val="18"/>
              </w:rPr>
              <w:t>2017</w:t>
            </w:r>
            <w:r>
              <w:rPr>
                <w:rFonts w:hint="eastAsia"/>
                <w:spacing w:val="-2"/>
                <w:sz w:val="18"/>
                <w:szCs w:val="18"/>
              </w:rPr>
              <w:t>第</w:t>
            </w:r>
            <w:r>
              <w:rPr>
                <w:rFonts w:hint="eastAsia"/>
                <w:spacing w:val="-40"/>
                <w:sz w:val="18"/>
                <w:szCs w:val="18"/>
              </w:rPr>
              <w:t xml:space="preserve"> </w:t>
            </w:r>
            <w:r>
              <w:rPr>
                <w:rFonts w:hint="eastAsia"/>
                <w:spacing w:val="-2"/>
                <w:sz w:val="18"/>
                <w:szCs w:val="18"/>
              </w:rPr>
              <w:t>6.1.1.4.7</w:t>
            </w:r>
            <w:r>
              <w:rPr>
                <w:rFonts w:hint="eastAsia"/>
                <w:spacing w:val="-42"/>
                <w:sz w:val="18"/>
                <w:szCs w:val="18"/>
              </w:rPr>
              <w:t xml:space="preserve"> </w:t>
            </w:r>
            <w:r>
              <w:rPr>
                <w:rFonts w:hint="eastAsia"/>
                <w:spacing w:val="-2"/>
                <w:sz w:val="18"/>
                <w:szCs w:val="18"/>
              </w:rPr>
              <w:t>条</w:t>
            </w:r>
          </w:p>
        </w:tc>
        <w:tc>
          <w:tcPr>
            <w:tcW w:w="1697" w:type="dxa"/>
            <w:tcBorders>
              <w:tl2br w:val="nil"/>
              <w:tr2bl w:val="nil"/>
            </w:tcBorders>
            <w:shd w:val="clear" w:color="auto" w:fill="auto"/>
            <w:vAlign w:val="center"/>
          </w:tcPr>
          <w:p w14:paraId="60E422EE">
            <w:pPr>
              <w:pStyle w:val="124"/>
              <w:widowControl w:val="0"/>
              <w:spacing w:before="116" w:line="211" w:lineRule="auto"/>
              <w:rPr>
                <w:rFonts w:hint="eastAsia"/>
                <w:b/>
                <w:bCs/>
                <w:spacing w:val="-3"/>
                <w:sz w:val="24"/>
                <w:szCs w:val="24"/>
                <w:lang w:eastAsia="zh-CN"/>
              </w:rPr>
            </w:pPr>
            <w:r>
              <w:rPr>
                <w:rFonts w:hint="eastAsia"/>
                <w:spacing w:val="-1"/>
                <w:sz w:val="18"/>
                <w:szCs w:val="18"/>
              </w:rPr>
              <w:t>TB/T 3544</w:t>
            </w:r>
            <w:r>
              <w:rPr>
                <w:rFonts w:hint="eastAsia"/>
                <w:szCs w:val="21"/>
              </w:rPr>
              <w:t>—</w:t>
            </w:r>
            <w:r>
              <w:rPr>
                <w:rFonts w:hint="eastAsia"/>
                <w:spacing w:val="-1"/>
                <w:sz w:val="18"/>
                <w:szCs w:val="18"/>
              </w:rPr>
              <w:t>2018 5.1.2.1</w:t>
            </w:r>
          </w:p>
        </w:tc>
        <w:tc>
          <w:tcPr>
            <w:tcW w:w="766" w:type="dxa"/>
            <w:tcBorders>
              <w:tl2br w:val="nil"/>
              <w:tr2bl w:val="nil"/>
            </w:tcBorders>
            <w:vAlign w:val="center"/>
          </w:tcPr>
          <w:p w14:paraId="2B1CE425">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0E69378F">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758533CD">
            <w:pPr>
              <w:snapToGrid w:val="0"/>
              <w:spacing w:after="0"/>
              <w:rPr>
                <w:rFonts w:ascii="Times New Roman" w:hAnsi="Times New Roman" w:eastAsiaTheme="minorEastAsia"/>
              </w:rPr>
            </w:pPr>
            <w:r>
              <w:rPr>
                <w:rFonts w:hint="eastAsia" w:cs="宋体"/>
              </w:rPr>
              <w:t>—</w:t>
            </w:r>
          </w:p>
        </w:tc>
        <w:tc>
          <w:tcPr>
            <w:tcW w:w="768" w:type="dxa"/>
            <w:tcBorders>
              <w:tl2br w:val="nil"/>
              <w:tr2bl w:val="nil"/>
            </w:tcBorders>
            <w:vAlign w:val="center"/>
          </w:tcPr>
          <w:p w14:paraId="12212AEC">
            <w:pPr>
              <w:snapToGrid w:val="0"/>
              <w:spacing w:after="0"/>
              <w:rPr>
                <w:rFonts w:ascii="Times New Roman" w:hAnsi="Times New Roman" w:eastAsiaTheme="minorEastAsia"/>
              </w:rPr>
            </w:pPr>
            <w:r>
              <w:rPr>
                <w:rFonts w:hint="eastAsia" w:cs="宋体"/>
              </w:rPr>
              <w:t>—</w:t>
            </w:r>
          </w:p>
        </w:tc>
      </w:tr>
      <w:tr w14:paraId="39308A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2EDA70BC">
            <w:pPr>
              <w:numPr>
                <w:ilvl w:val="0"/>
                <w:numId w:val="13"/>
              </w:numPr>
              <w:snapToGrid w:val="0"/>
              <w:spacing w:after="0"/>
              <w:rPr>
                <w:rFonts w:ascii="Times New Roman" w:hAnsi="Times New Roman" w:eastAsiaTheme="minorEastAsia"/>
              </w:rPr>
            </w:pPr>
          </w:p>
        </w:tc>
        <w:tc>
          <w:tcPr>
            <w:tcW w:w="2108" w:type="dxa"/>
            <w:gridSpan w:val="2"/>
            <w:tcBorders>
              <w:tl2br w:val="nil"/>
              <w:tr2bl w:val="nil"/>
            </w:tcBorders>
            <w:shd w:val="clear" w:color="auto" w:fill="auto"/>
          </w:tcPr>
          <w:p w14:paraId="0D23AD99">
            <w:pPr>
              <w:pStyle w:val="124"/>
              <w:spacing w:before="141" w:line="219" w:lineRule="auto"/>
              <w:rPr>
                <w:rFonts w:hint="eastAsia"/>
                <w:sz w:val="18"/>
                <w:szCs w:val="18"/>
                <w:lang w:eastAsia="zh-CN"/>
              </w:rPr>
            </w:pPr>
            <w:r>
              <w:rPr>
                <w:rFonts w:hint="eastAsia"/>
                <w:spacing w:val="-1"/>
                <w:sz w:val="18"/>
                <w:szCs w:val="18"/>
                <w:lang w:eastAsia="zh-CN"/>
              </w:rPr>
              <w:t>旁瓣区应答器射频能量磁场一致性测量</w:t>
            </w:r>
          </w:p>
        </w:tc>
        <w:tc>
          <w:tcPr>
            <w:tcW w:w="1850" w:type="dxa"/>
            <w:tcBorders>
              <w:tl2br w:val="nil"/>
              <w:tr2bl w:val="nil"/>
            </w:tcBorders>
            <w:shd w:val="clear" w:color="auto" w:fill="auto"/>
            <w:vAlign w:val="center"/>
          </w:tcPr>
          <w:p w14:paraId="2CC77D22">
            <w:pPr>
              <w:pStyle w:val="124"/>
              <w:widowControl w:val="0"/>
              <w:spacing w:before="116" w:line="211" w:lineRule="auto"/>
              <w:rPr>
                <w:rFonts w:hint="eastAsia"/>
                <w:b/>
                <w:bCs/>
                <w:spacing w:val="-3"/>
                <w:sz w:val="24"/>
                <w:szCs w:val="24"/>
                <w:lang w:eastAsia="zh-CN"/>
              </w:rPr>
            </w:pPr>
            <w:r>
              <w:rPr>
                <w:rFonts w:hint="eastAsia"/>
                <w:spacing w:val="-1"/>
                <w:sz w:val="18"/>
                <w:szCs w:val="18"/>
              </w:rPr>
              <w:t>TB/T 3485</w:t>
            </w:r>
            <w:r>
              <w:rPr>
                <w:rFonts w:hint="eastAsia"/>
                <w:szCs w:val="21"/>
              </w:rPr>
              <w:t>—</w:t>
            </w:r>
            <w:r>
              <w:rPr>
                <w:rFonts w:hint="eastAsia"/>
                <w:spacing w:val="-1"/>
                <w:sz w:val="18"/>
                <w:szCs w:val="18"/>
              </w:rPr>
              <w:t>2017</w:t>
            </w:r>
            <w:r>
              <w:rPr>
                <w:rFonts w:hint="eastAsia"/>
                <w:spacing w:val="6"/>
                <w:sz w:val="18"/>
                <w:szCs w:val="18"/>
              </w:rPr>
              <w:t>第</w:t>
            </w:r>
            <w:r>
              <w:rPr>
                <w:rFonts w:hint="eastAsia"/>
                <w:spacing w:val="-41"/>
                <w:sz w:val="18"/>
                <w:szCs w:val="18"/>
              </w:rPr>
              <w:t xml:space="preserve"> </w:t>
            </w:r>
            <w:r>
              <w:rPr>
                <w:rFonts w:hint="eastAsia"/>
                <w:spacing w:val="6"/>
                <w:sz w:val="18"/>
                <w:szCs w:val="18"/>
              </w:rPr>
              <w:t>6.1.1.4.8</w:t>
            </w:r>
            <w:r>
              <w:rPr>
                <w:rFonts w:hint="eastAsia"/>
                <w:spacing w:val="-1"/>
                <w:sz w:val="18"/>
                <w:szCs w:val="18"/>
              </w:rPr>
              <w:t>～6.1.1.4.11</w:t>
            </w:r>
            <w:r>
              <w:rPr>
                <w:rFonts w:hint="eastAsia"/>
                <w:spacing w:val="-43"/>
                <w:sz w:val="18"/>
                <w:szCs w:val="18"/>
              </w:rPr>
              <w:t xml:space="preserve"> </w:t>
            </w:r>
            <w:r>
              <w:rPr>
                <w:rFonts w:hint="eastAsia"/>
                <w:spacing w:val="-1"/>
                <w:sz w:val="18"/>
                <w:szCs w:val="18"/>
              </w:rPr>
              <w:t>条</w:t>
            </w:r>
          </w:p>
        </w:tc>
        <w:tc>
          <w:tcPr>
            <w:tcW w:w="1697" w:type="dxa"/>
            <w:tcBorders>
              <w:tl2br w:val="nil"/>
              <w:tr2bl w:val="nil"/>
            </w:tcBorders>
            <w:shd w:val="clear" w:color="auto" w:fill="auto"/>
            <w:vAlign w:val="center"/>
          </w:tcPr>
          <w:p w14:paraId="7C183DD1">
            <w:pPr>
              <w:pStyle w:val="124"/>
              <w:widowControl w:val="0"/>
              <w:spacing w:before="116" w:line="211" w:lineRule="auto"/>
              <w:rPr>
                <w:rFonts w:hint="eastAsia"/>
                <w:b/>
                <w:bCs/>
                <w:spacing w:val="-3"/>
                <w:sz w:val="24"/>
                <w:szCs w:val="24"/>
                <w:lang w:eastAsia="zh-CN"/>
              </w:rPr>
            </w:pPr>
            <w:r>
              <w:rPr>
                <w:rFonts w:hint="eastAsia"/>
                <w:spacing w:val="-1"/>
                <w:sz w:val="18"/>
                <w:szCs w:val="18"/>
              </w:rPr>
              <w:t>TB/T 3544</w:t>
            </w:r>
            <w:r>
              <w:rPr>
                <w:rFonts w:hint="eastAsia"/>
                <w:szCs w:val="21"/>
              </w:rPr>
              <w:t>—</w:t>
            </w:r>
            <w:r>
              <w:rPr>
                <w:rFonts w:hint="eastAsia"/>
                <w:spacing w:val="-1"/>
                <w:sz w:val="18"/>
                <w:szCs w:val="18"/>
              </w:rPr>
              <w:t>2018 5.1.2.2</w:t>
            </w:r>
          </w:p>
        </w:tc>
        <w:tc>
          <w:tcPr>
            <w:tcW w:w="766" w:type="dxa"/>
            <w:tcBorders>
              <w:tl2br w:val="nil"/>
              <w:tr2bl w:val="nil"/>
            </w:tcBorders>
            <w:vAlign w:val="center"/>
          </w:tcPr>
          <w:p w14:paraId="49086B2B">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63042E5B">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32733BD1">
            <w:pPr>
              <w:snapToGrid w:val="0"/>
              <w:spacing w:after="0"/>
              <w:rPr>
                <w:rFonts w:ascii="Times New Roman" w:hAnsi="Times New Roman" w:eastAsiaTheme="minorEastAsia"/>
              </w:rPr>
            </w:pPr>
            <w:r>
              <w:rPr>
                <w:rFonts w:hint="eastAsia" w:cs="宋体"/>
              </w:rPr>
              <w:t>—</w:t>
            </w:r>
          </w:p>
        </w:tc>
        <w:tc>
          <w:tcPr>
            <w:tcW w:w="768" w:type="dxa"/>
            <w:tcBorders>
              <w:tl2br w:val="nil"/>
              <w:tr2bl w:val="nil"/>
            </w:tcBorders>
            <w:vAlign w:val="center"/>
          </w:tcPr>
          <w:p w14:paraId="09CA83D7">
            <w:pPr>
              <w:snapToGrid w:val="0"/>
              <w:spacing w:after="0"/>
              <w:rPr>
                <w:rFonts w:ascii="Times New Roman" w:hAnsi="Times New Roman" w:eastAsiaTheme="minorEastAsia"/>
              </w:rPr>
            </w:pPr>
            <w:r>
              <w:rPr>
                <w:rFonts w:hint="eastAsia" w:cs="宋体"/>
              </w:rPr>
              <w:t>—</w:t>
            </w:r>
          </w:p>
        </w:tc>
      </w:tr>
      <w:tr w14:paraId="56A46D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163C3239">
            <w:pPr>
              <w:numPr>
                <w:ilvl w:val="0"/>
                <w:numId w:val="13"/>
              </w:numPr>
              <w:snapToGrid w:val="0"/>
              <w:spacing w:after="0"/>
              <w:rPr>
                <w:rFonts w:ascii="Times New Roman" w:hAnsi="Times New Roman" w:eastAsiaTheme="minorEastAsia"/>
              </w:rPr>
            </w:pPr>
          </w:p>
        </w:tc>
        <w:tc>
          <w:tcPr>
            <w:tcW w:w="2108" w:type="dxa"/>
            <w:gridSpan w:val="2"/>
            <w:tcBorders>
              <w:tl2br w:val="nil"/>
              <w:tr2bl w:val="nil"/>
            </w:tcBorders>
            <w:shd w:val="clear" w:color="auto" w:fill="auto"/>
          </w:tcPr>
          <w:p w14:paraId="1E5F8362">
            <w:pPr>
              <w:pStyle w:val="124"/>
              <w:spacing w:before="162" w:line="219" w:lineRule="auto"/>
              <w:rPr>
                <w:rFonts w:hint="eastAsia"/>
                <w:sz w:val="18"/>
                <w:szCs w:val="18"/>
              </w:rPr>
            </w:pPr>
            <w:r>
              <w:rPr>
                <w:rFonts w:hint="eastAsia"/>
                <w:spacing w:val="-1"/>
                <w:sz w:val="18"/>
                <w:szCs w:val="18"/>
              </w:rPr>
              <w:t>输入输出特性测量</w:t>
            </w:r>
          </w:p>
        </w:tc>
        <w:tc>
          <w:tcPr>
            <w:tcW w:w="1850" w:type="dxa"/>
            <w:tcBorders>
              <w:tl2br w:val="nil"/>
              <w:tr2bl w:val="nil"/>
            </w:tcBorders>
            <w:vAlign w:val="center"/>
          </w:tcPr>
          <w:p w14:paraId="514015CD">
            <w:pPr>
              <w:snapToGrid w:val="0"/>
              <w:spacing w:after="0"/>
              <w:rPr>
                <w:rFonts w:ascii="Times New Roman" w:hAnsi="Times New Roman" w:eastAsiaTheme="minorEastAsia"/>
              </w:rPr>
            </w:pPr>
            <w:r>
              <w:rPr>
                <w:rFonts w:hint="eastAsia"/>
                <w:spacing w:val="-1"/>
              </w:rPr>
              <w:t>TB/T 3485</w:t>
            </w:r>
            <w:r>
              <w:rPr>
                <w:rFonts w:hint="eastAsia"/>
                <w:szCs w:val="21"/>
              </w:rPr>
              <w:t>—</w:t>
            </w:r>
            <w:r>
              <w:rPr>
                <w:rFonts w:hint="eastAsia"/>
                <w:spacing w:val="-1"/>
              </w:rPr>
              <w:t>2017</w:t>
            </w:r>
            <w:r>
              <w:rPr>
                <w:rFonts w:hint="eastAsia"/>
                <w:spacing w:val="6"/>
              </w:rPr>
              <w:t>第</w:t>
            </w:r>
            <w:r>
              <w:rPr>
                <w:rFonts w:hint="eastAsia"/>
                <w:spacing w:val="-41"/>
              </w:rPr>
              <w:t xml:space="preserve"> </w:t>
            </w:r>
            <w:r>
              <w:rPr>
                <w:rFonts w:hint="eastAsia"/>
                <w:spacing w:val="6"/>
              </w:rPr>
              <w:t>6.1.1.5.1</w:t>
            </w:r>
            <w:r>
              <w:rPr>
                <w:rFonts w:hint="eastAsia"/>
                <w:spacing w:val="-1"/>
              </w:rPr>
              <w:t>～6.1.1.5.8</w:t>
            </w:r>
            <w:r>
              <w:rPr>
                <w:rFonts w:hint="eastAsia"/>
                <w:spacing w:val="-42"/>
              </w:rPr>
              <w:t xml:space="preserve"> </w:t>
            </w:r>
            <w:r>
              <w:rPr>
                <w:rFonts w:hint="eastAsia"/>
                <w:spacing w:val="-1"/>
              </w:rPr>
              <w:t>条</w:t>
            </w:r>
          </w:p>
        </w:tc>
        <w:tc>
          <w:tcPr>
            <w:tcW w:w="1697" w:type="dxa"/>
            <w:tcBorders>
              <w:tl2br w:val="nil"/>
              <w:tr2bl w:val="nil"/>
            </w:tcBorders>
            <w:vAlign w:val="center"/>
          </w:tcPr>
          <w:p w14:paraId="22913317">
            <w:pPr>
              <w:snapToGrid w:val="0"/>
              <w:spacing w:after="0"/>
              <w:rPr>
                <w:rFonts w:ascii="Times New Roman" w:hAnsi="Times New Roman" w:eastAsiaTheme="minorEastAsia"/>
              </w:rPr>
            </w:pPr>
            <w:r>
              <w:rPr>
                <w:rFonts w:hint="eastAsia"/>
                <w:spacing w:val="-1"/>
              </w:rPr>
              <w:t>TB/T 3544</w:t>
            </w:r>
            <w:r>
              <w:rPr>
                <w:rFonts w:hint="eastAsia"/>
                <w:szCs w:val="21"/>
              </w:rPr>
              <w:t>—</w:t>
            </w:r>
            <w:r>
              <w:rPr>
                <w:rFonts w:hint="eastAsia"/>
                <w:spacing w:val="-1"/>
              </w:rPr>
              <w:t>2018 5.1.3</w:t>
            </w:r>
          </w:p>
        </w:tc>
        <w:tc>
          <w:tcPr>
            <w:tcW w:w="766" w:type="dxa"/>
            <w:tcBorders>
              <w:tl2br w:val="nil"/>
              <w:tr2bl w:val="nil"/>
            </w:tcBorders>
            <w:vAlign w:val="center"/>
          </w:tcPr>
          <w:p w14:paraId="3761B620">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3A94A904">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7424CB8D">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42A1DCE7">
            <w:pPr>
              <w:snapToGrid w:val="0"/>
              <w:spacing w:after="0"/>
              <w:rPr>
                <w:rFonts w:ascii="Times New Roman" w:hAnsi="Times New Roman" w:eastAsiaTheme="minorEastAsia"/>
              </w:rPr>
            </w:pPr>
            <w:r>
              <w:rPr>
                <w:rFonts w:hint="eastAsia" w:cs="宋体"/>
              </w:rPr>
              <w:t>—</w:t>
            </w:r>
          </w:p>
        </w:tc>
      </w:tr>
      <w:tr w14:paraId="29FC0B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7D03CA97">
            <w:pPr>
              <w:numPr>
                <w:ilvl w:val="0"/>
                <w:numId w:val="13"/>
              </w:numPr>
              <w:snapToGrid w:val="0"/>
              <w:spacing w:after="0"/>
              <w:rPr>
                <w:rFonts w:ascii="Times New Roman" w:hAnsi="Times New Roman" w:eastAsiaTheme="minorEastAsia"/>
              </w:rPr>
            </w:pPr>
          </w:p>
        </w:tc>
        <w:tc>
          <w:tcPr>
            <w:tcW w:w="2108" w:type="dxa"/>
            <w:gridSpan w:val="2"/>
            <w:tcBorders>
              <w:tl2br w:val="nil"/>
              <w:tr2bl w:val="nil"/>
            </w:tcBorders>
            <w:shd w:val="clear" w:color="auto" w:fill="auto"/>
          </w:tcPr>
          <w:p w14:paraId="15800C34">
            <w:pPr>
              <w:pStyle w:val="124"/>
              <w:spacing w:before="143" w:line="219" w:lineRule="auto"/>
              <w:rPr>
                <w:rFonts w:hint="eastAsia"/>
                <w:sz w:val="18"/>
                <w:szCs w:val="18"/>
              </w:rPr>
            </w:pPr>
            <w:r>
              <w:rPr>
                <w:rFonts w:hint="eastAsia"/>
                <w:sz w:val="18"/>
                <w:szCs w:val="18"/>
              </w:rPr>
              <w:t>电缆串扰免疫测量</w:t>
            </w:r>
          </w:p>
        </w:tc>
        <w:tc>
          <w:tcPr>
            <w:tcW w:w="1850" w:type="dxa"/>
            <w:tcBorders>
              <w:tl2br w:val="nil"/>
              <w:tr2bl w:val="nil"/>
            </w:tcBorders>
            <w:shd w:val="clear" w:color="auto" w:fill="auto"/>
            <w:vAlign w:val="center"/>
          </w:tcPr>
          <w:p w14:paraId="6C60D86A">
            <w:pPr>
              <w:pStyle w:val="124"/>
              <w:spacing w:line="225" w:lineRule="auto"/>
              <w:jc w:val="center"/>
              <w:rPr>
                <w:rFonts w:hint="eastAsia"/>
                <w:sz w:val="18"/>
                <w:szCs w:val="18"/>
              </w:rPr>
            </w:pPr>
            <w:r>
              <w:rPr>
                <w:rFonts w:hint="eastAsia"/>
                <w:spacing w:val="-1"/>
                <w:sz w:val="18"/>
                <w:szCs w:val="18"/>
              </w:rPr>
              <w:t>TB/T 3485</w:t>
            </w:r>
            <w:r>
              <w:rPr>
                <w:rFonts w:hint="eastAsia"/>
                <w:szCs w:val="21"/>
              </w:rPr>
              <w:t>—</w:t>
            </w:r>
            <w:r>
              <w:rPr>
                <w:rFonts w:hint="eastAsia"/>
                <w:spacing w:val="-1"/>
                <w:sz w:val="18"/>
                <w:szCs w:val="18"/>
              </w:rPr>
              <w:t>2017</w:t>
            </w:r>
            <w:r>
              <w:rPr>
                <w:rFonts w:hint="eastAsia"/>
                <w:spacing w:val="-1"/>
                <w:sz w:val="18"/>
                <w:szCs w:val="18"/>
                <w:lang w:eastAsia="zh-CN"/>
              </w:rPr>
              <w:t xml:space="preserve"> </w:t>
            </w:r>
            <w:r>
              <w:rPr>
                <w:rFonts w:hint="eastAsia"/>
                <w:spacing w:val="-2"/>
                <w:sz w:val="18"/>
                <w:szCs w:val="18"/>
              </w:rPr>
              <w:t>E7</w:t>
            </w:r>
          </w:p>
        </w:tc>
        <w:tc>
          <w:tcPr>
            <w:tcW w:w="1697" w:type="dxa"/>
            <w:tcBorders>
              <w:tl2br w:val="nil"/>
              <w:tr2bl w:val="nil"/>
            </w:tcBorders>
            <w:shd w:val="clear" w:color="auto" w:fill="auto"/>
            <w:vAlign w:val="center"/>
          </w:tcPr>
          <w:p w14:paraId="5A5B5D2E">
            <w:pPr>
              <w:pStyle w:val="124"/>
              <w:spacing w:before="19" w:line="239" w:lineRule="auto"/>
              <w:jc w:val="center"/>
              <w:rPr>
                <w:rFonts w:hint="eastAsia"/>
                <w:sz w:val="18"/>
                <w:szCs w:val="18"/>
              </w:rPr>
            </w:pPr>
            <w:r>
              <w:rPr>
                <w:rFonts w:hint="eastAsia"/>
                <w:spacing w:val="-2"/>
                <w:sz w:val="18"/>
                <w:szCs w:val="18"/>
              </w:rPr>
              <w:t>TB/T 3544</w:t>
            </w:r>
            <w:r>
              <w:rPr>
                <w:rFonts w:hint="eastAsia"/>
                <w:szCs w:val="21"/>
              </w:rPr>
              <w:t>—</w:t>
            </w:r>
            <w:r>
              <w:rPr>
                <w:rFonts w:hint="eastAsia"/>
                <w:spacing w:val="-2"/>
                <w:sz w:val="18"/>
                <w:szCs w:val="18"/>
              </w:rPr>
              <w:t>2018 5.1.4</w:t>
            </w:r>
          </w:p>
        </w:tc>
        <w:tc>
          <w:tcPr>
            <w:tcW w:w="766" w:type="dxa"/>
            <w:tcBorders>
              <w:tl2br w:val="nil"/>
              <w:tr2bl w:val="nil"/>
            </w:tcBorders>
            <w:vAlign w:val="center"/>
          </w:tcPr>
          <w:p w14:paraId="7E12A585">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2C64CA2A">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31AC87FF">
            <w:pPr>
              <w:snapToGrid w:val="0"/>
              <w:spacing w:after="0"/>
              <w:rPr>
                <w:rFonts w:ascii="Times New Roman" w:hAnsi="Times New Roman" w:eastAsiaTheme="minorEastAsia"/>
              </w:rPr>
            </w:pPr>
            <w:r>
              <w:rPr>
                <w:rFonts w:hint="eastAsia" w:cs="宋体"/>
              </w:rPr>
              <w:t>—</w:t>
            </w:r>
          </w:p>
        </w:tc>
        <w:tc>
          <w:tcPr>
            <w:tcW w:w="768" w:type="dxa"/>
            <w:tcBorders>
              <w:tl2br w:val="nil"/>
              <w:tr2bl w:val="nil"/>
            </w:tcBorders>
            <w:vAlign w:val="center"/>
          </w:tcPr>
          <w:p w14:paraId="42EA1A34">
            <w:pPr>
              <w:snapToGrid w:val="0"/>
              <w:spacing w:after="0"/>
              <w:rPr>
                <w:rFonts w:ascii="Times New Roman" w:hAnsi="Times New Roman" w:eastAsiaTheme="minorEastAsia"/>
              </w:rPr>
            </w:pPr>
            <w:r>
              <w:rPr>
                <w:rFonts w:hint="eastAsia" w:cs="宋体"/>
              </w:rPr>
              <w:t>—</w:t>
            </w:r>
          </w:p>
        </w:tc>
      </w:tr>
      <w:tr w14:paraId="72C474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45462986">
            <w:pPr>
              <w:numPr>
                <w:ilvl w:val="0"/>
                <w:numId w:val="13"/>
              </w:numPr>
              <w:snapToGrid w:val="0"/>
              <w:spacing w:after="0"/>
              <w:rPr>
                <w:rFonts w:ascii="Times New Roman" w:hAnsi="Times New Roman" w:eastAsiaTheme="minorEastAsia"/>
              </w:rPr>
            </w:pPr>
          </w:p>
        </w:tc>
        <w:tc>
          <w:tcPr>
            <w:tcW w:w="2108" w:type="dxa"/>
            <w:gridSpan w:val="2"/>
            <w:tcBorders>
              <w:tl2br w:val="nil"/>
              <w:tr2bl w:val="nil"/>
            </w:tcBorders>
            <w:shd w:val="clear" w:color="auto" w:fill="auto"/>
          </w:tcPr>
          <w:p w14:paraId="2FB3C18A">
            <w:pPr>
              <w:pStyle w:val="124"/>
              <w:spacing w:before="143" w:line="219" w:lineRule="auto"/>
              <w:rPr>
                <w:rFonts w:hint="eastAsia"/>
                <w:sz w:val="18"/>
                <w:szCs w:val="18"/>
              </w:rPr>
            </w:pPr>
            <w:r>
              <w:rPr>
                <w:rFonts w:hint="eastAsia"/>
                <w:spacing w:val="-1"/>
                <w:sz w:val="18"/>
                <w:szCs w:val="18"/>
              </w:rPr>
              <w:t>应答器阻抗测量</w:t>
            </w:r>
          </w:p>
        </w:tc>
        <w:tc>
          <w:tcPr>
            <w:tcW w:w="1850" w:type="dxa"/>
            <w:tcBorders>
              <w:tl2br w:val="nil"/>
              <w:tr2bl w:val="nil"/>
            </w:tcBorders>
            <w:shd w:val="clear" w:color="auto" w:fill="auto"/>
            <w:vAlign w:val="center"/>
          </w:tcPr>
          <w:p w14:paraId="1E148607">
            <w:pPr>
              <w:pStyle w:val="124"/>
              <w:spacing w:before="68" w:line="215" w:lineRule="auto"/>
              <w:ind w:right="108"/>
              <w:jc w:val="center"/>
              <w:rPr>
                <w:rFonts w:hint="eastAsia"/>
                <w:sz w:val="18"/>
                <w:szCs w:val="18"/>
              </w:rPr>
            </w:pPr>
            <w:r>
              <w:rPr>
                <w:rFonts w:hint="eastAsia"/>
                <w:spacing w:val="-1"/>
                <w:sz w:val="18"/>
                <w:szCs w:val="18"/>
              </w:rPr>
              <w:t>TB/T 3485</w:t>
            </w:r>
            <w:r>
              <w:rPr>
                <w:rFonts w:hint="eastAsia"/>
                <w:szCs w:val="21"/>
              </w:rPr>
              <w:t>—</w:t>
            </w:r>
            <w:r>
              <w:rPr>
                <w:rFonts w:hint="eastAsia"/>
                <w:spacing w:val="-1"/>
                <w:sz w:val="18"/>
                <w:szCs w:val="18"/>
              </w:rPr>
              <w:t>2017</w:t>
            </w:r>
            <w:r>
              <w:rPr>
                <w:rFonts w:hint="eastAsia"/>
                <w:spacing w:val="7"/>
                <w:sz w:val="18"/>
                <w:szCs w:val="18"/>
              </w:rPr>
              <w:t xml:space="preserve"> </w:t>
            </w:r>
            <w:r>
              <w:rPr>
                <w:rFonts w:hint="eastAsia"/>
                <w:spacing w:val="-2"/>
                <w:sz w:val="18"/>
                <w:szCs w:val="18"/>
              </w:rPr>
              <w:t>第</w:t>
            </w:r>
            <w:r>
              <w:rPr>
                <w:rFonts w:hint="eastAsia"/>
                <w:spacing w:val="-40"/>
                <w:sz w:val="18"/>
                <w:szCs w:val="18"/>
              </w:rPr>
              <w:t xml:space="preserve"> </w:t>
            </w:r>
            <w:r>
              <w:rPr>
                <w:rFonts w:hint="eastAsia"/>
                <w:spacing w:val="-2"/>
                <w:sz w:val="18"/>
                <w:szCs w:val="18"/>
              </w:rPr>
              <w:t>6.1.1.5.9</w:t>
            </w:r>
            <w:r>
              <w:rPr>
                <w:rFonts w:hint="eastAsia"/>
                <w:spacing w:val="-42"/>
                <w:sz w:val="18"/>
                <w:szCs w:val="18"/>
              </w:rPr>
              <w:t xml:space="preserve"> </w:t>
            </w:r>
            <w:r>
              <w:rPr>
                <w:rFonts w:hint="eastAsia"/>
                <w:spacing w:val="-2"/>
                <w:sz w:val="18"/>
                <w:szCs w:val="18"/>
              </w:rPr>
              <w:t>条</w:t>
            </w:r>
          </w:p>
        </w:tc>
        <w:tc>
          <w:tcPr>
            <w:tcW w:w="1697" w:type="dxa"/>
            <w:tcBorders>
              <w:tl2br w:val="nil"/>
              <w:tr2bl w:val="nil"/>
            </w:tcBorders>
            <w:shd w:val="clear" w:color="auto" w:fill="auto"/>
            <w:vAlign w:val="center"/>
          </w:tcPr>
          <w:p w14:paraId="14668B8B">
            <w:pPr>
              <w:widowControl/>
              <w:rPr>
                <w:rFonts w:hint="eastAsia" w:cs="宋体"/>
                <w:snapToGrid w:val="0"/>
                <w:color w:val="000000"/>
                <w:kern w:val="0"/>
                <w:lang w:eastAsia="en-US"/>
              </w:rPr>
            </w:pPr>
            <w:r>
              <w:rPr>
                <w:rFonts w:hint="eastAsia" w:cs="宋体"/>
                <w:snapToGrid w:val="0"/>
                <w:color w:val="000000"/>
                <w:kern w:val="0"/>
                <w:lang w:bidi="ar"/>
              </w:rPr>
              <w:t>TB/T 3544</w:t>
            </w:r>
            <w:r>
              <w:rPr>
                <w:rFonts w:hint="eastAsia"/>
                <w:szCs w:val="21"/>
              </w:rPr>
              <w:t>—</w:t>
            </w:r>
            <w:r>
              <w:rPr>
                <w:rFonts w:hint="eastAsia" w:cs="宋体"/>
                <w:snapToGrid w:val="0"/>
                <w:color w:val="000000"/>
                <w:kern w:val="0"/>
                <w:lang w:bidi="ar"/>
              </w:rPr>
              <w:t>2018 5.1.5</w:t>
            </w:r>
          </w:p>
        </w:tc>
        <w:tc>
          <w:tcPr>
            <w:tcW w:w="766" w:type="dxa"/>
            <w:tcBorders>
              <w:tl2br w:val="nil"/>
              <w:tr2bl w:val="nil"/>
            </w:tcBorders>
            <w:vAlign w:val="center"/>
          </w:tcPr>
          <w:p w14:paraId="3D041489">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609498B8">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3FB3B997">
            <w:pPr>
              <w:snapToGrid w:val="0"/>
              <w:spacing w:after="0"/>
              <w:rPr>
                <w:rFonts w:ascii="Times New Roman" w:hAnsi="Times New Roman" w:eastAsiaTheme="minorEastAsia"/>
              </w:rPr>
            </w:pPr>
            <w:r>
              <w:rPr>
                <w:rFonts w:hint="eastAsia" w:cs="宋体"/>
              </w:rPr>
              <w:t>—</w:t>
            </w:r>
          </w:p>
        </w:tc>
        <w:tc>
          <w:tcPr>
            <w:tcW w:w="768" w:type="dxa"/>
            <w:tcBorders>
              <w:tl2br w:val="nil"/>
              <w:tr2bl w:val="nil"/>
            </w:tcBorders>
            <w:vAlign w:val="center"/>
          </w:tcPr>
          <w:p w14:paraId="6CE39B29">
            <w:pPr>
              <w:snapToGrid w:val="0"/>
              <w:spacing w:after="0"/>
              <w:rPr>
                <w:rFonts w:ascii="Times New Roman" w:hAnsi="Times New Roman" w:eastAsiaTheme="minorEastAsia"/>
              </w:rPr>
            </w:pPr>
            <w:r>
              <w:rPr>
                <w:rFonts w:hint="eastAsia" w:cs="宋体"/>
              </w:rPr>
              <w:t>—</w:t>
            </w:r>
          </w:p>
        </w:tc>
      </w:tr>
      <w:tr w14:paraId="55AA5D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75C09396">
            <w:pPr>
              <w:numPr>
                <w:ilvl w:val="0"/>
                <w:numId w:val="13"/>
              </w:numPr>
              <w:snapToGrid w:val="0"/>
              <w:spacing w:after="0"/>
              <w:rPr>
                <w:rFonts w:ascii="Times New Roman" w:hAnsi="Times New Roman" w:eastAsiaTheme="minorEastAsia"/>
              </w:rPr>
            </w:pPr>
          </w:p>
        </w:tc>
        <w:tc>
          <w:tcPr>
            <w:tcW w:w="2108" w:type="dxa"/>
            <w:gridSpan w:val="2"/>
            <w:tcBorders>
              <w:tl2br w:val="nil"/>
              <w:tr2bl w:val="nil"/>
            </w:tcBorders>
            <w:shd w:val="clear" w:color="auto" w:fill="auto"/>
          </w:tcPr>
          <w:p w14:paraId="77EAE297">
            <w:pPr>
              <w:pStyle w:val="124"/>
              <w:spacing w:before="144" w:line="220" w:lineRule="auto"/>
              <w:rPr>
                <w:rFonts w:hint="eastAsia"/>
                <w:sz w:val="18"/>
                <w:szCs w:val="18"/>
              </w:rPr>
            </w:pPr>
            <w:r>
              <w:rPr>
                <w:rFonts w:hint="eastAsia"/>
                <w:spacing w:val="-1"/>
                <w:sz w:val="18"/>
                <w:szCs w:val="18"/>
              </w:rPr>
              <w:t>应答器启动时间测量</w:t>
            </w:r>
          </w:p>
        </w:tc>
        <w:tc>
          <w:tcPr>
            <w:tcW w:w="1850" w:type="dxa"/>
            <w:tcBorders>
              <w:tl2br w:val="nil"/>
              <w:tr2bl w:val="nil"/>
            </w:tcBorders>
            <w:vAlign w:val="center"/>
          </w:tcPr>
          <w:p w14:paraId="0903B9DD">
            <w:pPr>
              <w:snapToGrid w:val="0"/>
              <w:spacing w:after="0"/>
              <w:rPr>
                <w:rFonts w:ascii="Times New Roman" w:hAnsi="Times New Roman" w:eastAsiaTheme="minorEastAsia"/>
              </w:rPr>
            </w:pPr>
            <w:r>
              <w:rPr>
                <w:rFonts w:hint="eastAsia"/>
                <w:spacing w:val="-1"/>
              </w:rPr>
              <w:t>TB/T 3485</w:t>
            </w:r>
            <w:r>
              <w:rPr>
                <w:rFonts w:hint="eastAsia"/>
                <w:szCs w:val="21"/>
              </w:rPr>
              <w:t>—</w:t>
            </w:r>
            <w:r>
              <w:rPr>
                <w:rFonts w:hint="eastAsia"/>
                <w:spacing w:val="-1"/>
              </w:rPr>
              <w:t>2017</w:t>
            </w:r>
            <w:r>
              <w:rPr>
                <w:rFonts w:hint="eastAsia"/>
                <w:spacing w:val="7"/>
              </w:rPr>
              <w:t xml:space="preserve"> </w:t>
            </w:r>
            <w:r>
              <w:rPr>
                <w:rFonts w:hint="eastAsia"/>
                <w:spacing w:val="-2"/>
              </w:rPr>
              <w:t>第</w:t>
            </w:r>
            <w:r>
              <w:rPr>
                <w:rFonts w:hint="eastAsia"/>
                <w:spacing w:val="-40"/>
              </w:rPr>
              <w:t xml:space="preserve"> </w:t>
            </w:r>
            <w:r>
              <w:rPr>
                <w:rFonts w:hint="eastAsia"/>
                <w:spacing w:val="-2"/>
              </w:rPr>
              <w:t>6.1.1.6</w:t>
            </w:r>
            <w:r>
              <w:rPr>
                <w:rFonts w:hint="eastAsia"/>
                <w:spacing w:val="-42"/>
              </w:rPr>
              <w:t xml:space="preserve"> </w:t>
            </w:r>
            <w:r>
              <w:rPr>
                <w:rFonts w:hint="eastAsia"/>
                <w:spacing w:val="-2"/>
              </w:rPr>
              <w:t>条</w:t>
            </w:r>
          </w:p>
        </w:tc>
        <w:tc>
          <w:tcPr>
            <w:tcW w:w="1697" w:type="dxa"/>
            <w:tcBorders>
              <w:tl2br w:val="nil"/>
              <w:tr2bl w:val="nil"/>
            </w:tcBorders>
            <w:vAlign w:val="center"/>
          </w:tcPr>
          <w:p w14:paraId="6EFE0243">
            <w:pPr>
              <w:snapToGrid w:val="0"/>
              <w:spacing w:after="0"/>
              <w:rPr>
                <w:rFonts w:ascii="Times New Roman" w:hAnsi="Times New Roman"/>
              </w:rPr>
            </w:pPr>
            <w:r>
              <w:rPr>
                <w:rFonts w:hint="eastAsia" w:cs="宋体"/>
                <w:snapToGrid w:val="0"/>
                <w:color w:val="000000"/>
                <w:kern w:val="0"/>
                <w:lang w:bidi="ar"/>
              </w:rPr>
              <w:t>TB/T 3544</w:t>
            </w:r>
            <w:r>
              <w:rPr>
                <w:rFonts w:hint="eastAsia"/>
                <w:szCs w:val="21"/>
              </w:rPr>
              <w:t>—</w:t>
            </w:r>
            <w:r>
              <w:rPr>
                <w:rFonts w:hint="eastAsia" w:cs="宋体"/>
                <w:snapToGrid w:val="0"/>
                <w:color w:val="000000"/>
                <w:kern w:val="0"/>
                <w:lang w:bidi="ar"/>
              </w:rPr>
              <w:t>2018 5.1.6</w:t>
            </w:r>
          </w:p>
        </w:tc>
        <w:tc>
          <w:tcPr>
            <w:tcW w:w="766" w:type="dxa"/>
            <w:tcBorders>
              <w:tl2br w:val="nil"/>
              <w:tr2bl w:val="nil"/>
            </w:tcBorders>
            <w:vAlign w:val="center"/>
          </w:tcPr>
          <w:p w14:paraId="21A9C046">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084201B1">
            <w:pPr>
              <w:snapToGrid w:val="0"/>
              <w:spacing w:after="0"/>
              <w:rPr>
                <w:rFonts w:ascii="Times New Roman" w:hAnsi="Times New Roman" w:eastAsiaTheme="minorEastAsia"/>
              </w:rPr>
            </w:pPr>
            <w:r>
              <w:rPr>
                <w:rFonts w:hint="eastAsia" w:cs="宋体"/>
              </w:rPr>
              <w:t>—</w:t>
            </w:r>
          </w:p>
        </w:tc>
        <w:tc>
          <w:tcPr>
            <w:tcW w:w="768" w:type="dxa"/>
            <w:tcBorders>
              <w:tl2br w:val="nil"/>
              <w:tr2bl w:val="nil"/>
            </w:tcBorders>
            <w:vAlign w:val="center"/>
          </w:tcPr>
          <w:p w14:paraId="6747A8FB">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432AA28A">
            <w:pPr>
              <w:snapToGrid w:val="0"/>
              <w:spacing w:after="0"/>
              <w:rPr>
                <w:rFonts w:ascii="Times New Roman" w:hAnsi="Times New Roman" w:eastAsiaTheme="minorEastAsia"/>
              </w:rPr>
            </w:pPr>
            <w:r>
              <w:rPr>
                <w:rFonts w:hint="eastAsia" w:cs="宋体"/>
              </w:rPr>
              <w:t>—</w:t>
            </w:r>
          </w:p>
        </w:tc>
      </w:tr>
      <w:tr w14:paraId="5AE861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03D3C6C3">
            <w:pPr>
              <w:numPr>
                <w:ilvl w:val="0"/>
                <w:numId w:val="13"/>
              </w:numPr>
              <w:snapToGrid w:val="0"/>
              <w:spacing w:after="0"/>
              <w:rPr>
                <w:rFonts w:ascii="Times New Roman" w:hAnsi="Times New Roman" w:eastAsiaTheme="minorEastAsia"/>
              </w:rPr>
            </w:pPr>
          </w:p>
        </w:tc>
        <w:tc>
          <w:tcPr>
            <w:tcW w:w="783" w:type="dxa"/>
            <w:vMerge w:val="restart"/>
            <w:tcBorders>
              <w:tl2br w:val="nil"/>
              <w:tr2bl w:val="nil"/>
            </w:tcBorders>
            <w:vAlign w:val="center"/>
          </w:tcPr>
          <w:p w14:paraId="6E7CE6D3">
            <w:pPr>
              <w:snapToGrid w:val="0"/>
              <w:spacing w:after="0"/>
              <w:jc w:val="both"/>
              <w:rPr>
                <w:rFonts w:ascii="Times New Roman" w:hAnsi="Times New Roman" w:eastAsiaTheme="minorEastAsia"/>
              </w:rPr>
            </w:pPr>
            <w:r>
              <w:rPr>
                <w:rFonts w:hint="eastAsia"/>
                <w:spacing w:val="-4"/>
              </w:rPr>
              <w:t>上行链</w:t>
            </w:r>
            <w:r>
              <w:rPr>
                <w:rFonts w:hint="eastAsia"/>
                <w:spacing w:val="4"/>
              </w:rPr>
              <w:t>路信号</w:t>
            </w:r>
            <w:r>
              <w:rPr>
                <w:rFonts w:hint="eastAsia"/>
                <w:spacing w:val="5"/>
              </w:rPr>
              <w:t>特性测</w:t>
            </w:r>
            <w:r>
              <w:rPr>
                <w:rFonts w:hint="eastAsia"/>
              </w:rPr>
              <w:t>量</w:t>
            </w:r>
          </w:p>
        </w:tc>
        <w:tc>
          <w:tcPr>
            <w:tcW w:w="1325" w:type="dxa"/>
            <w:tcBorders>
              <w:tl2br w:val="nil"/>
              <w:tr2bl w:val="nil"/>
            </w:tcBorders>
            <w:shd w:val="clear" w:color="auto" w:fill="auto"/>
            <w:vAlign w:val="center"/>
          </w:tcPr>
          <w:p w14:paraId="48B03180">
            <w:pPr>
              <w:pStyle w:val="124"/>
              <w:spacing w:before="165" w:line="219" w:lineRule="auto"/>
              <w:jc w:val="center"/>
              <w:rPr>
                <w:rFonts w:hint="eastAsia"/>
                <w:sz w:val="18"/>
                <w:szCs w:val="18"/>
              </w:rPr>
            </w:pPr>
            <w:r>
              <w:rPr>
                <w:rFonts w:hint="eastAsia"/>
                <w:spacing w:val="1"/>
                <w:sz w:val="18"/>
                <w:szCs w:val="18"/>
              </w:rPr>
              <w:t>中心频率与频率偏移</w:t>
            </w:r>
          </w:p>
        </w:tc>
        <w:tc>
          <w:tcPr>
            <w:tcW w:w="1850" w:type="dxa"/>
            <w:tcBorders>
              <w:tl2br w:val="nil"/>
              <w:tr2bl w:val="nil"/>
            </w:tcBorders>
            <w:shd w:val="clear" w:color="auto" w:fill="auto"/>
            <w:vAlign w:val="center"/>
          </w:tcPr>
          <w:p w14:paraId="2A67D74A">
            <w:pPr>
              <w:pStyle w:val="124"/>
              <w:spacing w:before="68" w:line="215" w:lineRule="auto"/>
              <w:ind w:right="108"/>
              <w:jc w:val="center"/>
              <w:rPr>
                <w:rFonts w:hint="eastAsia"/>
                <w:sz w:val="18"/>
                <w:szCs w:val="18"/>
              </w:rPr>
            </w:pPr>
            <w:r>
              <w:rPr>
                <w:rFonts w:hint="eastAsia"/>
                <w:spacing w:val="-1"/>
                <w:sz w:val="18"/>
                <w:szCs w:val="18"/>
              </w:rPr>
              <w:t>TB/T 3485</w:t>
            </w:r>
            <w:r>
              <w:rPr>
                <w:rFonts w:hint="eastAsia"/>
                <w:szCs w:val="21"/>
              </w:rPr>
              <w:t>—</w:t>
            </w:r>
            <w:r>
              <w:rPr>
                <w:rFonts w:hint="eastAsia"/>
                <w:spacing w:val="-1"/>
                <w:sz w:val="18"/>
                <w:szCs w:val="18"/>
              </w:rPr>
              <w:t>2017</w:t>
            </w:r>
            <w:r>
              <w:rPr>
                <w:rFonts w:hint="eastAsia"/>
                <w:spacing w:val="7"/>
                <w:sz w:val="18"/>
                <w:szCs w:val="18"/>
              </w:rPr>
              <w:t xml:space="preserve"> </w:t>
            </w:r>
            <w:r>
              <w:rPr>
                <w:rFonts w:hint="eastAsia"/>
                <w:spacing w:val="-2"/>
                <w:sz w:val="18"/>
                <w:szCs w:val="18"/>
              </w:rPr>
              <w:t>第</w:t>
            </w:r>
            <w:r>
              <w:rPr>
                <w:rFonts w:hint="eastAsia"/>
                <w:spacing w:val="-40"/>
                <w:sz w:val="18"/>
                <w:szCs w:val="18"/>
              </w:rPr>
              <w:t xml:space="preserve"> </w:t>
            </w:r>
            <w:r>
              <w:rPr>
                <w:rFonts w:hint="eastAsia"/>
                <w:spacing w:val="-2"/>
                <w:sz w:val="18"/>
                <w:szCs w:val="18"/>
              </w:rPr>
              <w:t>6.1.1.1.1</w:t>
            </w:r>
            <w:r>
              <w:rPr>
                <w:rFonts w:hint="eastAsia"/>
                <w:spacing w:val="-42"/>
                <w:sz w:val="18"/>
                <w:szCs w:val="18"/>
              </w:rPr>
              <w:t xml:space="preserve"> </w:t>
            </w:r>
            <w:r>
              <w:rPr>
                <w:rFonts w:hint="eastAsia"/>
                <w:spacing w:val="-2"/>
                <w:sz w:val="18"/>
                <w:szCs w:val="18"/>
              </w:rPr>
              <w:t>条</w:t>
            </w:r>
          </w:p>
        </w:tc>
        <w:tc>
          <w:tcPr>
            <w:tcW w:w="1697" w:type="dxa"/>
            <w:tcBorders>
              <w:tl2br w:val="nil"/>
              <w:tr2bl w:val="nil"/>
            </w:tcBorders>
            <w:shd w:val="clear" w:color="auto" w:fill="auto"/>
            <w:vAlign w:val="center"/>
          </w:tcPr>
          <w:p w14:paraId="6CBAF8EA">
            <w:pPr>
              <w:pStyle w:val="124"/>
              <w:spacing w:before="19" w:line="239" w:lineRule="auto"/>
              <w:jc w:val="center"/>
              <w:rPr>
                <w:rFonts w:hint="eastAsia"/>
                <w:sz w:val="18"/>
                <w:szCs w:val="18"/>
              </w:rPr>
            </w:pPr>
            <w:r>
              <w:rPr>
                <w:rFonts w:hint="eastAsia"/>
                <w:spacing w:val="-2"/>
                <w:sz w:val="18"/>
                <w:szCs w:val="18"/>
              </w:rPr>
              <w:t>TB/T 3544</w:t>
            </w:r>
            <w:r>
              <w:rPr>
                <w:rFonts w:hint="eastAsia"/>
                <w:szCs w:val="21"/>
              </w:rPr>
              <w:t>—</w:t>
            </w:r>
            <w:r>
              <w:rPr>
                <w:rFonts w:hint="eastAsia"/>
                <w:spacing w:val="-2"/>
                <w:sz w:val="18"/>
                <w:szCs w:val="18"/>
              </w:rPr>
              <w:t>2018 5.1.7</w:t>
            </w:r>
          </w:p>
        </w:tc>
        <w:tc>
          <w:tcPr>
            <w:tcW w:w="766" w:type="dxa"/>
            <w:tcBorders>
              <w:tl2br w:val="nil"/>
              <w:tr2bl w:val="nil"/>
            </w:tcBorders>
            <w:vAlign w:val="center"/>
          </w:tcPr>
          <w:p w14:paraId="5BEC0A57">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095583A6">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30A83B31">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40F39002">
            <w:pPr>
              <w:snapToGrid w:val="0"/>
              <w:spacing w:after="0"/>
              <w:rPr>
                <w:rFonts w:ascii="Times New Roman" w:hAnsi="Times New Roman" w:eastAsiaTheme="minorEastAsia"/>
              </w:rPr>
            </w:pPr>
            <w:r>
              <w:rPr>
                <w:rFonts w:hint="eastAsia" w:cs="宋体"/>
              </w:rPr>
              <w:t>—</w:t>
            </w:r>
          </w:p>
        </w:tc>
      </w:tr>
      <w:tr w14:paraId="461AA9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2002EDEA">
            <w:pPr>
              <w:numPr>
                <w:ilvl w:val="0"/>
                <w:numId w:val="13"/>
              </w:numPr>
              <w:snapToGrid w:val="0"/>
              <w:spacing w:after="0"/>
              <w:rPr>
                <w:rFonts w:ascii="Times New Roman" w:hAnsi="Times New Roman" w:eastAsiaTheme="minorEastAsia"/>
              </w:rPr>
            </w:pPr>
          </w:p>
        </w:tc>
        <w:tc>
          <w:tcPr>
            <w:tcW w:w="783" w:type="dxa"/>
            <w:vMerge w:val="continue"/>
            <w:tcBorders>
              <w:tl2br w:val="nil"/>
              <w:tr2bl w:val="nil"/>
            </w:tcBorders>
            <w:vAlign w:val="center"/>
          </w:tcPr>
          <w:p w14:paraId="2B6DF1CA">
            <w:pPr>
              <w:snapToGrid w:val="0"/>
              <w:spacing w:after="0"/>
              <w:rPr>
                <w:rFonts w:ascii="Times New Roman" w:hAnsi="Times New Roman" w:eastAsiaTheme="minorEastAsia"/>
              </w:rPr>
            </w:pPr>
          </w:p>
        </w:tc>
        <w:tc>
          <w:tcPr>
            <w:tcW w:w="1325" w:type="dxa"/>
            <w:tcBorders>
              <w:tl2br w:val="nil"/>
              <w:tr2bl w:val="nil"/>
            </w:tcBorders>
            <w:shd w:val="clear" w:color="auto" w:fill="auto"/>
            <w:vAlign w:val="center"/>
          </w:tcPr>
          <w:p w14:paraId="33E1ACAC">
            <w:pPr>
              <w:pStyle w:val="124"/>
              <w:spacing w:before="46" w:line="214" w:lineRule="auto"/>
              <w:ind w:right="147"/>
              <w:jc w:val="center"/>
              <w:rPr>
                <w:rFonts w:hint="eastAsia"/>
                <w:sz w:val="18"/>
                <w:szCs w:val="18"/>
                <w:lang w:eastAsia="zh-CN"/>
              </w:rPr>
            </w:pPr>
            <w:r>
              <w:rPr>
                <w:rFonts w:hint="eastAsia"/>
                <w:spacing w:val="1"/>
                <w:sz w:val="18"/>
                <w:szCs w:val="18"/>
                <w:lang w:eastAsia="zh-CN"/>
              </w:rPr>
              <w:t>旁瓣后启动过程中中心频率与</w:t>
            </w:r>
            <w:r>
              <w:rPr>
                <w:rFonts w:hint="eastAsia"/>
                <w:spacing w:val="-2"/>
                <w:sz w:val="18"/>
                <w:szCs w:val="18"/>
                <w:lang w:eastAsia="zh-CN"/>
              </w:rPr>
              <w:t>频率偏移</w:t>
            </w:r>
          </w:p>
        </w:tc>
        <w:tc>
          <w:tcPr>
            <w:tcW w:w="1850" w:type="dxa"/>
            <w:tcBorders>
              <w:tl2br w:val="nil"/>
              <w:tr2bl w:val="nil"/>
            </w:tcBorders>
            <w:shd w:val="clear" w:color="auto" w:fill="auto"/>
            <w:vAlign w:val="center"/>
          </w:tcPr>
          <w:p w14:paraId="73AA179A">
            <w:pPr>
              <w:pStyle w:val="124"/>
              <w:spacing w:line="215" w:lineRule="auto"/>
              <w:ind w:right="108"/>
              <w:jc w:val="center"/>
              <w:rPr>
                <w:rFonts w:hint="eastAsia"/>
                <w:sz w:val="18"/>
                <w:szCs w:val="18"/>
              </w:rPr>
            </w:pPr>
            <w:r>
              <w:rPr>
                <w:rFonts w:hint="eastAsia"/>
                <w:spacing w:val="-1"/>
                <w:sz w:val="18"/>
                <w:szCs w:val="18"/>
              </w:rPr>
              <w:t>TB/T 3485</w:t>
            </w:r>
            <w:r>
              <w:rPr>
                <w:rFonts w:hint="eastAsia"/>
                <w:szCs w:val="21"/>
              </w:rPr>
              <w:t>—</w:t>
            </w:r>
            <w:r>
              <w:rPr>
                <w:rFonts w:hint="eastAsia"/>
                <w:spacing w:val="-1"/>
                <w:sz w:val="18"/>
                <w:szCs w:val="18"/>
              </w:rPr>
              <w:t>2017</w:t>
            </w:r>
            <w:r>
              <w:rPr>
                <w:rFonts w:hint="eastAsia"/>
                <w:spacing w:val="7"/>
                <w:sz w:val="18"/>
                <w:szCs w:val="18"/>
              </w:rPr>
              <w:t xml:space="preserve"> </w:t>
            </w:r>
            <w:r>
              <w:rPr>
                <w:rFonts w:hint="eastAsia"/>
                <w:spacing w:val="-2"/>
                <w:sz w:val="18"/>
                <w:szCs w:val="18"/>
              </w:rPr>
              <w:t>第</w:t>
            </w:r>
            <w:r>
              <w:rPr>
                <w:rFonts w:hint="eastAsia"/>
                <w:spacing w:val="-40"/>
                <w:sz w:val="18"/>
                <w:szCs w:val="18"/>
              </w:rPr>
              <w:t xml:space="preserve"> </w:t>
            </w:r>
            <w:r>
              <w:rPr>
                <w:rFonts w:hint="eastAsia"/>
                <w:spacing w:val="-2"/>
                <w:sz w:val="18"/>
                <w:szCs w:val="18"/>
              </w:rPr>
              <w:t>6.1.1.1.1</w:t>
            </w:r>
            <w:r>
              <w:rPr>
                <w:rFonts w:hint="eastAsia"/>
                <w:spacing w:val="-42"/>
                <w:sz w:val="18"/>
                <w:szCs w:val="18"/>
              </w:rPr>
              <w:t xml:space="preserve"> </w:t>
            </w:r>
            <w:r>
              <w:rPr>
                <w:rFonts w:hint="eastAsia"/>
                <w:spacing w:val="-2"/>
                <w:sz w:val="18"/>
                <w:szCs w:val="18"/>
              </w:rPr>
              <w:t>条</w:t>
            </w:r>
          </w:p>
        </w:tc>
        <w:tc>
          <w:tcPr>
            <w:tcW w:w="1697" w:type="dxa"/>
            <w:tcBorders>
              <w:tl2br w:val="nil"/>
              <w:tr2bl w:val="nil"/>
            </w:tcBorders>
            <w:shd w:val="clear" w:color="auto" w:fill="auto"/>
            <w:vAlign w:val="center"/>
          </w:tcPr>
          <w:p w14:paraId="5F5855F8">
            <w:pPr>
              <w:pStyle w:val="124"/>
              <w:spacing w:before="19" w:line="239" w:lineRule="auto"/>
              <w:jc w:val="center"/>
              <w:rPr>
                <w:rFonts w:hint="eastAsia"/>
                <w:sz w:val="18"/>
                <w:szCs w:val="18"/>
              </w:rPr>
            </w:pPr>
            <w:r>
              <w:rPr>
                <w:rFonts w:hint="eastAsia"/>
                <w:spacing w:val="-2"/>
                <w:sz w:val="18"/>
                <w:szCs w:val="18"/>
              </w:rPr>
              <w:t>TB/T 3544</w:t>
            </w:r>
            <w:r>
              <w:rPr>
                <w:rFonts w:hint="eastAsia"/>
                <w:szCs w:val="21"/>
              </w:rPr>
              <w:t>—</w:t>
            </w:r>
            <w:r>
              <w:rPr>
                <w:rFonts w:hint="eastAsia"/>
                <w:spacing w:val="-2"/>
                <w:sz w:val="18"/>
                <w:szCs w:val="18"/>
              </w:rPr>
              <w:t>2018 5.1.7</w:t>
            </w:r>
          </w:p>
        </w:tc>
        <w:tc>
          <w:tcPr>
            <w:tcW w:w="766" w:type="dxa"/>
            <w:tcBorders>
              <w:tl2br w:val="nil"/>
              <w:tr2bl w:val="nil"/>
            </w:tcBorders>
            <w:vAlign w:val="center"/>
          </w:tcPr>
          <w:p w14:paraId="5AE70201">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6B44C451">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482C3D1A">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6430FB04">
            <w:pPr>
              <w:snapToGrid w:val="0"/>
              <w:spacing w:after="0"/>
              <w:rPr>
                <w:rFonts w:ascii="Times New Roman" w:hAnsi="Times New Roman" w:eastAsiaTheme="minorEastAsia"/>
              </w:rPr>
            </w:pPr>
            <w:r>
              <w:rPr>
                <w:rFonts w:hint="eastAsia" w:cs="宋体"/>
              </w:rPr>
              <w:t>—</w:t>
            </w:r>
          </w:p>
        </w:tc>
      </w:tr>
      <w:tr w14:paraId="56672A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07F33BDC">
            <w:pPr>
              <w:numPr>
                <w:ilvl w:val="0"/>
                <w:numId w:val="13"/>
              </w:numPr>
              <w:snapToGrid w:val="0"/>
              <w:spacing w:after="0"/>
              <w:rPr>
                <w:rFonts w:ascii="Times New Roman" w:hAnsi="Times New Roman" w:eastAsiaTheme="minorEastAsia"/>
              </w:rPr>
            </w:pPr>
          </w:p>
        </w:tc>
        <w:tc>
          <w:tcPr>
            <w:tcW w:w="783" w:type="dxa"/>
            <w:vMerge w:val="continue"/>
            <w:tcBorders>
              <w:tl2br w:val="nil"/>
              <w:tr2bl w:val="nil"/>
            </w:tcBorders>
            <w:vAlign w:val="center"/>
          </w:tcPr>
          <w:p w14:paraId="194C1FB8">
            <w:pPr>
              <w:snapToGrid w:val="0"/>
              <w:spacing w:after="0"/>
              <w:rPr>
                <w:rFonts w:ascii="Times New Roman" w:hAnsi="Times New Roman" w:eastAsiaTheme="minorEastAsia"/>
              </w:rPr>
            </w:pPr>
          </w:p>
        </w:tc>
        <w:tc>
          <w:tcPr>
            <w:tcW w:w="1325" w:type="dxa"/>
            <w:tcBorders>
              <w:tl2br w:val="nil"/>
              <w:tr2bl w:val="nil"/>
            </w:tcBorders>
            <w:shd w:val="clear" w:color="auto" w:fill="auto"/>
            <w:vAlign w:val="center"/>
          </w:tcPr>
          <w:p w14:paraId="1869A38C">
            <w:pPr>
              <w:pStyle w:val="124"/>
              <w:spacing w:before="46" w:line="214" w:lineRule="auto"/>
              <w:ind w:right="147"/>
              <w:jc w:val="center"/>
              <w:rPr>
                <w:rFonts w:hint="eastAsia"/>
                <w:spacing w:val="1"/>
                <w:sz w:val="18"/>
                <w:szCs w:val="18"/>
                <w:lang w:eastAsia="zh-CN"/>
              </w:rPr>
            </w:pPr>
            <w:r>
              <w:rPr>
                <w:rFonts w:hint="eastAsia"/>
                <w:spacing w:val="-1"/>
                <w:sz w:val="18"/>
                <w:szCs w:val="18"/>
              </w:rPr>
              <w:t>平均数据速率</w:t>
            </w:r>
          </w:p>
        </w:tc>
        <w:tc>
          <w:tcPr>
            <w:tcW w:w="1850" w:type="dxa"/>
            <w:tcBorders>
              <w:tl2br w:val="nil"/>
              <w:tr2bl w:val="nil"/>
            </w:tcBorders>
            <w:shd w:val="clear" w:color="auto" w:fill="auto"/>
            <w:vAlign w:val="center"/>
          </w:tcPr>
          <w:p w14:paraId="27B3F333">
            <w:pPr>
              <w:pStyle w:val="124"/>
              <w:spacing w:line="215" w:lineRule="auto"/>
              <w:ind w:right="108"/>
              <w:jc w:val="center"/>
              <w:rPr>
                <w:rFonts w:hint="eastAsia"/>
                <w:sz w:val="18"/>
                <w:szCs w:val="18"/>
              </w:rPr>
            </w:pPr>
            <w:r>
              <w:rPr>
                <w:rFonts w:hint="eastAsia"/>
                <w:spacing w:val="-1"/>
                <w:sz w:val="18"/>
                <w:szCs w:val="18"/>
              </w:rPr>
              <w:t>TB/T 3485</w:t>
            </w:r>
            <w:r>
              <w:rPr>
                <w:rFonts w:hint="eastAsia"/>
                <w:szCs w:val="21"/>
              </w:rPr>
              <w:t>—</w:t>
            </w:r>
            <w:r>
              <w:rPr>
                <w:rFonts w:hint="eastAsia"/>
                <w:spacing w:val="-1"/>
                <w:sz w:val="18"/>
                <w:szCs w:val="18"/>
              </w:rPr>
              <w:t>2017</w:t>
            </w:r>
            <w:r>
              <w:rPr>
                <w:rFonts w:hint="eastAsia"/>
                <w:spacing w:val="7"/>
                <w:sz w:val="18"/>
                <w:szCs w:val="18"/>
              </w:rPr>
              <w:t xml:space="preserve"> </w:t>
            </w:r>
            <w:r>
              <w:rPr>
                <w:rFonts w:hint="eastAsia"/>
                <w:spacing w:val="-2"/>
                <w:sz w:val="18"/>
                <w:szCs w:val="18"/>
              </w:rPr>
              <w:t>第</w:t>
            </w:r>
            <w:r>
              <w:rPr>
                <w:rFonts w:hint="eastAsia"/>
                <w:spacing w:val="-40"/>
                <w:sz w:val="18"/>
                <w:szCs w:val="18"/>
              </w:rPr>
              <w:t xml:space="preserve"> </w:t>
            </w:r>
            <w:r>
              <w:rPr>
                <w:rFonts w:hint="eastAsia"/>
                <w:spacing w:val="-2"/>
                <w:sz w:val="18"/>
                <w:szCs w:val="18"/>
              </w:rPr>
              <w:t>6.1.1.1.2</w:t>
            </w:r>
            <w:r>
              <w:rPr>
                <w:rFonts w:hint="eastAsia"/>
                <w:spacing w:val="-42"/>
                <w:sz w:val="18"/>
                <w:szCs w:val="18"/>
              </w:rPr>
              <w:t xml:space="preserve"> </w:t>
            </w:r>
            <w:r>
              <w:rPr>
                <w:rFonts w:hint="eastAsia"/>
                <w:spacing w:val="-2"/>
                <w:sz w:val="18"/>
                <w:szCs w:val="18"/>
              </w:rPr>
              <w:t>条</w:t>
            </w:r>
          </w:p>
        </w:tc>
        <w:tc>
          <w:tcPr>
            <w:tcW w:w="1697" w:type="dxa"/>
            <w:tcBorders>
              <w:tl2br w:val="nil"/>
              <w:tr2bl w:val="nil"/>
            </w:tcBorders>
            <w:shd w:val="clear" w:color="auto" w:fill="auto"/>
            <w:vAlign w:val="center"/>
          </w:tcPr>
          <w:p w14:paraId="3D85ADFD">
            <w:pPr>
              <w:pStyle w:val="124"/>
              <w:spacing w:before="19" w:line="239" w:lineRule="auto"/>
              <w:jc w:val="center"/>
              <w:rPr>
                <w:rFonts w:hint="eastAsia"/>
                <w:sz w:val="18"/>
                <w:szCs w:val="18"/>
              </w:rPr>
            </w:pPr>
            <w:r>
              <w:rPr>
                <w:rFonts w:hint="eastAsia"/>
                <w:spacing w:val="-2"/>
                <w:sz w:val="18"/>
                <w:szCs w:val="18"/>
              </w:rPr>
              <w:t>TB/T 3544</w:t>
            </w:r>
            <w:r>
              <w:rPr>
                <w:rFonts w:hint="eastAsia"/>
                <w:szCs w:val="21"/>
              </w:rPr>
              <w:t>—</w:t>
            </w:r>
            <w:r>
              <w:rPr>
                <w:rFonts w:hint="eastAsia"/>
                <w:spacing w:val="-2"/>
                <w:sz w:val="18"/>
                <w:szCs w:val="18"/>
              </w:rPr>
              <w:t>2018 5.1.7</w:t>
            </w:r>
          </w:p>
        </w:tc>
        <w:tc>
          <w:tcPr>
            <w:tcW w:w="766" w:type="dxa"/>
            <w:tcBorders>
              <w:tl2br w:val="nil"/>
              <w:tr2bl w:val="nil"/>
            </w:tcBorders>
            <w:vAlign w:val="center"/>
          </w:tcPr>
          <w:p w14:paraId="4C70A12B">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17E3DBCB">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1B73C72D">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43ACC750">
            <w:pPr>
              <w:snapToGrid w:val="0"/>
              <w:spacing w:after="0"/>
              <w:rPr>
                <w:rFonts w:ascii="Times New Roman" w:hAnsi="Times New Roman" w:eastAsiaTheme="minorEastAsia"/>
              </w:rPr>
            </w:pPr>
            <w:r>
              <w:rPr>
                <w:rFonts w:hint="eastAsia" w:cs="宋体"/>
              </w:rPr>
              <w:t>—</w:t>
            </w:r>
          </w:p>
        </w:tc>
      </w:tr>
      <w:tr w14:paraId="6E9ECF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4ECB7E3C">
            <w:pPr>
              <w:numPr>
                <w:ilvl w:val="0"/>
                <w:numId w:val="13"/>
              </w:numPr>
              <w:snapToGrid w:val="0"/>
              <w:spacing w:after="0"/>
              <w:rPr>
                <w:rFonts w:ascii="Times New Roman" w:hAnsi="Times New Roman" w:eastAsiaTheme="minorEastAsia"/>
              </w:rPr>
            </w:pPr>
          </w:p>
        </w:tc>
        <w:tc>
          <w:tcPr>
            <w:tcW w:w="783" w:type="dxa"/>
            <w:vMerge w:val="continue"/>
            <w:tcBorders>
              <w:tl2br w:val="nil"/>
              <w:tr2bl w:val="nil"/>
            </w:tcBorders>
            <w:vAlign w:val="center"/>
          </w:tcPr>
          <w:p w14:paraId="6FB6A01B">
            <w:pPr>
              <w:snapToGrid w:val="0"/>
              <w:spacing w:after="0"/>
              <w:rPr>
                <w:rFonts w:ascii="Times New Roman" w:hAnsi="Times New Roman" w:eastAsiaTheme="minorEastAsia"/>
              </w:rPr>
            </w:pPr>
          </w:p>
        </w:tc>
        <w:tc>
          <w:tcPr>
            <w:tcW w:w="1325" w:type="dxa"/>
            <w:tcBorders>
              <w:tl2br w:val="nil"/>
              <w:tr2bl w:val="nil"/>
            </w:tcBorders>
            <w:shd w:val="clear" w:color="auto" w:fill="auto"/>
            <w:vAlign w:val="center"/>
          </w:tcPr>
          <w:p w14:paraId="4C29239E">
            <w:pPr>
              <w:pStyle w:val="124"/>
              <w:spacing w:before="46" w:line="214" w:lineRule="auto"/>
              <w:ind w:right="147"/>
              <w:jc w:val="center"/>
              <w:rPr>
                <w:rFonts w:hint="eastAsia"/>
                <w:spacing w:val="1"/>
                <w:sz w:val="18"/>
                <w:szCs w:val="18"/>
                <w:lang w:eastAsia="zh-CN"/>
              </w:rPr>
            </w:pPr>
            <w:r>
              <w:rPr>
                <w:rFonts w:hint="eastAsia"/>
                <w:spacing w:val="-1"/>
                <w:sz w:val="18"/>
                <w:szCs w:val="18"/>
              </w:rPr>
              <w:t>MTIE</w:t>
            </w:r>
          </w:p>
        </w:tc>
        <w:tc>
          <w:tcPr>
            <w:tcW w:w="1850" w:type="dxa"/>
            <w:tcBorders>
              <w:tl2br w:val="nil"/>
              <w:tr2bl w:val="nil"/>
            </w:tcBorders>
            <w:shd w:val="clear" w:color="auto" w:fill="auto"/>
            <w:vAlign w:val="center"/>
          </w:tcPr>
          <w:p w14:paraId="61484F52">
            <w:pPr>
              <w:pStyle w:val="124"/>
              <w:spacing w:before="254" w:line="215" w:lineRule="auto"/>
              <w:ind w:right="108"/>
              <w:jc w:val="center"/>
              <w:rPr>
                <w:rFonts w:hint="eastAsia"/>
                <w:sz w:val="18"/>
                <w:szCs w:val="18"/>
              </w:rPr>
            </w:pPr>
            <w:r>
              <w:rPr>
                <w:rFonts w:hint="eastAsia"/>
                <w:spacing w:val="-1"/>
                <w:sz w:val="18"/>
                <w:szCs w:val="18"/>
              </w:rPr>
              <w:t>TB/T 3485</w:t>
            </w:r>
            <w:r>
              <w:rPr>
                <w:rFonts w:hint="eastAsia"/>
                <w:szCs w:val="21"/>
              </w:rPr>
              <w:t>—</w:t>
            </w:r>
            <w:r>
              <w:rPr>
                <w:rFonts w:hint="eastAsia"/>
                <w:spacing w:val="-1"/>
                <w:sz w:val="18"/>
                <w:szCs w:val="18"/>
              </w:rPr>
              <w:t>2017</w:t>
            </w:r>
            <w:r>
              <w:rPr>
                <w:rFonts w:hint="eastAsia"/>
                <w:spacing w:val="7"/>
                <w:sz w:val="18"/>
                <w:szCs w:val="18"/>
              </w:rPr>
              <w:t xml:space="preserve"> </w:t>
            </w:r>
            <w:r>
              <w:rPr>
                <w:rFonts w:hint="eastAsia"/>
                <w:spacing w:val="-2"/>
                <w:sz w:val="18"/>
                <w:szCs w:val="18"/>
              </w:rPr>
              <w:t>第</w:t>
            </w:r>
            <w:r>
              <w:rPr>
                <w:rFonts w:hint="eastAsia"/>
                <w:spacing w:val="-40"/>
                <w:sz w:val="18"/>
                <w:szCs w:val="18"/>
              </w:rPr>
              <w:t xml:space="preserve"> </w:t>
            </w:r>
            <w:r>
              <w:rPr>
                <w:rFonts w:hint="eastAsia"/>
                <w:spacing w:val="-2"/>
                <w:sz w:val="18"/>
                <w:szCs w:val="18"/>
              </w:rPr>
              <w:t>6.1.1.1.3</w:t>
            </w:r>
            <w:r>
              <w:rPr>
                <w:rFonts w:hint="eastAsia"/>
                <w:spacing w:val="-42"/>
                <w:sz w:val="18"/>
                <w:szCs w:val="18"/>
              </w:rPr>
              <w:t xml:space="preserve"> </w:t>
            </w:r>
            <w:r>
              <w:rPr>
                <w:rFonts w:hint="eastAsia"/>
                <w:spacing w:val="-2"/>
                <w:sz w:val="18"/>
                <w:szCs w:val="18"/>
              </w:rPr>
              <w:t>条</w:t>
            </w:r>
          </w:p>
        </w:tc>
        <w:tc>
          <w:tcPr>
            <w:tcW w:w="1697" w:type="dxa"/>
            <w:tcBorders>
              <w:tl2br w:val="nil"/>
              <w:tr2bl w:val="nil"/>
            </w:tcBorders>
            <w:shd w:val="clear" w:color="auto" w:fill="auto"/>
            <w:vAlign w:val="center"/>
          </w:tcPr>
          <w:p w14:paraId="2E17DE59">
            <w:pPr>
              <w:pStyle w:val="124"/>
              <w:spacing w:before="19" w:line="239" w:lineRule="auto"/>
              <w:jc w:val="center"/>
              <w:rPr>
                <w:rFonts w:hint="eastAsia"/>
                <w:sz w:val="18"/>
                <w:szCs w:val="18"/>
              </w:rPr>
            </w:pPr>
            <w:r>
              <w:rPr>
                <w:rFonts w:hint="eastAsia"/>
                <w:spacing w:val="-2"/>
                <w:sz w:val="18"/>
                <w:szCs w:val="18"/>
              </w:rPr>
              <w:t>TB/T 3544</w:t>
            </w:r>
            <w:r>
              <w:rPr>
                <w:rFonts w:hint="eastAsia"/>
                <w:szCs w:val="21"/>
              </w:rPr>
              <w:t>—</w:t>
            </w:r>
            <w:r>
              <w:rPr>
                <w:rFonts w:hint="eastAsia"/>
                <w:spacing w:val="-2"/>
                <w:sz w:val="18"/>
                <w:szCs w:val="18"/>
              </w:rPr>
              <w:t>2018 5.1.7</w:t>
            </w:r>
          </w:p>
        </w:tc>
        <w:tc>
          <w:tcPr>
            <w:tcW w:w="766" w:type="dxa"/>
            <w:tcBorders>
              <w:tl2br w:val="nil"/>
              <w:tr2bl w:val="nil"/>
            </w:tcBorders>
            <w:vAlign w:val="center"/>
          </w:tcPr>
          <w:p w14:paraId="64B9C2D6">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45748906">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22B979A2">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407BF625">
            <w:pPr>
              <w:snapToGrid w:val="0"/>
              <w:spacing w:after="0"/>
              <w:rPr>
                <w:rFonts w:ascii="Times New Roman" w:hAnsi="Times New Roman" w:eastAsiaTheme="minorEastAsia"/>
              </w:rPr>
            </w:pPr>
            <w:r>
              <w:rPr>
                <w:rFonts w:hint="eastAsia" w:cs="宋体"/>
              </w:rPr>
              <w:t>—</w:t>
            </w:r>
          </w:p>
        </w:tc>
      </w:tr>
    </w:tbl>
    <w:p w14:paraId="5D881DE0">
      <w:pPr>
        <w:pStyle w:val="33"/>
        <w:spacing w:before="156" w:beforeLines="50" w:after="156" w:afterLines="50"/>
        <w:ind w:firstLine="0" w:firstLineChars="0"/>
        <w:jc w:val="center"/>
        <w:rPr>
          <w:rFonts w:hint="eastAsia" w:ascii="黑体" w:hAnsi="黑体" w:eastAsia="黑体"/>
        </w:rPr>
      </w:pPr>
    </w:p>
    <w:p w14:paraId="49EF0AB1">
      <w:pPr>
        <w:pStyle w:val="33"/>
        <w:spacing w:before="156" w:beforeLines="50" w:after="156" w:afterLines="50"/>
        <w:ind w:firstLine="0" w:firstLineChars="0"/>
        <w:jc w:val="center"/>
        <w:rPr>
          <w:rFonts w:hint="eastAsia" w:ascii="黑体" w:hAnsi="黑体" w:eastAsia="黑体"/>
        </w:rPr>
      </w:pPr>
    </w:p>
    <w:p w14:paraId="727A0CDA">
      <w:pPr>
        <w:pStyle w:val="33"/>
        <w:spacing w:before="156" w:beforeLines="50" w:after="156" w:afterLines="50"/>
        <w:ind w:firstLine="0" w:firstLineChars="0"/>
        <w:jc w:val="center"/>
        <w:rPr>
          <w:rFonts w:hint="eastAsia" w:ascii="黑体" w:hAnsi="黑体" w:eastAsia="黑体"/>
        </w:rPr>
      </w:pPr>
      <w:r>
        <w:rPr>
          <w:rFonts w:hint="eastAsia" w:ascii="黑体" w:hAnsi="黑体" w:eastAsia="黑体"/>
        </w:rPr>
        <w:t>表 6  检验内容、要求及方法（续）</w:t>
      </w:r>
    </w:p>
    <w:tbl>
      <w:tblPr>
        <w:tblStyle w:val="26"/>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15"/>
        <w:gridCol w:w="783"/>
        <w:gridCol w:w="1325"/>
        <w:gridCol w:w="1850"/>
        <w:gridCol w:w="1697"/>
        <w:gridCol w:w="766"/>
        <w:gridCol w:w="766"/>
        <w:gridCol w:w="768"/>
        <w:gridCol w:w="768"/>
      </w:tblGrid>
      <w:tr w14:paraId="2DC68D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bottom w:val="single" w:color="auto" w:sz="8" w:space="0"/>
            </w:tcBorders>
            <w:vAlign w:val="center"/>
          </w:tcPr>
          <w:p w14:paraId="4F4BFE41">
            <w:pPr>
              <w:snapToGrid w:val="0"/>
              <w:spacing w:after="0"/>
              <w:rPr>
                <w:rFonts w:ascii="Times New Roman" w:hAnsi="Times New Roman" w:eastAsiaTheme="minorEastAsia"/>
              </w:rPr>
            </w:pPr>
            <w:r>
              <w:rPr>
                <w:rFonts w:ascii="Times New Roman" w:hAnsi="Times New Roman" w:eastAsiaTheme="minorEastAsia"/>
              </w:rPr>
              <w:t>序号</w:t>
            </w:r>
          </w:p>
        </w:tc>
        <w:tc>
          <w:tcPr>
            <w:tcW w:w="2108" w:type="dxa"/>
            <w:gridSpan w:val="2"/>
            <w:tcBorders>
              <w:bottom w:val="single" w:color="auto" w:sz="8" w:space="0"/>
            </w:tcBorders>
            <w:vAlign w:val="center"/>
          </w:tcPr>
          <w:p w14:paraId="3165F595">
            <w:pPr>
              <w:snapToGrid w:val="0"/>
              <w:spacing w:after="0"/>
              <w:rPr>
                <w:rFonts w:ascii="Times New Roman" w:hAnsi="Times New Roman" w:eastAsiaTheme="minorEastAsia"/>
              </w:rPr>
            </w:pPr>
            <w:r>
              <w:rPr>
                <w:rFonts w:ascii="Times New Roman" w:hAnsi="Times New Roman" w:eastAsiaTheme="minorEastAsia"/>
              </w:rPr>
              <w:t>检验项目</w:t>
            </w:r>
          </w:p>
        </w:tc>
        <w:tc>
          <w:tcPr>
            <w:tcW w:w="1850" w:type="dxa"/>
            <w:tcBorders>
              <w:bottom w:val="single" w:color="auto" w:sz="8" w:space="0"/>
            </w:tcBorders>
            <w:vAlign w:val="center"/>
          </w:tcPr>
          <w:p w14:paraId="2F8B132C">
            <w:pPr>
              <w:snapToGrid w:val="0"/>
              <w:spacing w:after="0"/>
              <w:rPr>
                <w:rFonts w:ascii="Times New Roman" w:hAnsi="Times New Roman" w:eastAsiaTheme="minorEastAsia"/>
              </w:rPr>
            </w:pPr>
            <w:r>
              <w:rPr>
                <w:rFonts w:ascii="Times New Roman" w:hAnsi="Times New Roman" w:eastAsiaTheme="minorEastAsia"/>
              </w:rPr>
              <w:t>技术要求</w:t>
            </w:r>
          </w:p>
        </w:tc>
        <w:tc>
          <w:tcPr>
            <w:tcW w:w="1697" w:type="dxa"/>
            <w:tcBorders>
              <w:bottom w:val="single" w:color="auto" w:sz="8" w:space="0"/>
            </w:tcBorders>
            <w:shd w:val="clear" w:color="auto" w:fill="auto"/>
            <w:vAlign w:val="center"/>
          </w:tcPr>
          <w:p w14:paraId="056B41C0">
            <w:pPr>
              <w:snapToGrid w:val="0"/>
              <w:spacing w:after="0"/>
              <w:rPr>
                <w:rFonts w:ascii="Times New Roman" w:hAnsi="Times New Roman" w:eastAsiaTheme="minorEastAsia"/>
              </w:rPr>
            </w:pPr>
            <w:r>
              <w:rPr>
                <w:rFonts w:ascii="Times New Roman" w:hAnsi="Times New Roman" w:eastAsiaTheme="minorEastAsia"/>
              </w:rPr>
              <w:t>试验方法</w:t>
            </w:r>
          </w:p>
        </w:tc>
        <w:tc>
          <w:tcPr>
            <w:tcW w:w="766" w:type="dxa"/>
            <w:tcBorders>
              <w:bottom w:val="single" w:color="auto" w:sz="8" w:space="0"/>
            </w:tcBorders>
            <w:shd w:val="clear" w:color="auto" w:fill="auto"/>
            <w:vAlign w:val="center"/>
          </w:tcPr>
          <w:p w14:paraId="7EC61027">
            <w:pPr>
              <w:snapToGrid w:val="0"/>
              <w:spacing w:after="0"/>
              <w:rPr>
                <w:rFonts w:ascii="Times New Roman" w:hAnsi="Times New Roman" w:eastAsiaTheme="minorEastAsia"/>
              </w:rPr>
            </w:pPr>
            <w:r>
              <w:rPr>
                <w:rFonts w:ascii="Times New Roman" w:hAnsi="Times New Roman" w:eastAsiaTheme="minorEastAsia"/>
              </w:rPr>
              <w:t>型式</w:t>
            </w:r>
          </w:p>
          <w:p w14:paraId="0F66AB39">
            <w:pPr>
              <w:snapToGrid w:val="0"/>
              <w:spacing w:after="0"/>
              <w:rPr>
                <w:rFonts w:ascii="Times New Roman" w:hAnsi="Times New Roman" w:eastAsiaTheme="minorEastAsia"/>
              </w:rPr>
            </w:pPr>
            <w:r>
              <w:rPr>
                <w:rFonts w:ascii="Times New Roman" w:hAnsi="Times New Roman" w:eastAsiaTheme="minorEastAsia"/>
              </w:rPr>
              <w:t>检验</w:t>
            </w:r>
          </w:p>
        </w:tc>
        <w:tc>
          <w:tcPr>
            <w:tcW w:w="766" w:type="dxa"/>
            <w:tcBorders>
              <w:bottom w:val="single" w:color="auto" w:sz="8" w:space="0"/>
            </w:tcBorders>
            <w:shd w:val="clear" w:color="auto" w:fill="auto"/>
            <w:vAlign w:val="center"/>
          </w:tcPr>
          <w:p w14:paraId="70C35157">
            <w:pPr>
              <w:snapToGrid w:val="0"/>
              <w:spacing w:after="0"/>
              <w:rPr>
                <w:rFonts w:ascii="Times New Roman" w:hAnsi="Times New Roman" w:eastAsiaTheme="minorEastAsia"/>
              </w:rPr>
            </w:pPr>
            <w:r>
              <w:rPr>
                <w:rFonts w:ascii="Times New Roman" w:hAnsi="Times New Roman" w:eastAsiaTheme="minorEastAsia"/>
              </w:rPr>
              <w:t>重要性</w:t>
            </w:r>
          </w:p>
          <w:p w14:paraId="10147A2F">
            <w:pPr>
              <w:snapToGrid w:val="0"/>
              <w:spacing w:after="0"/>
              <w:rPr>
                <w:rFonts w:ascii="Times New Roman" w:hAnsi="Times New Roman" w:eastAsiaTheme="minorEastAsia"/>
              </w:rPr>
            </w:pPr>
            <w:r>
              <w:rPr>
                <w:rFonts w:ascii="Times New Roman" w:hAnsi="Times New Roman" w:eastAsiaTheme="minorEastAsia"/>
              </w:rPr>
              <w:t>能项目</w:t>
            </w:r>
          </w:p>
        </w:tc>
        <w:tc>
          <w:tcPr>
            <w:tcW w:w="768" w:type="dxa"/>
            <w:tcBorders>
              <w:bottom w:val="single" w:color="auto" w:sz="8" w:space="0"/>
            </w:tcBorders>
            <w:vAlign w:val="center"/>
          </w:tcPr>
          <w:p w14:paraId="7CA00F0C">
            <w:pPr>
              <w:snapToGrid w:val="0"/>
              <w:spacing w:after="0"/>
              <w:rPr>
                <w:rFonts w:ascii="Times New Roman" w:hAnsi="Times New Roman" w:eastAsiaTheme="minorEastAsia"/>
              </w:rPr>
            </w:pPr>
            <w:r>
              <w:rPr>
                <w:rFonts w:ascii="Times New Roman" w:hAnsi="Times New Roman" w:eastAsiaTheme="minorEastAsia"/>
              </w:rPr>
              <w:t>监督</w:t>
            </w:r>
          </w:p>
          <w:p w14:paraId="236E457C">
            <w:pPr>
              <w:snapToGrid w:val="0"/>
              <w:spacing w:after="0"/>
              <w:rPr>
                <w:rFonts w:ascii="Times New Roman" w:hAnsi="Times New Roman" w:eastAsiaTheme="minorEastAsia"/>
              </w:rPr>
            </w:pPr>
            <w:r>
              <w:rPr>
                <w:rFonts w:ascii="Times New Roman" w:hAnsi="Times New Roman" w:eastAsiaTheme="minorEastAsia"/>
              </w:rPr>
              <w:t>检测</w:t>
            </w:r>
          </w:p>
        </w:tc>
        <w:tc>
          <w:tcPr>
            <w:tcW w:w="768" w:type="dxa"/>
            <w:tcBorders>
              <w:bottom w:val="single" w:color="auto" w:sz="8" w:space="0"/>
            </w:tcBorders>
            <w:vAlign w:val="center"/>
          </w:tcPr>
          <w:p w14:paraId="586C5EEB">
            <w:pPr>
              <w:snapToGrid w:val="0"/>
              <w:spacing w:after="0"/>
              <w:rPr>
                <w:rFonts w:ascii="Times New Roman" w:hAnsi="Times New Roman" w:eastAsiaTheme="minorEastAsia"/>
              </w:rPr>
            </w:pPr>
            <w:r>
              <w:rPr>
                <w:rFonts w:ascii="Times New Roman" w:hAnsi="Times New Roman" w:eastAsiaTheme="minorEastAsia"/>
              </w:rPr>
              <w:t>现场</w:t>
            </w:r>
          </w:p>
          <w:p w14:paraId="5082320A">
            <w:pPr>
              <w:snapToGrid w:val="0"/>
              <w:spacing w:after="0"/>
              <w:rPr>
                <w:rFonts w:ascii="Times New Roman" w:hAnsi="Times New Roman" w:eastAsiaTheme="minorEastAsia"/>
              </w:rPr>
            </w:pPr>
            <w:r>
              <w:rPr>
                <w:rFonts w:ascii="Times New Roman" w:hAnsi="Times New Roman" w:eastAsiaTheme="minorEastAsia"/>
              </w:rPr>
              <w:t>检查</w:t>
            </w:r>
          </w:p>
        </w:tc>
      </w:tr>
      <w:tr w14:paraId="08C645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352439D1">
            <w:pPr>
              <w:numPr>
                <w:ilvl w:val="0"/>
                <w:numId w:val="13"/>
              </w:numPr>
              <w:snapToGrid w:val="0"/>
              <w:spacing w:after="0"/>
              <w:rPr>
                <w:rFonts w:ascii="Times New Roman" w:hAnsi="Times New Roman" w:eastAsiaTheme="minorEastAsia"/>
              </w:rPr>
            </w:pPr>
          </w:p>
        </w:tc>
        <w:tc>
          <w:tcPr>
            <w:tcW w:w="783" w:type="dxa"/>
            <w:vMerge w:val="restart"/>
            <w:tcBorders>
              <w:tl2br w:val="nil"/>
              <w:tr2bl w:val="nil"/>
            </w:tcBorders>
            <w:vAlign w:val="center"/>
          </w:tcPr>
          <w:p w14:paraId="49CAE1AA">
            <w:pPr>
              <w:snapToGrid w:val="0"/>
              <w:spacing w:after="0"/>
              <w:jc w:val="left"/>
              <w:rPr>
                <w:rFonts w:ascii="Times New Roman" w:hAnsi="Times New Roman" w:eastAsiaTheme="minorEastAsia"/>
              </w:rPr>
            </w:pPr>
            <w:r>
              <w:rPr>
                <w:rFonts w:hint="eastAsia"/>
                <w:spacing w:val="-4"/>
              </w:rPr>
              <w:t>上行链</w:t>
            </w:r>
            <w:r>
              <w:rPr>
                <w:rFonts w:hint="eastAsia"/>
                <w:spacing w:val="4"/>
              </w:rPr>
              <w:t>路信号</w:t>
            </w:r>
            <w:r>
              <w:rPr>
                <w:rFonts w:hint="eastAsia"/>
                <w:spacing w:val="5"/>
              </w:rPr>
              <w:t>特性测</w:t>
            </w:r>
            <w:r>
              <w:rPr>
                <w:rFonts w:hint="eastAsia"/>
              </w:rPr>
              <w:t>量</w:t>
            </w:r>
          </w:p>
        </w:tc>
        <w:tc>
          <w:tcPr>
            <w:tcW w:w="1325" w:type="dxa"/>
            <w:tcBorders>
              <w:tl2br w:val="nil"/>
              <w:tr2bl w:val="nil"/>
            </w:tcBorders>
            <w:shd w:val="clear" w:color="auto" w:fill="auto"/>
            <w:vAlign w:val="center"/>
          </w:tcPr>
          <w:p w14:paraId="07400F54">
            <w:pPr>
              <w:pStyle w:val="124"/>
              <w:spacing w:before="173" w:line="219" w:lineRule="auto"/>
              <w:rPr>
                <w:rFonts w:hint="eastAsia"/>
                <w:spacing w:val="3"/>
                <w:sz w:val="18"/>
                <w:szCs w:val="18"/>
              </w:rPr>
            </w:pPr>
            <w:r>
              <w:rPr>
                <w:rFonts w:hint="eastAsia"/>
                <w:spacing w:val="1"/>
                <w:sz w:val="18"/>
                <w:szCs w:val="18"/>
              </w:rPr>
              <w:t>启动区振幅抖动</w:t>
            </w:r>
          </w:p>
        </w:tc>
        <w:tc>
          <w:tcPr>
            <w:tcW w:w="1850" w:type="dxa"/>
            <w:tcBorders>
              <w:tl2br w:val="nil"/>
              <w:tr2bl w:val="nil"/>
            </w:tcBorders>
            <w:vAlign w:val="center"/>
          </w:tcPr>
          <w:p w14:paraId="3F98B174">
            <w:pPr>
              <w:snapToGrid w:val="0"/>
              <w:spacing w:after="0"/>
              <w:rPr>
                <w:rFonts w:hint="eastAsia"/>
                <w:spacing w:val="-1"/>
              </w:rPr>
            </w:pPr>
            <w:r>
              <w:rPr>
                <w:rFonts w:hint="eastAsia"/>
                <w:spacing w:val="-1"/>
              </w:rPr>
              <w:t>TB/T 3485</w:t>
            </w:r>
            <w:r>
              <w:rPr>
                <w:rFonts w:hint="eastAsia"/>
                <w:szCs w:val="21"/>
              </w:rPr>
              <w:t>—</w:t>
            </w:r>
            <w:r>
              <w:rPr>
                <w:rFonts w:hint="eastAsia"/>
                <w:spacing w:val="-1"/>
              </w:rPr>
              <w:t>2017</w:t>
            </w:r>
            <w:r>
              <w:rPr>
                <w:rFonts w:hint="eastAsia"/>
                <w:spacing w:val="7"/>
              </w:rPr>
              <w:t xml:space="preserve"> </w:t>
            </w:r>
            <w:r>
              <w:rPr>
                <w:rFonts w:hint="eastAsia"/>
                <w:spacing w:val="-2"/>
              </w:rPr>
              <w:t>第</w:t>
            </w:r>
            <w:r>
              <w:rPr>
                <w:rFonts w:hint="eastAsia"/>
                <w:spacing w:val="-40"/>
              </w:rPr>
              <w:t xml:space="preserve"> </w:t>
            </w:r>
            <w:r>
              <w:rPr>
                <w:rFonts w:hint="eastAsia"/>
                <w:spacing w:val="-2"/>
              </w:rPr>
              <w:t>6.1.1.1.4</w:t>
            </w:r>
            <w:r>
              <w:rPr>
                <w:rFonts w:hint="eastAsia"/>
                <w:spacing w:val="-42"/>
              </w:rPr>
              <w:t xml:space="preserve"> </w:t>
            </w:r>
            <w:r>
              <w:rPr>
                <w:rFonts w:hint="eastAsia"/>
                <w:spacing w:val="-2"/>
              </w:rPr>
              <w:t>条</w:t>
            </w:r>
          </w:p>
        </w:tc>
        <w:tc>
          <w:tcPr>
            <w:tcW w:w="1697" w:type="dxa"/>
            <w:tcBorders>
              <w:tl2br w:val="nil"/>
              <w:tr2bl w:val="nil"/>
            </w:tcBorders>
            <w:vAlign w:val="center"/>
          </w:tcPr>
          <w:p w14:paraId="5FDC81DC">
            <w:pPr>
              <w:snapToGrid w:val="0"/>
              <w:spacing w:after="0"/>
              <w:rPr>
                <w:rFonts w:hint="eastAsia"/>
                <w:spacing w:val="-2"/>
              </w:rPr>
            </w:pPr>
            <w:r>
              <w:rPr>
                <w:rFonts w:hint="eastAsia"/>
                <w:spacing w:val="-2"/>
              </w:rPr>
              <w:t>TB/T 3544</w:t>
            </w:r>
            <w:r>
              <w:rPr>
                <w:rFonts w:hint="eastAsia"/>
                <w:szCs w:val="21"/>
              </w:rPr>
              <w:t>—</w:t>
            </w:r>
            <w:r>
              <w:rPr>
                <w:rFonts w:hint="eastAsia"/>
                <w:spacing w:val="-2"/>
              </w:rPr>
              <w:t>2018 5.1.7</w:t>
            </w:r>
          </w:p>
        </w:tc>
        <w:tc>
          <w:tcPr>
            <w:tcW w:w="766" w:type="dxa"/>
            <w:tcBorders>
              <w:tl2br w:val="nil"/>
              <w:tr2bl w:val="nil"/>
            </w:tcBorders>
            <w:vAlign w:val="center"/>
          </w:tcPr>
          <w:p w14:paraId="296EC325">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19411D56">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720F3D3D">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4DAD3490">
            <w:pPr>
              <w:snapToGrid w:val="0"/>
              <w:spacing w:after="0"/>
              <w:rPr>
                <w:rFonts w:hint="eastAsia" w:cs="宋体"/>
              </w:rPr>
            </w:pPr>
            <w:r>
              <w:rPr>
                <w:rFonts w:hint="eastAsia" w:cs="宋体"/>
              </w:rPr>
              <w:t>—</w:t>
            </w:r>
          </w:p>
        </w:tc>
      </w:tr>
      <w:tr w14:paraId="079E34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395C0A16">
            <w:pPr>
              <w:numPr>
                <w:ilvl w:val="0"/>
                <w:numId w:val="13"/>
              </w:numPr>
              <w:snapToGrid w:val="0"/>
              <w:spacing w:after="0"/>
              <w:rPr>
                <w:rFonts w:ascii="Times New Roman" w:hAnsi="Times New Roman" w:eastAsiaTheme="minorEastAsia"/>
              </w:rPr>
            </w:pPr>
          </w:p>
        </w:tc>
        <w:tc>
          <w:tcPr>
            <w:tcW w:w="783" w:type="dxa"/>
            <w:vMerge w:val="continue"/>
            <w:tcBorders>
              <w:tl2br w:val="nil"/>
              <w:tr2bl w:val="nil"/>
            </w:tcBorders>
            <w:vAlign w:val="center"/>
          </w:tcPr>
          <w:p w14:paraId="1AFBB34E">
            <w:pPr>
              <w:snapToGrid w:val="0"/>
              <w:spacing w:after="0"/>
              <w:rPr>
                <w:rFonts w:ascii="Times New Roman" w:hAnsi="Times New Roman" w:eastAsiaTheme="minorEastAsia"/>
              </w:rPr>
            </w:pPr>
          </w:p>
        </w:tc>
        <w:tc>
          <w:tcPr>
            <w:tcW w:w="1325" w:type="dxa"/>
            <w:tcBorders>
              <w:tl2br w:val="nil"/>
              <w:tr2bl w:val="nil"/>
            </w:tcBorders>
            <w:shd w:val="clear" w:color="auto" w:fill="auto"/>
            <w:vAlign w:val="center"/>
          </w:tcPr>
          <w:p w14:paraId="451A6B7C">
            <w:pPr>
              <w:pStyle w:val="124"/>
              <w:spacing w:before="173" w:line="219" w:lineRule="auto"/>
              <w:rPr>
                <w:rFonts w:hint="eastAsia"/>
                <w:spacing w:val="3"/>
                <w:sz w:val="18"/>
                <w:szCs w:val="18"/>
              </w:rPr>
            </w:pPr>
            <w:r>
              <w:rPr>
                <w:rFonts w:hint="eastAsia"/>
                <w:spacing w:val="2"/>
                <w:sz w:val="18"/>
                <w:szCs w:val="18"/>
              </w:rPr>
              <w:t>稳定区振幅抖动</w:t>
            </w:r>
          </w:p>
        </w:tc>
        <w:tc>
          <w:tcPr>
            <w:tcW w:w="1850" w:type="dxa"/>
            <w:tcBorders>
              <w:tl2br w:val="nil"/>
              <w:tr2bl w:val="nil"/>
            </w:tcBorders>
            <w:vAlign w:val="center"/>
          </w:tcPr>
          <w:p w14:paraId="219A5E13">
            <w:pPr>
              <w:snapToGrid w:val="0"/>
              <w:spacing w:after="0"/>
              <w:rPr>
                <w:rFonts w:hint="eastAsia"/>
                <w:spacing w:val="-1"/>
              </w:rPr>
            </w:pPr>
            <w:r>
              <w:rPr>
                <w:rFonts w:hint="eastAsia"/>
                <w:spacing w:val="-1"/>
              </w:rPr>
              <w:t>TB/T 3485</w:t>
            </w:r>
            <w:r>
              <w:rPr>
                <w:rFonts w:hint="eastAsia"/>
                <w:szCs w:val="21"/>
              </w:rPr>
              <w:t>—</w:t>
            </w:r>
            <w:r>
              <w:rPr>
                <w:rFonts w:hint="eastAsia"/>
                <w:spacing w:val="-1"/>
              </w:rPr>
              <w:t>2017</w:t>
            </w:r>
            <w:r>
              <w:rPr>
                <w:rFonts w:hint="eastAsia"/>
                <w:spacing w:val="7"/>
              </w:rPr>
              <w:t xml:space="preserve"> </w:t>
            </w:r>
            <w:r>
              <w:rPr>
                <w:rFonts w:hint="eastAsia"/>
                <w:spacing w:val="-2"/>
              </w:rPr>
              <w:t>第</w:t>
            </w:r>
            <w:r>
              <w:rPr>
                <w:rFonts w:hint="eastAsia"/>
                <w:spacing w:val="-40"/>
              </w:rPr>
              <w:t xml:space="preserve"> </w:t>
            </w:r>
            <w:r>
              <w:rPr>
                <w:rFonts w:hint="eastAsia"/>
                <w:spacing w:val="-2"/>
              </w:rPr>
              <w:t>6.1.1.1.4</w:t>
            </w:r>
            <w:r>
              <w:rPr>
                <w:rFonts w:hint="eastAsia"/>
                <w:spacing w:val="-42"/>
              </w:rPr>
              <w:t xml:space="preserve"> </w:t>
            </w:r>
            <w:r>
              <w:rPr>
                <w:rFonts w:hint="eastAsia"/>
                <w:spacing w:val="-2"/>
              </w:rPr>
              <w:t>条</w:t>
            </w:r>
          </w:p>
        </w:tc>
        <w:tc>
          <w:tcPr>
            <w:tcW w:w="1697" w:type="dxa"/>
            <w:tcBorders>
              <w:tl2br w:val="nil"/>
              <w:tr2bl w:val="nil"/>
            </w:tcBorders>
            <w:vAlign w:val="center"/>
          </w:tcPr>
          <w:p w14:paraId="3A17B334">
            <w:pPr>
              <w:snapToGrid w:val="0"/>
              <w:spacing w:after="0"/>
              <w:rPr>
                <w:rFonts w:hint="eastAsia"/>
                <w:spacing w:val="-2"/>
              </w:rPr>
            </w:pPr>
            <w:r>
              <w:rPr>
                <w:rFonts w:hint="eastAsia"/>
                <w:spacing w:val="-2"/>
              </w:rPr>
              <w:t>TB/T 3544</w:t>
            </w:r>
            <w:r>
              <w:rPr>
                <w:rFonts w:hint="eastAsia"/>
                <w:szCs w:val="21"/>
              </w:rPr>
              <w:t>—</w:t>
            </w:r>
            <w:r>
              <w:rPr>
                <w:rFonts w:hint="eastAsia"/>
                <w:spacing w:val="-2"/>
              </w:rPr>
              <w:t>2018 5.1.7</w:t>
            </w:r>
          </w:p>
        </w:tc>
        <w:tc>
          <w:tcPr>
            <w:tcW w:w="766" w:type="dxa"/>
            <w:tcBorders>
              <w:tl2br w:val="nil"/>
              <w:tr2bl w:val="nil"/>
            </w:tcBorders>
            <w:vAlign w:val="center"/>
          </w:tcPr>
          <w:p w14:paraId="3A42A37D">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2986C4D5">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3239F1BA">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73FB37F2">
            <w:pPr>
              <w:snapToGrid w:val="0"/>
              <w:spacing w:after="0"/>
              <w:rPr>
                <w:rFonts w:hint="eastAsia" w:cs="宋体"/>
              </w:rPr>
            </w:pPr>
            <w:r>
              <w:rPr>
                <w:rFonts w:hint="eastAsia" w:cs="宋体"/>
              </w:rPr>
              <w:t>—</w:t>
            </w:r>
          </w:p>
        </w:tc>
      </w:tr>
      <w:tr w14:paraId="207279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5B5B857E">
            <w:pPr>
              <w:numPr>
                <w:ilvl w:val="0"/>
                <w:numId w:val="13"/>
              </w:numPr>
              <w:snapToGrid w:val="0"/>
              <w:spacing w:after="0"/>
              <w:rPr>
                <w:rFonts w:ascii="Times New Roman" w:hAnsi="Times New Roman" w:eastAsiaTheme="minorEastAsia"/>
              </w:rPr>
            </w:pPr>
          </w:p>
        </w:tc>
        <w:tc>
          <w:tcPr>
            <w:tcW w:w="783" w:type="dxa"/>
            <w:vMerge w:val="continue"/>
            <w:tcBorders>
              <w:tl2br w:val="nil"/>
              <w:tr2bl w:val="nil"/>
            </w:tcBorders>
            <w:vAlign w:val="center"/>
          </w:tcPr>
          <w:p w14:paraId="611D0C63">
            <w:pPr>
              <w:snapToGrid w:val="0"/>
              <w:spacing w:after="0"/>
              <w:rPr>
                <w:rFonts w:ascii="Times New Roman" w:hAnsi="Times New Roman" w:eastAsiaTheme="minorEastAsia"/>
              </w:rPr>
            </w:pPr>
          </w:p>
        </w:tc>
        <w:tc>
          <w:tcPr>
            <w:tcW w:w="1325" w:type="dxa"/>
            <w:tcBorders>
              <w:tl2br w:val="nil"/>
              <w:tr2bl w:val="nil"/>
            </w:tcBorders>
            <w:shd w:val="clear" w:color="auto" w:fill="auto"/>
            <w:vAlign w:val="center"/>
          </w:tcPr>
          <w:p w14:paraId="32711519">
            <w:pPr>
              <w:pStyle w:val="124"/>
              <w:spacing w:before="173" w:line="219" w:lineRule="auto"/>
              <w:rPr>
                <w:rFonts w:hint="eastAsia"/>
                <w:spacing w:val="2"/>
                <w:sz w:val="18"/>
                <w:szCs w:val="18"/>
              </w:rPr>
            </w:pPr>
            <w:r>
              <w:rPr>
                <w:rFonts w:hint="eastAsia"/>
                <w:spacing w:val="3"/>
                <w:sz w:val="18"/>
                <w:szCs w:val="18"/>
              </w:rPr>
              <w:t>信号带宽</w:t>
            </w:r>
          </w:p>
        </w:tc>
        <w:tc>
          <w:tcPr>
            <w:tcW w:w="1850" w:type="dxa"/>
            <w:tcBorders>
              <w:tl2br w:val="nil"/>
              <w:tr2bl w:val="nil"/>
            </w:tcBorders>
            <w:vAlign w:val="center"/>
          </w:tcPr>
          <w:p w14:paraId="37431F79">
            <w:pPr>
              <w:snapToGrid w:val="0"/>
              <w:spacing w:after="0"/>
              <w:rPr>
                <w:rFonts w:hint="eastAsia"/>
                <w:spacing w:val="-1"/>
              </w:rPr>
            </w:pPr>
            <w:r>
              <w:rPr>
                <w:rFonts w:hint="eastAsia"/>
                <w:spacing w:val="-1"/>
              </w:rPr>
              <w:t>TB/T 3485</w:t>
            </w:r>
            <w:r>
              <w:rPr>
                <w:rFonts w:hint="eastAsia"/>
                <w:szCs w:val="21"/>
              </w:rPr>
              <w:t>—</w:t>
            </w:r>
            <w:r>
              <w:rPr>
                <w:rFonts w:hint="eastAsia"/>
                <w:spacing w:val="-1"/>
              </w:rPr>
              <w:t>2017</w:t>
            </w:r>
            <w:r>
              <w:rPr>
                <w:rFonts w:hint="eastAsia"/>
                <w:spacing w:val="7"/>
              </w:rPr>
              <w:t xml:space="preserve"> </w:t>
            </w:r>
            <w:r>
              <w:rPr>
                <w:rFonts w:hint="eastAsia"/>
                <w:spacing w:val="-2"/>
              </w:rPr>
              <w:t>第</w:t>
            </w:r>
            <w:r>
              <w:rPr>
                <w:rFonts w:hint="eastAsia"/>
                <w:spacing w:val="-40"/>
              </w:rPr>
              <w:t xml:space="preserve"> </w:t>
            </w:r>
            <w:r>
              <w:rPr>
                <w:rFonts w:hint="eastAsia"/>
                <w:spacing w:val="-2"/>
              </w:rPr>
              <w:t>6.1.1.1.5</w:t>
            </w:r>
            <w:r>
              <w:rPr>
                <w:rFonts w:hint="eastAsia"/>
                <w:spacing w:val="-42"/>
              </w:rPr>
              <w:t xml:space="preserve"> </w:t>
            </w:r>
            <w:r>
              <w:rPr>
                <w:rFonts w:hint="eastAsia"/>
                <w:spacing w:val="-2"/>
              </w:rPr>
              <w:t>条</w:t>
            </w:r>
          </w:p>
        </w:tc>
        <w:tc>
          <w:tcPr>
            <w:tcW w:w="1697" w:type="dxa"/>
            <w:tcBorders>
              <w:tl2br w:val="nil"/>
              <w:tr2bl w:val="nil"/>
            </w:tcBorders>
            <w:vAlign w:val="center"/>
          </w:tcPr>
          <w:p w14:paraId="251B320F">
            <w:pPr>
              <w:snapToGrid w:val="0"/>
              <w:spacing w:after="0"/>
              <w:rPr>
                <w:rFonts w:hint="eastAsia"/>
                <w:spacing w:val="-2"/>
              </w:rPr>
            </w:pPr>
            <w:r>
              <w:rPr>
                <w:rFonts w:hint="eastAsia"/>
                <w:spacing w:val="-2"/>
              </w:rPr>
              <w:t>TB/T 3544</w:t>
            </w:r>
            <w:r>
              <w:rPr>
                <w:rFonts w:hint="eastAsia"/>
                <w:szCs w:val="21"/>
              </w:rPr>
              <w:t>—</w:t>
            </w:r>
            <w:r>
              <w:rPr>
                <w:rFonts w:hint="eastAsia"/>
                <w:spacing w:val="-2"/>
              </w:rPr>
              <w:t>2018 5.1.7</w:t>
            </w:r>
          </w:p>
        </w:tc>
        <w:tc>
          <w:tcPr>
            <w:tcW w:w="766" w:type="dxa"/>
            <w:tcBorders>
              <w:tl2br w:val="nil"/>
              <w:tr2bl w:val="nil"/>
            </w:tcBorders>
            <w:vAlign w:val="center"/>
          </w:tcPr>
          <w:p w14:paraId="1F5C3FC5">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310725A2">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7A3B931C">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5A87A284">
            <w:pPr>
              <w:snapToGrid w:val="0"/>
              <w:spacing w:after="0"/>
              <w:rPr>
                <w:rFonts w:hint="eastAsia" w:cs="宋体"/>
              </w:rPr>
            </w:pPr>
            <w:r>
              <w:rPr>
                <w:rFonts w:hint="eastAsia" w:cs="宋体"/>
              </w:rPr>
              <w:t>—</w:t>
            </w:r>
          </w:p>
        </w:tc>
      </w:tr>
      <w:tr w14:paraId="6F9438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62B92FC7">
            <w:pPr>
              <w:numPr>
                <w:ilvl w:val="0"/>
                <w:numId w:val="13"/>
              </w:numPr>
              <w:snapToGrid w:val="0"/>
              <w:spacing w:after="0"/>
              <w:rPr>
                <w:rFonts w:ascii="Times New Roman" w:hAnsi="Times New Roman" w:eastAsiaTheme="minorEastAsia"/>
              </w:rPr>
            </w:pPr>
          </w:p>
        </w:tc>
        <w:tc>
          <w:tcPr>
            <w:tcW w:w="783" w:type="dxa"/>
            <w:vMerge w:val="continue"/>
            <w:tcBorders>
              <w:tl2br w:val="nil"/>
              <w:tr2bl w:val="nil"/>
            </w:tcBorders>
            <w:vAlign w:val="center"/>
          </w:tcPr>
          <w:p w14:paraId="756ADD1A">
            <w:pPr>
              <w:snapToGrid w:val="0"/>
              <w:spacing w:after="0"/>
              <w:rPr>
                <w:rFonts w:ascii="Times New Roman" w:hAnsi="Times New Roman" w:eastAsiaTheme="minorEastAsia"/>
              </w:rPr>
            </w:pPr>
          </w:p>
        </w:tc>
        <w:tc>
          <w:tcPr>
            <w:tcW w:w="1325" w:type="dxa"/>
            <w:tcBorders>
              <w:tl2br w:val="nil"/>
              <w:tr2bl w:val="nil"/>
            </w:tcBorders>
            <w:shd w:val="clear" w:color="auto" w:fill="auto"/>
            <w:vAlign w:val="center"/>
          </w:tcPr>
          <w:p w14:paraId="1FB1194C">
            <w:pPr>
              <w:pStyle w:val="124"/>
              <w:spacing w:before="173" w:line="219" w:lineRule="auto"/>
              <w:rPr>
                <w:rFonts w:hint="eastAsia"/>
                <w:spacing w:val="1"/>
                <w:sz w:val="18"/>
                <w:szCs w:val="18"/>
              </w:rPr>
            </w:pPr>
            <w:r>
              <w:rPr>
                <w:rFonts w:hint="eastAsia"/>
                <w:spacing w:val="-1"/>
                <w:sz w:val="18"/>
                <w:szCs w:val="18"/>
              </w:rPr>
              <w:t>接口C至接口A延时</w:t>
            </w:r>
          </w:p>
        </w:tc>
        <w:tc>
          <w:tcPr>
            <w:tcW w:w="1850" w:type="dxa"/>
            <w:tcBorders>
              <w:tl2br w:val="nil"/>
              <w:tr2bl w:val="nil"/>
            </w:tcBorders>
            <w:vAlign w:val="center"/>
          </w:tcPr>
          <w:p w14:paraId="68242CFB">
            <w:pPr>
              <w:snapToGrid w:val="0"/>
              <w:spacing w:after="0"/>
              <w:rPr>
                <w:rFonts w:ascii="Times New Roman" w:hAnsi="Times New Roman" w:eastAsiaTheme="minorEastAsia"/>
              </w:rPr>
            </w:pPr>
            <w:r>
              <w:rPr>
                <w:rFonts w:hint="eastAsia"/>
                <w:spacing w:val="-1"/>
              </w:rPr>
              <w:t>TB/T 3485</w:t>
            </w:r>
            <w:r>
              <w:rPr>
                <w:rFonts w:hint="eastAsia"/>
                <w:szCs w:val="21"/>
              </w:rPr>
              <w:t>—</w:t>
            </w:r>
            <w:r>
              <w:rPr>
                <w:rFonts w:hint="eastAsia"/>
                <w:spacing w:val="-1"/>
              </w:rPr>
              <w:t>2017</w:t>
            </w:r>
            <w:r>
              <w:rPr>
                <w:rFonts w:hint="eastAsia"/>
                <w:spacing w:val="7"/>
              </w:rPr>
              <w:t xml:space="preserve"> </w:t>
            </w:r>
            <w:r>
              <w:rPr>
                <w:rFonts w:hint="eastAsia"/>
                <w:spacing w:val="-2"/>
              </w:rPr>
              <w:t>第</w:t>
            </w:r>
            <w:r>
              <w:rPr>
                <w:rFonts w:hint="eastAsia"/>
                <w:spacing w:val="-43"/>
              </w:rPr>
              <w:t xml:space="preserve"> </w:t>
            </w:r>
            <w:r>
              <w:rPr>
                <w:rFonts w:hint="eastAsia"/>
                <w:spacing w:val="-2"/>
              </w:rPr>
              <w:t>4.2.7.1</w:t>
            </w:r>
            <w:r>
              <w:rPr>
                <w:rFonts w:hint="eastAsia"/>
                <w:spacing w:val="-43"/>
              </w:rPr>
              <w:t xml:space="preserve"> </w:t>
            </w:r>
            <w:r>
              <w:rPr>
                <w:rFonts w:hint="eastAsia"/>
                <w:spacing w:val="-2"/>
              </w:rPr>
              <w:t>条</w:t>
            </w:r>
          </w:p>
        </w:tc>
        <w:tc>
          <w:tcPr>
            <w:tcW w:w="1697" w:type="dxa"/>
            <w:tcBorders>
              <w:tl2br w:val="nil"/>
              <w:tr2bl w:val="nil"/>
            </w:tcBorders>
            <w:vAlign w:val="center"/>
          </w:tcPr>
          <w:p w14:paraId="4EDE981D">
            <w:pPr>
              <w:snapToGrid w:val="0"/>
              <w:spacing w:after="0"/>
              <w:rPr>
                <w:rFonts w:ascii="Times New Roman" w:hAnsi="Times New Roman" w:eastAsiaTheme="minorEastAsia"/>
              </w:rPr>
            </w:pPr>
            <w:r>
              <w:rPr>
                <w:rFonts w:hint="eastAsia"/>
                <w:spacing w:val="-2"/>
              </w:rPr>
              <w:t>TB/T 3544</w:t>
            </w:r>
            <w:r>
              <w:rPr>
                <w:rFonts w:hint="eastAsia"/>
                <w:szCs w:val="21"/>
              </w:rPr>
              <w:t>—</w:t>
            </w:r>
            <w:r>
              <w:rPr>
                <w:rFonts w:hint="eastAsia"/>
                <w:spacing w:val="-2"/>
              </w:rPr>
              <w:t>2018 5.1.7</w:t>
            </w:r>
          </w:p>
        </w:tc>
        <w:tc>
          <w:tcPr>
            <w:tcW w:w="766" w:type="dxa"/>
            <w:tcBorders>
              <w:tl2br w:val="nil"/>
              <w:tr2bl w:val="nil"/>
            </w:tcBorders>
            <w:vAlign w:val="center"/>
          </w:tcPr>
          <w:p w14:paraId="4C7E5ED6">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27090A77">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20E33F17">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48F81040">
            <w:pPr>
              <w:snapToGrid w:val="0"/>
              <w:spacing w:after="0"/>
              <w:rPr>
                <w:rFonts w:ascii="Times New Roman" w:hAnsi="Times New Roman" w:eastAsiaTheme="minorEastAsia"/>
              </w:rPr>
            </w:pPr>
            <w:r>
              <w:rPr>
                <w:rFonts w:hint="eastAsia" w:cs="宋体"/>
              </w:rPr>
              <w:t>—</w:t>
            </w:r>
          </w:p>
        </w:tc>
      </w:tr>
      <w:tr w14:paraId="3BC49F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243EB04A">
            <w:pPr>
              <w:numPr>
                <w:ilvl w:val="0"/>
                <w:numId w:val="13"/>
              </w:numPr>
              <w:snapToGrid w:val="0"/>
              <w:spacing w:after="0"/>
              <w:rPr>
                <w:rFonts w:ascii="Times New Roman" w:hAnsi="Times New Roman" w:eastAsiaTheme="minorEastAsia"/>
              </w:rPr>
            </w:pPr>
          </w:p>
        </w:tc>
        <w:tc>
          <w:tcPr>
            <w:tcW w:w="783" w:type="dxa"/>
            <w:vMerge w:val="continue"/>
            <w:tcBorders>
              <w:tl2br w:val="nil"/>
              <w:tr2bl w:val="nil"/>
            </w:tcBorders>
            <w:vAlign w:val="center"/>
          </w:tcPr>
          <w:p w14:paraId="13FDD3D6">
            <w:pPr>
              <w:snapToGrid w:val="0"/>
              <w:spacing w:after="0"/>
              <w:rPr>
                <w:rFonts w:ascii="Times New Roman" w:hAnsi="Times New Roman" w:eastAsiaTheme="minorEastAsia"/>
              </w:rPr>
            </w:pPr>
          </w:p>
        </w:tc>
        <w:tc>
          <w:tcPr>
            <w:tcW w:w="1325" w:type="dxa"/>
            <w:tcBorders>
              <w:tl2br w:val="nil"/>
              <w:tr2bl w:val="nil"/>
            </w:tcBorders>
            <w:vAlign w:val="center"/>
          </w:tcPr>
          <w:p w14:paraId="0BB48120">
            <w:pPr>
              <w:snapToGrid w:val="0"/>
              <w:spacing w:after="0"/>
              <w:jc w:val="both"/>
              <w:rPr>
                <w:rFonts w:ascii="Times New Roman" w:hAnsi="Times New Roman" w:eastAsiaTheme="minorEastAsia"/>
              </w:rPr>
            </w:pPr>
            <w:r>
              <w:rPr>
                <w:rFonts w:hint="eastAsia" w:ascii="Times New Roman" w:hAnsi="Times New Roman" w:eastAsiaTheme="minorEastAsia"/>
              </w:rPr>
              <w:t>接口C输入参数变化</w:t>
            </w:r>
          </w:p>
        </w:tc>
        <w:tc>
          <w:tcPr>
            <w:tcW w:w="1850" w:type="dxa"/>
            <w:tcBorders>
              <w:tl2br w:val="nil"/>
              <w:tr2bl w:val="nil"/>
            </w:tcBorders>
            <w:vAlign w:val="center"/>
          </w:tcPr>
          <w:p w14:paraId="26CA6DEF">
            <w:pPr>
              <w:snapToGrid w:val="0"/>
              <w:spacing w:after="0"/>
              <w:rPr>
                <w:rFonts w:ascii="Times New Roman" w:hAnsi="Times New Roman" w:eastAsiaTheme="minorEastAsia"/>
              </w:rPr>
            </w:pPr>
            <w:r>
              <w:rPr>
                <w:rFonts w:hint="eastAsia"/>
                <w:spacing w:val="-1"/>
              </w:rPr>
              <w:t>TB/T 3485</w:t>
            </w:r>
            <w:r>
              <w:rPr>
                <w:rFonts w:hint="eastAsia"/>
                <w:szCs w:val="21"/>
              </w:rPr>
              <w:t>—</w:t>
            </w:r>
            <w:r>
              <w:rPr>
                <w:rFonts w:hint="eastAsia"/>
                <w:spacing w:val="-1"/>
              </w:rPr>
              <w:t>2017</w:t>
            </w:r>
            <w:r>
              <w:rPr>
                <w:rFonts w:hint="eastAsia"/>
                <w:spacing w:val="7"/>
              </w:rPr>
              <w:t xml:space="preserve"> </w:t>
            </w:r>
            <w:r>
              <w:rPr>
                <w:rFonts w:hint="eastAsia"/>
                <w:spacing w:val="-2"/>
              </w:rPr>
              <w:t>第</w:t>
            </w:r>
            <w:r>
              <w:rPr>
                <w:rFonts w:hint="eastAsia"/>
                <w:spacing w:val="-43"/>
              </w:rPr>
              <w:t xml:space="preserve"> </w:t>
            </w:r>
            <w:r>
              <w:rPr>
                <w:rFonts w:hint="eastAsia"/>
                <w:spacing w:val="-2"/>
              </w:rPr>
              <w:t>4.2.7.1</w:t>
            </w:r>
            <w:r>
              <w:rPr>
                <w:rFonts w:hint="eastAsia"/>
                <w:spacing w:val="-43"/>
              </w:rPr>
              <w:t xml:space="preserve"> </w:t>
            </w:r>
            <w:r>
              <w:rPr>
                <w:rFonts w:hint="eastAsia"/>
                <w:spacing w:val="-2"/>
              </w:rPr>
              <w:t>条</w:t>
            </w:r>
          </w:p>
        </w:tc>
        <w:tc>
          <w:tcPr>
            <w:tcW w:w="1697" w:type="dxa"/>
            <w:tcBorders>
              <w:tl2br w:val="nil"/>
              <w:tr2bl w:val="nil"/>
            </w:tcBorders>
            <w:vAlign w:val="center"/>
          </w:tcPr>
          <w:p w14:paraId="3EE84457">
            <w:pPr>
              <w:snapToGrid w:val="0"/>
              <w:spacing w:after="0"/>
              <w:rPr>
                <w:rFonts w:ascii="Times New Roman" w:hAnsi="Times New Roman" w:eastAsiaTheme="minorEastAsia"/>
              </w:rPr>
            </w:pPr>
            <w:r>
              <w:rPr>
                <w:rFonts w:hint="eastAsia"/>
                <w:spacing w:val="-2"/>
              </w:rPr>
              <w:t>TB/T 3544</w:t>
            </w:r>
            <w:r>
              <w:rPr>
                <w:rFonts w:hint="eastAsia"/>
                <w:szCs w:val="21"/>
              </w:rPr>
              <w:t>—</w:t>
            </w:r>
            <w:r>
              <w:rPr>
                <w:rFonts w:hint="eastAsia"/>
                <w:spacing w:val="-2"/>
              </w:rPr>
              <w:t>2018 5.1.7</w:t>
            </w:r>
          </w:p>
        </w:tc>
        <w:tc>
          <w:tcPr>
            <w:tcW w:w="766" w:type="dxa"/>
            <w:tcBorders>
              <w:tl2br w:val="nil"/>
              <w:tr2bl w:val="nil"/>
            </w:tcBorders>
            <w:vAlign w:val="center"/>
          </w:tcPr>
          <w:p w14:paraId="6F928143">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6275E85D">
            <w:pPr>
              <w:snapToGrid w:val="0"/>
              <w:spacing w:after="0"/>
              <w:rPr>
                <w:rFonts w:ascii="Times New Roman" w:hAnsi="Times New Roman" w:eastAsiaTheme="minorEastAsia"/>
              </w:rPr>
            </w:pPr>
            <w:r>
              <w:rPr>
                <w:rFonts w:hint="eastAsia" w:cs="宋体"/>
              </w:rPr>
              <w:t>—</w:t>
            </w:r>
          </w:p>
        </w:tc>
        <w:tc>
          <w:tcPr>
            <w:tcW w:w="768" w:type="dxa"/>
            <w:tcBorders>
              <w:tl2br w:val="nil"/>
              <w:tr2bl w:val="nil"/>
            </w:tcBorders>
            <w:vAlign w:val="center"/>
          </w:tcPr>
          <w:p w14:paraId="60602FE5">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651A448C">
            <w:pPr>
              <w:snapToGrid w:val="0"/>
              <w:spacing w:after="0"/>
              <w:rPr>
                <w:rFonts w:ascii="Times New Roman" w:hAnsi="Times New Roman" w:eastAsiaTheme="minorEastAsia"/>
              </w:rPr>
            </w:pPr>
            <w:r>
              <w:rPr>
                <w:rFonts w:hint="eastAsia" w:cs="宋体"/>
              </w:rPr>
              <w:t>—</w:t>
            </w:r>
          </w:p>
        </w:tc>
      </w:tr>
      <w:tr w14:paraId="1EBE1F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012125A6">
            <w:pPr>
              <w:numPr>
                <w:ilvl w:val="0"/>
                <w:numId w:val="13"/>
              </w:numPr>
              <w:snapToGrid w:val="0"/>
              <w:spacing w:after="0"/>
              <w:rPr>
                <w:rFonts w:ascii="Times New Roman" w:hAnsi="Times New Roman" w:eastAsiaTheme="minorEastAsia"/>
              </w:rPr>
            </w:pPr>
          </w:p>
        </w:tc>
        <w:tc>
          <w:tcPr>
            <w:tcW w:w="783" w:type="dxa"/>
            <w:vMerge w:val="restart"/>
            <w:tcBorders>
              <w:tl2br w:val="nil"/>
              <w:tr2bl w:val="nil"/>
            </w:tcBorders>
            <w:vAlign w:val="center"/>
          </w:tcPr>
          <w:p w14:paraId="6FADF365">
            <w:pPr>
              <w:snapToGrid w:val="0"/>
              <w:spacing w:after="0"/>
              <w:rPr>
                <w:rFonts w:ascii="Times New Roman" w:hAnsi="Times New Roman" w:eastAsiaTheme="minorEastAsia"/>
              </w:rPr>
            </w:pPr>
            <w:r>
              <w:rPr>
                <w:rFonts w:hint="eastAsia" w:ascii="Times New Roman" w:hAnsi="Times New Roman" w:eastAsiaTheme="minorEastAsia"/>
              </w:rPr>
              <w:t>有源应答器接口C特性测量</w:t>
            </w:r>
          </w:p>
        </w:tc>
        <w:tc>
          <w:tcPr>
            <w:tcW w:w="1325" w:type="dxa"/>
            <w:tcBorders>
              <w:tl2br w:val="nil"/>
              <w:tr2bl w:val="nil"/>
            </w:tcBorders>
            <w:shd w:val="clear" w:color="auto" w:fill="auto"/>
            <w:vAlign w:val="center"/>
          </w:tcPr>
          <w:p w14:paraId="7F5F5C54">
            <w:pPr>
              <w:pStyle w:val="124"/>
              <w:spacing w:before="173" w:line="219" w:lineRule="auto"/>
              <w:rPr>
                <w:rFonts w:hint="eastAsia"/>
                <w:spacing w:val="1"/>
                <w:sz w:val="18"/>
                <w:szCs w:val="18"/>
              </w:rPr>
            </w:pPr>
            <w:r>
              <w:rPr>
                <w:rFonts w:hint="eastAsia"/>
                <w:spacing w:val="-1"/>
                <w:sz w:val="18"/>
                <w:szCs w:val="18"/>
              </w:rPr>
              <w:t>接口C信号幅度变化</w:t>
            </w:r>
          </w:p>
        </w:tc>
        <w:tc>
          <w:tcPr>
            <w:tcW w:w="1850" w:type="dxa"/>
            <w:tcBorders>
              <w:tl2br w:val="nil"/>
              <w:tr2bl w:val="nil"/>
            </w:tcBorders>
            <w:shd w:val="clear" w:color="auto" w:fill="auto"/>
            <w:vAlign w:val="center"/>
          </w:tcPr>
          <w:p w14:paraId="08660AD0">
            <w:pPr>
              <w:pStyle w:val="124"/>
              <w:spacing w:line="241" w:lineRule="auto"/>
              <w:ind w:right="76"/>
              <w:jc w:val="center"/>
              <w:rPr>
                <w:rFonts w:hint="eastAsia"/>
                <w:sz w:val="18"/>
                <w:szCs w:val="18"/>
              </w:rPr>
            </w:pPr>
            <w:r>
              <w:rPr>
                <w:rFonts w:hint="eastAsia"/>
                <w:spacing w:val="-1"/>
                <w:sz w:val="18"/>
                <w:szCs w:val="18"/>
              </w:rPr>
              <w:t>TB/T 3485</w:t>
            </w:r>
            <w:r>
              <w:rPr>
                <w:rFonts w:hint="eastAsia"/>
                <w:szCs w:val="21"/>
              </w:rPr>
              <w:t>—</w:t>
            </w:r>
            <w:r>
              <w:rPr>
                <w:rFonts w:hint="eastAsia"/>
                <w:spacing w:val="-1"/>
                <w:sz w:val="18"/>
                <w:szCs w:val="18"/>
              </w:rPr>
              <w:t>2017</w:t>
            </w:r>
            <w:r>
              <w:rPr>
                <w:rFonts w:hint="eastAsia"/>
                <w:spacing w:val="3"/>
                <w:sz w:val="18"/>
                <w:szCs w:val="18"/>
              </w:rPr>
              <w:t xml:space="preserve">  </w:t>
            </w:r>
            <w:r>
              <w:rPr>
                <w:rFonts w:hint="eastAsia"/>
                <w:spacing w:val="-3"/>
                <w:sz w:val="18"/>
                <w:szCs w:val="18"/>
              </w:rPr>
              <w:t>第</w:t>
            </w:r>
            <w:r>
              <w:rPr>
                <w:rFonts w:hint="eastAsia"/>
                <w:spacing w:val="-34"/>
                <w:sz w:val="18"/>
                <w:szCs w:val="18"/>
              </w:rPr>
              <w:t xml:space="preserve"> </w:t>
            </w:r>
            <w:r>
              <w:rPr>
                <w:rFonts w:hint="eastAsia"/>
                <w:spacing w:val="-3"/>
                <w:sz w:val="18"/>
                <w:szCs w:val="18"/>
              </w:rPr>
              <w:t>6.3.2～6.3.3</w:t>
            </w:r>
            <w:r>
              <w:rPr>
                <w:rFonts w:hint="eastAsia"/>
                <w:spacing w:val="-41"/>
                <w:sz w:val="18"/>
                <w:szCs w:val="18"/>
              </w:rPr>
              <w:t xml:space="preserve"> </w:t>
            </w:r>
            <w:r>
              <w:rPr>
                <w:rFonts w:hint="eastAsia"/>
                <w:spacing w:val="-3"/>
                <w:sz w:val="18"/>
                <w:szCs w:val="18"/>
              </w:rPr>
              <w:t>条</w:t>
            </w:r>
          </w:p>
        </w:tc>
        <w:tc>
          <w:tcPr>
            <w:tcW w:w="1697" w:type="dxa"/>
            <w:tcBorders>
              <w:tl2br w:val="nil"/>
              <w:tr2bl w:val="nil"/>
            </w:tcBorders>
            <w:shd w:val="clear" w:color="auto" w:fill="auto"/>
            <w:vAlign w:val="center"/>
          </w:tcPr>
          <w:p w14:paraId="4DB9909F">
            <w:pPr>
              <w:pStyle w:val="124"/>
              <w:spacing w:before="19" w:line="239" w:lineRule="auto"/>
              <w:jc w:val="center"/>
              <w:rPr>
                <w:rFonts w:hint="eastAsia"/>
                <w:sz w:val="18"/>
                <w:szCs w:val="18"/>
              </w:rPr>
            </w:pPr>
            <w:r>
              <w:rPr>
                <w:rFonts w:hint="eastAsia"/>
                <w:sz w:val="18"/>
                <w:szCs w:val="18"/>
              </w:rPr>
              <w:t>TB/T 3544</w:t>
            </w:r>
            <w:r>
              <w:rPr>
                <w:rFonts w:hint="eastAsia"/>
                <w:szCs w:val="21"/>
              </w:rPr>
              <w:t>—</w:t>
            </w:r>
            <w:r>
              <w:rPr>
                <w:rFonts w:hint="eastAsia"/>
                <w:sz w:val="18"/>
                <w:szCs w:val="18"/>
              </w:rPr>
              <w:t>2018 5.1.8</w:t>
            </w:r>
          </w:p>
        </w:tc>
        <w:tc>
          <w:tcPr>
            <w:tcW w:w="766" w:type="dxa"/>
            <w:tcBorders>
              <w:tl2br w:val="nil"/>
              <w:tr2bl w:val="nil"/>
            </w:tcBorders>
            <w:vAlign w:val="center"/>
          </w:tcPr>
          <w:p w14:paraId="62EE1367">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626B48FB">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48DBBAF8">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30A0AA9D">
            <w:pPr>
              <w:snapToGrid w:val="0"/>
              <w:spacing w:after="0"/>
              <w:rPr>
                <w:rFonts w:ascii="Times New Roman" w:hAnsi="Times New Roman" w:eastAsiaTheme="minorEastAsia"/>
              </w:rPr>
            </w:pPr>
            <w:r>
              <w:rPr>
                <w:rFonts w:hint="eastAsia" w:cs="宋体"/>
              </w:rPr>
              <w:t>—</w:t>
            </w:r>
          </w:p>
        </w:tc>
      </w:tr>
      <w:tr w14:paraId="0B6E1F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7ED6E258">
            <w:pPr>
              <w:numPr>
                <w:ilvl w:val="0"/>
                <w:numId w:val="13"/>
              </w:numPr>
              <w:snapToGrid w:val="0"/>
              <w:spacing w:after="0"/>
              <w:rPr>
                <w:rFonts w:ascii="Times New Roman" w:hAnsi="Times New Roman" w:eastAsiaTheme="minorEastAsia"/>
              </w:rPr>
            </w:pPr>
          </w:p>
        </w:tc>
        <w:tc>
          <w:tcPr>
            <w:tcW w:w="783" w:type="dxa"/>
            <w:vMerge w:val="continue"/>
            <w:tcBorders>
              <w:tl2br w:val="nil"/>
              <w:tr2bl w:val="nil"/>
            </w:tcBorders>
            <w:vAlign w:val="center"/>
          </w:tcPr>
          <w:p w14:paraId="14B6593C">
            <w:pPr>
              <w:snapToGrid w:val="0"/>
              <w:spacing w:after="0"/>
              <w:rPr>
                <w:rFonts w:ascii="Times New Roman" w:hAnsi="Times New Roman" w:eastAsiaTheme="minorEastAsia"/>
              </w:rPr>
            </w:pPr>
          </w:p>
        </w:tc>
        <w:tc>
          <w:tcPr>
            <w:tcW w:w="1325" w:type="dxa"/>
            <w:tcBorders>
              <w:tl2br w:val="nil"/>
              <w:tr2bl w:val="nil"/>
            </w:tcBorders>
            <w:shd w:val="clear" w:color="auto" w:fill="auto"/>
          </w:tcPr>
          <w:p w14:paraId="328A11AA">
            <w:pPr>
              <w:pStyle w:val="124"/>
              <w:spacing w:before="173" w:line="219" w:lineRule="auto"/>
              <w:rPr>
                <w:rFonts w:hint="eastAsia"/>
                <w:spacing w:val="1"/>
                <w:sz w:val="18"/>
                <w:szCs w:val="18"/>
                <w:lang w:eastAsia="zh-CN"/>
              </w:rPr>
            </w:pPr>
            <w:r>
              <w:rPr>
                <w:rFonts w:hint="eastAsia"/>
                <w:spacing w:val="-1"/>
                <w:sz w:val="18"/>
                <w:szCs w:val="18"/>
                <w:lang w:eastAsia="zh-CN"/>
              </w:rPr>
              <w:t>接口C信号平均数据速率变化</w:t>
            </w:r>
          </w:p>
        </w:tc>
        <w:tc>
          <w:tcPr>
            <w:tcW w:w="1850" w:type="dxa"/>
            <w:tcBorders>
              <w:tl2br w:val="nil"/>
              <w:tr2bl w:val="nil"/>
            </w:tcBorders>
            <w:shd w:val="clear" w:color="auto" w:fill="auto"/>
            <w:vAlign w:val="center"/>
          </w:tcPr>
          <w:p w14:paraId="75D46971">
            <w:pPr>
              <w:pStyle w:val="124"/>
              <w:spacing w:before="69" w:line="241" w:lineRule="auto"/>
              <w:ind w:right="76"/>
              <w:jc w:val="center"/>
              <w:rPr>
                <w:rFonts w:hint="eastAsia"/>
                <w:sz w:val="18"/>
                <w:szCs w:val="18"/>
              </w:rPr>
            </w:pPr>
            <w:r>
              <w:rPr>
                <w:rFonts w:hint="eastAsia"/>
                <w:spacing w:val="-1"/>
                <w:sz w:val="18"/>
                <w:szCs w:val="18"/>
              </w:rPr>
              <w:t>TB/T 3485</w:t>
            </w:r>
            <w:r>
              <w:rPr>
                <w:rFonts w:hint="eastAsia"/>
                <w:szCs w:val="21"/>
              </w:rPr>
              <w:t>—</w:t>
            </w:r>
            <w:r>
              <w:rPr>
                <w:rFonts w:hint="eastAsia"/>
                <w:spacing w:val="-1"/>
                <w:sz w:val="18"/>
                <w:szCs w:val="18"/>
              </w:rPr>
              <w:t>2017</w:t>
            </w:r>
            <w:r>
              <w:rPr>
                <w:rFonts w:hint="eastAsia"/>
                <w:spacing w:val="3"/>
                <w:sz w:val="18"/>
                <w:szCs w:val="18"/>
              </w:rPr>
              <w:t xml:space="preserve">  </w:t>
            </w:r>
            <w:r>
              <w:rPr>
                <w:rFonts w:hint="eastAsia"/>
                <w:spacing w:val="-3"/>
                <w:sz w:val="18"/>
                <w:szCs w:val="18"/>
              </w:rPr>
              <w:t>第</w:t>
            </w:r>
            <w:r>
              <w:rPr>
                <w:rFonts w:hint="eastAsia"/>
                <w:spacing w:val="-34"/>
                <w:sz w:val="18"/>
                <w:szCs w:val="18"/>
              </w:rPr>
              <w:t xml:space="preserve"> </w:t>
            </w:r>
            <w:r>
              <w:rPr>
                <w:rFonts w:hint="eastAsia"/>
                <w:spacing w:val="-3"/>
                <w:sz w:val="18"/>
                <w:szCs w:val="18"/>
              </w:rPr>
              <w:t>6.3.2～6.3.3</w:t>
            </w:r>
            <w:r>
              <w:rPr>
                <w:rFonts w:hint="eastAsia"/>
                <w:spacing w:val="-41"/>
                <w:sz w:val="18"/>
                <w:szCs w:val="18"/>
              </w:rPr>
              <w:t xml:space="preserve"> </w:t>
            </w:r>
            <w:r>
              <w:rPr>
                <w:rFonts w:hint="eastAsia"/>
                <w:spacing w:val="-3"/>
                <w:sz w:val="18"/>
                <w:szCs w:val="18"/>
              </w:rPr>
              <w:t>条</w:t>
            </w:r>
          </w:p>
        </w:tc>
        <w:tc>
          <w:tcPr>
            <w:tcW w:w="1697" w:type="dxa"/>
            <w:tcBorders>
              <w:tl2br w:val="nil"/>
              <w:tr2bl w:val="nil"/>
            </w:tcBorders>
            <w:shd w:val="clear" w:color="auto" w:fill="auto"/>
            <w:vAlign w:val="center"/>
          </w:tcPr>
          <w:p w14:paraId="70DE0737">
            <w:pPr>
              <w:pStyle w:val="124"/>
              <w:spacing w:before="19" w:line="239" w:lineRule="auto"/>
              <w:jc w:val="center"/>
              <w:rPr>
                <w:rFonts w:hint="eastAsia"/>
                <w:sz w:val="18"/>
                <w:szCs w:val="18"/>
              </w:rPr>
            </w:pPr>
            <w:r>
              <w:rPr>
                <w:rFonts w:hint="eastAsia"/>
                <w:sz w:val="18"/>
                <w:szCs w:val="18"/>
              </w:rPr>
              <w:t>TB/T 3544</w:t>
            </w:r>
            <w:r>
              <w:rPr>
                <w:rFonts w:hint="eastAsia"/>
                <w:szCs w:val="21"/>
              </w:rPr>
              <w:t>—</w:t>
            </w:r>
            <w:r>
              <w:rPr>
                <w:rFonts w:hint="eastAsia"/>
                <w:sz w:val="18"/>
                <w:szCs w:val="18"/>
              </w:rPr>
              <w:t>2018 5.1.8</w:t>
            </w:r>
          </w:p>
        </w:tc>
        <w:tc>
          <w:tcPr>
            <w:tcW w:w="766" w:type="dxa"/>
            <w:tcBorders>
              <w:tl2br w:val="nil"/>
              <w:tr2bl w:val="nil"/>
            </w:tcBorders>
            <w:vAlign w:val="center"/>
          </w:tcPr>
          <w:p w14:paraId="10C7A9DE">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56CC57E1">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78542F59">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50A956A7">
            <w:pPr>
              <w:snapToGrid w:val="0"/>
              <w:spacing w:after="0"/>
              <w:rPr>
                <w:rFonts w:ascii="Times New Roman" w:hAnsi="Times New Roman" w:eastAsiaTheme="minorEastAsia"/>
              </w:rPr>
            </w:pPr>
            <w:r>
              <w:rPr>
                <w:rFonts w:hint="eastAsia" w:cs="宋体"/>
              </w:rPr>
              <w:t>—</w:t>
            </w:r>
          </w:p>
        </w:tc>
      </w:tr>
      <w:tr w14:paraId="20F43F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1AAC31DE">
            <w:pPr>
              <w:numPr>
                <w:ilvl w:val="0"/>
                <w:numId w:val="13"/>
              </w:numPr>
              <w:snapToGrid w:val="0"/>
              <w:spacing w:after="0"/>
              <w:rPr>
                <w:rFonts w:ascii="Times New Roman" w:hAnsi="Times New Roman" w:eastAsiaTheme="minorEastAsia"/>
              </w:rPr>
            </w:pPr>
          </w:p>
        </w:tc>
        <w:tc>
          <w:tcPr>
            <w:tcW w:w="783" w:type="dxa"/>
            <w:vMerge w:val="continue"/>
            <w:tcBorders>
              <w:tl2br w:val="nil"/>
              <w:tr2bl w:val="nil"/>
            </w:tcBorders>
            <w:vAlign w:val="center"/>
          </w:tcPr>
          <w:p w14:paraId="5B01CA11">
            <w:pPr>
              <w:snapToGrid w:val="0"/>
              <w:spacing w:after="0"/>
              <w:rPr>
                <w:rFonts w:ascii="Times New Roman" w:hAnsi="Times New Roman" w:eastAsiaTheme="minorEastAsia"/>
              </w:rPr>
            </w:pPr>
          </w:p>
        </w:tc>
        <w:tc>
          <w:tcPr>
            <w:tcW w:w="1325" w:type="dxa"/>
            <w:tcBorders>
              <w:tl2br w:val="nil"/>
              <w:tr2bl w:val="nil"/>
            </w:tcBorders>
            <w:shd w:val="clear" w:color="auto" w:fill="auto"/>
          </w:tcPr>
          <w:p w14:paraId="6EB1E5C2">
            <w:pPr>
              <w:pStyle w:val="124"/>
              <w:spacing w:before="173" w:line="219" w:lineRule="auto"/>
              <w:rPr>
                <w:rFonts w:hint="eastAsia"/>
                <w:sz w:val="18"/>
                <w:szCs w:val="18"/>
              </w:rPr>
            </w:pPr>
            <w:r>
              <w:rPr>
                <w:rFonts w:hint="eastAsia"/>
                <w:spacing w:val="1"/>
                <w:sz w:val="18"/>
                <w:szCs w:val="18"/>
              </w:rPr>
              <w:t>接口C信号抖动</w:t>
            </w:r>
          </w:p>
        </w:tc>
        <w:tc>
          <w:tcPr>
            <w:tcW w:w="1850" w:type="dxa"/>
            <w:tcBorders>
              <w:tl2br w:val="nil"/>
              <w:tr2bl w:val="nil"/>
            </w:tcBorders>
            <w:shd w:val="clear" w:color="auto" w:fill="auto"/>
            <w:vAlign w:val="center"/>
          </w:tcPr>
          <w:p w14:paraId="39C83FC9">
            <w:pPr>
              <w:pStyle w:val="124"/>
              <w:spacing w:before="68" w:line="241" w:lineRule="auto"/>
              <w:ind w:right="76"/>
              <w:jc w:val="center"/>
              <w:rPr>
                <w:rFonts w:hint="eastAsia"/>
                <w:sz w:val="18"/>
                <w:szCs w:val="18"/>
              </w:rPr>
            </w:pPr>
            <w:r>
              <w:rPr>
                <w:rFonts w:hint="eastAsia"/>
                <w:spacing w:val="-1"/>
                <w:sz w:val="18"/>
                <w:szCs w:val="18"/>
              </w:rPr>
              <w:t>TB/T 3485</w:t>
            </w:r>
            <w:r>
              <w:rPr>
                <w:rFonts w:hint="eastAsia"/>
                <w:szCs w:val="21"/>
              </w:rPr>
              <w:t>—</w:t>
            </w:r>
            <w:r>
              <w:rPr>
                <w:rFonts w:hint="eastAsia"/>
                <w:spacing w:val="-1"/>
                <w:sz w:val="18"/>
                <w:szCs w:val="18"/>
              </w:rPr>
              <w:t>2017</w:t>
            </w:r>
            <w:r>
              <w:rPr>
                <w:rFonts w:hint="eastAsia"/>
                <w:spacing w:val="3"/>
                <w:sz w:val="18"/>
                <w:szCs w:val="18"/>
              </w:rPr>
              <w:t xml:space="preserve">  </w:t>
            </w:r>
            <w:r>
              <w:rPr>
                <w:rFonts w:hint="eastAsia"/>
                <w:spacing w:val="-3"/>
                <w:sz w:val="18"/>
                <w:szCs w:val="18"/>
              </w:rPr>
              <w:t>第</w:t>
            </w:r>
            <w:r>
              <w:rPr>
                <w:rFonts w:hint="eastAsia"/>
                <w:spacing w:val="-34"/>
                <w:sz w:val="18"/>
                <w:szCs w:val="18"/>
              </w:rPr>
              <w:t xml:space="preserve"> </w:t>
            </w:r>
            <w:r>
              <w:rPr>
                <w:rFonts w:hint="eastAsia"/>
                <w:spacing w:val="-3"/>
                <w:sz w:val="18"/>
                <w:szCs w:val="18"/>
              </w:rPr>
              <w:t>6.3.2～6.3.3</w:t>
            </w:r>
            <w:r>
              <w:rPr>
                <w:rFonts w:hint="eastAsia"/>
                <w:spacing w:val="-41"/>
                <w:sz w:val="18"/>
                <w:szCs w:val="18"/>
              </w:rPr>
              <w:t xml:space="preserve"> </w:t>
            </w:r>
            <w:r>
              <w:rPr>
                <w:rFonts w:hint="eastAsia"/>
                <w:spacing w:val="-3"/>
                <w:sz w:val="18"/>
                <w:szCs w:val="18"/>
              </w:rPr>
              <w:t>条</w:t>
            </w:r>
          </w:p>
        </w:tc>
        <w:tc>
          <w:tcPr>
            <w:tcW w:w="1697" w:type="dxa"/>
            <w:tcBorders>
              <w:tl2br w:val="nil"/>
              <w:tr2bl w:val="nil"/>
            </w:tcBorders>
            <w:shd w:val="clear" w:color="auto" w:fill="auto"/>
            <w:vAlign w:val="center"/>
          </w:tcPr>
          <w:p w14:paraId="5243C2AF">
            <w:pPr>
              <w:pStyle w:val="124"/>
              <w:spacing w:before="19" w:line="239" w:lineRule="auto"/>
              <w:jc w:val="center"/>
              <w:rPr>
                <w:rFonts w:hint="eastAsia"/>
                <w:sz w:val="18"/>
                <w:szCs w:val="18"/>
              </w:rPr>
            </w:pPr>
            <w:r>
              <w:rPr>
                <w:rFonts w:hint="eastAsia"/>
                <w:sz w:val="18"/>
                <w:szCs w:val="18"/>
              </w:rPr>
              <w:t>TB/T 3544</w:t>
            </w:r>
            <w:r>
              <w:rPr>
                <w:rFonts w:hint="eastAsia"/>
                <w:szCs w:val="21"/>
              </w:rPr>
              <w:t>—</w:t>
            </w:r>
            <w:r>
              <w:rPr>
                <w:rFonts w:hint="eastAsia"/>
                <w:sz w:val="18"/>
                <w:szCs w:val="18"/>
              </w:rPr>
              <w:t>2018 5.1.8</w:t>
            </w:r>
          </w:p>
        </w:tc>
        <w:tc>
          <w:tcPr>
            <w:tcW w:w="766" w:type="dxa"/>
            <w:tcBorders>
              <w:tl2br w:val="nil"/>
              <w:tr2bl w:val="nil"/>
            </w:tcBorders>
            <w:vAlign w:val="center"/>
          </w:tcPr>
          <w:p w14:paraId="0C90840D">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1F269D59">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276F22C5">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6D95A552">
            <w:pPr>
              <w:snapToGrid w:val="0"/>
              <w:spacing w:after="0"/>
              <w:rPr>
                <w:rFonts w:ascii="Times New Roman" w:hAnsi="Times New Roman" w:eastAsiaTheme="minorEastAsia"/>
              </w:rPr>
            </w:pPr>
            <w:r>
              <w:rPr>
                <w:rFonts w:hint="eastAsia" w:cs="宋体"/>
              </w:rPr>
              <w:t>—</w:t>
            </w:r>
          </w:p>
        </w:tc>
      </w:tr>
      <w:tr w14:paraId="0B4B76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55260CFB">
            <w:pPr>
              <w:numPr>
                <w:ilvl w:val="0"/>
                <w:numId w:val="13"/>
              </w:numPr>
              <w:snapToGrid w:val="0"/>
              <w:spacing w:after="0"/>
              <w:rPr>
                <w:rFonts w:ascii="Times New Roman" w:hAnsi="Times New Roman" w:eastAsiaTheme="minorEastAsia"/>
              </w:rPr>
            </w:pPr>
          </w:p>
        </w:tc>
        <w:tc>
          <w:tcPr>
            <w:tcW w:w="783" w:type="dxa"/>
            <w:vMerge w:val="continue"/>
            <w:tcBorders>
              <w:tl2br w:val="nil"/>
              <w:tr2bl w:val="nil"/>
            </w:tcBorders>
            <w:vAlign w:val="center"/>
          </w:tcPr>
          <w:p w14:paraId="2FCCE408">
            <w:pPr>
              <w:snapToGrid w:val="0"/>
              <w:spacing w:after="0"/>
              <w:rPr>
                <w:rFonts w:ascii="Times New Roman" w:hAnsi="Times New Roman" w:eastAsiaTheme="minorEastAsia"/>
              </w:rPr>
            </w:pPr>
          </w:p>
        </w:tc>
        <w:tc>
          <w:tcPr>
            <w:tcW w:w="1325" w:type="dxa"/>
            <w:tcBorders>
              <w:tl2br w:val="nil"/>
              <w:tr2bl w:val="nil"/>
            </w:tcBorders>
            <w:shd w:val="clear" w:color="auto" w:fill="auto"/>
          </w:tcPr>
          <w:p w14:paraId="6254E17E">
            <w:pPr>
              <w:pStyle w:val="124"/>
              <w:spacing w:before="163" w:line="219" w:lineRule="auto"/>
              <w:rPr>
                <w:rFonts w:hint="eastAsia"/>
                <w:sz w:val="18"/>
                <w:szCs w:val="18"/>
              </w:rPr>
            </w:pPr>
            <w:r>
              <w:rPr>
                <w:rFonts w:hint="eastAsia"/>
                <w:spacing w:val="-1"/>
                <w:sz w:val="18"/>
                <w:szCs w:val="18"/>
              </w:rPr>
              <w:t>接口C不同回波损耗</w:t>
            </w:r>
          </w:p>
        </w:tc>
        <w:tc>
          <w:tcPr>
            <w:tcW w:w="1850" w:type="dxa"/>
            <w:tcBorders>
              <w:tl2br w:val="nil"/>
              <w:tr2bl w:val="nil"/>
            </w:tcBorders>
            <w:shd w:val="clear" w:color="auto" w:fill="auto"/>
            <w:vAlign w:val="center"/>
          </w:tcPr>
          <w:p w14:paraId="6D5B8FC3">
            <w:pPr>
              <w:pStyle w:val="124"/>
              <w:spacing w:before="68" w:line="241" w:lineRule="auto"/>
              <w:ind w:right="76"/>
              <w:jc w:val="center"/>
              <w:rPr>
                <w:rFonts w:hint="eastAsia"/>
                <w:sz w:val="18"/>
                <w:szCs w:val="18"/>
              </w:rPr>
            </w:pPr>
            <w:r>
              <w:rPr>
                <w:rFonts w:hint="eastAsia"/>
                <w:spacing w:val="-1"/>
                <w:sz w:val="18"/>
                <w:szCs w:val="18"/>
              </w:rPr>
              <w:t>TB/T 3485</w:t>
            </w:r>
            <w:r>
              <w:rPr>
                <w:rFonts w:hint="eastAsia"/>
                <w:szCs w:val="21"/>
              </w:rPr>
              <w:t>—</w:t>
            </w:r>
            <w:r>
              <w:rPr>
                <w:rFonts w:hint="eastAsia"/>
                <w:spacing w:val="-1"/>
                <w:sz w:val="18"/>
                <w:szCs w:val="18"/>
              </w:rPr>
              <w:t>2017</w:t>
            </w:r>
            <w:r>
              <w:rPr>
                <w:rFonts w:hint="eastAsia"/>
                <w:spacing w:val="3"/>
                <w:sz w:val="18"/>
                <w:szCs w:val="18"/>
              </w:rPr>
              <w:t xml:space="preserve">  </w:t>
            </w:r>
            <w:r>
              <w:rPr>
                <w:rFonts w:hint="eastAsia"/>
                <w:spacing w:val="-3"/>
                <w:sz w:val="18"/>
                <w:szCs w:val="18"/>
              </w:rPr>
              <w:t>第</w:t>
            </w:r>
            <w:r>
              <w:rPr>
                <w:rFonts w:hint="eastAsia"/>
                <w:spacing w:val="-34"/>
                <w:sz w:val="18"/>
                <w:szCs w:val="18"/>
              </w:rPr>
              <w:t xml:space="preserve"> </w:t>
            </w:r>
            <w:r>
              <w:rPr>
                <w:rFonts w:hint="eastAsia"/>
                <w:spacing w:val="-3"/>
                <w:sz w:val="18"/>
                <w:szCs w:val="18"/>
              </w:rPr>
              <w:t>6.3.2～6.3.3</w:t>
            </w:r>
            <w:r>
              <w:rPr>
                <w:rFonts w:hint="eastAsia"/>
                <w:spacing w:val="-41"/>
                <w:sz w:val="18"/>
                <w:szCs w:val="18"/>
              </w:rPr>
              <w:t xml:space="preserve"> </w:t>
            </w:r>
            <w:r>
              <w:rPr>
                <w:rFonts w:hint="eastAsia"/>
                <w:spacing w:val="-3"/>
                <w:sz w:val="18"/>
                <w:szCs w:val="18"/>
              </w:rPr>
              <w:t>条</w:t>
            </w:r>
          </w:p>
        </w:tc>
        <w:tc>
          <w:tcPr>
            <w:tcW w:w="1697" w:type="dxa"/>
            <w:tcBorders>
              <w:tl2br w:val="nil"/>
              <w:tr2bl w:val="nil"/>
            </w:tcBorders>
            <w:shd w:val="clear" w:color="auto" w:fill="auto"/>
            <w:vAlign w:val="center"/>
          </w:tcPr>
          <w:p w14:paraId="6CA728BE">
            <w:pPr>
              <w:pStyle w:val="124"/>
              <w:spacing w:before="19" w:line="239" w:lineRule="auto"/>
              <w:jc w:val="center"/>
              <w:rPr>
                <w:rFonts w:hint="eastAsia"/>
                <w:sz w:val="18"/>
                <w:szCs w:val="18"/>
              </w:rPr>
            </w:pPr>
            <w:r>
              <w:rPr>
                <w:rFonts w:hint="eastAsia"/>
                <w:sz w:val="18"/>
                <w:szCs w:val="18"/>
              </w:rPr>
              <w:t>TB/T 3544</w:t>
            </w:r>
            <w:r>
              <w:rPr>
                <w:rFonts w:hint="eastAsia"/>
                <w:szCs w:val="21"/>
              </w:rPr>
              <w:t>—</w:t>
            </w:r>
            <w:r>
              <w:rPr>
                <w:rFonts w:hint="eastAsia"/>
                <w:sz w:val="18"/>
                <w:szCs w:val="18"/>
              </w:rPr>
              <w:t>2018 5.1.8</w:t>
            </w:r>
          </w:p>
        </w:tc>
        <w:tc>
          <w:tcPr>
            <w:tcW w:w="766" w:type="dxa"/>
            <w:tcBorders>
              <w:tl2br w:val="nil"/>
              <w:tr2bl w:val="nil"/>
            </w:tcBorders>
            <w:vAlign w:val="center"/>
          </w:tcPr>
          <w:p w14:paraId="63D2F96E">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2FB7ED45">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3E1630A8">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74556688">
            <w:pPr>
              <w:snapToGrid w:val="0"/>
              <w:spacing w:after="0"/>
              <w:rPr>
                <w:rFonts w:ascii="Times New Roman" w:hAnsi="Times New Roman" w:eastAsiaTheme="minorEastAsia"/>
              </w:rPr>
            </w:pPr>
            <w:r>
              <w:rPr>
                <w:rFonts w:hint="eastAsia" w:cs="宋体"/>
              </w:rPr>
              <w:t>—</w:t>
            </w:r>
          </w:p>
        </w:tc>
      </w:tr>
      <w:tr w14:paraId="143B73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691C58CC">
            <w:pPr>
              <w:numPr>
                <w:ilvl w:val="0"/>
                <w:numId w:val="13"/>
              </w:numPr>
              <w:snapToGrid w:val="0"/>
              <w:spacing w:after="0"/>
              <w:rPr>
                <w:rFonts w:ascii="Times New Roman" w:hAnsi="Times New Roman" w:eastAsiaTheme="minorEastAsia"/>
              </w:rPr>
            </w:pPr>
          </w:p>
        </w:tc>
        <w:tc>
          <w:tcPr>
            <w:tcW w:w="783" w:type="dxa"/>
            <w:vMerge w:val="continue"/>
            <w:tcBorders>
              <w:tl2br w:val="nil"/>
              <w:tr2bl w:val="nil"/>
            </w:tcBorders>
            <w:vAlign w:val="center"/>
          </w:tcPr>
          <w:p w14:paraId="7F8779C0">
            <w:pPr>
              <w:snapToGrid w:val="0"/>
              <w:spacing w:after="0"/>
              <w:rPr>
                <w:rFonts w:ascii="Times New Roman" w:hAnsi="Times New Roman" w:eastAsiaTheme="minorEastAsia"/>
              </w:rPr>
            </w:pPr>
          </w:p>
        </w:tc>
        <w:tc>
          <w:tcPr>
            <w:tcW w:w="1325" w:type="dxa"/>
            <w:tcBorders>
              <w:tl2br w:val="nil"/>
              <w:tr2bl w:val="nil"/>
            </w:tcBorders>
            <w:shd w:val="clear" w:color="auto" w:fill="auto"/>
          </w:tcPr>
          <w:p w14:paraId="0B56AD52">
            <w:pPr>
              <w:pStyle w:val="124"/>
              <w:spacing w:before="173" w:line="219" w:lineRule="auto"/>
              <w:rPr>
                <w:rFonts w:hint="eastAsia"/>
                <w:sz w:val="18"/>
                <w:szCs w:val="18"/>
              </w:rPr>
            </w:pPr>
            <w:r>
              <w:rPr>
                <w:rFonts w:hint="eastAsia"/>
                <w:spacing w:val="-2"/>
                <w:sz w:val="18"/>
                <w:szCs w:val="18"/>
              </w:rPr>
              <w:t>默认报文切换</w:t>
            </w:r>
          </w:p>
        </w:tc>
        <w:tc>
          <w:tcPr>
            <w:tcW w:w="1850" w:type="dxa"/>
            <w:tcBorders>
              <w:tl2br w:val="nil"/>
              <w:tr2bl w:val="nil"/>
            </w:tcBorders>
            <w:vAlign w:val="center"/>
          </w:tcPr>
          <w:p w14:paraId="1743CBED">
            <w:pPr>
              <w:snapToGrid w:val="0"/>
              <w:spacing w:after="0"/>
              <w:rPr>
                <w:rFonts w:ascii="Times New Roman" w:hAnsi="Times New Roman" w:eastAsiaTheme="minorEastAsia"/>
              </w:rPr>
            </w:pPr>
            <w:r>
              <w:rPr>
                <w:rFonts w:hint="eastAsia"/>
                <w:spacing w:val="-1"/>
              </w:rPr>
              <w:t>TB/T 3485</w:t>
            </w:r>
            <w:r>
              <w:rPr>
                <w:rFonts w:hint="eastAsia"/>
                <w:szCs w:val="21"/>
              </w:rPr>
              <w:t>—</w:t>
            </w:r>
            <w:r>
              <w:rPr>
                <w:rFonts w:hint="eastAsia"/>
                <w:spacing w:val="-1"/>
              </w:rPr>
              <w:t>2017</w:t>
            </w:r>
            <w:r>
              <w:rPr>
                <w:rFonts w:hint="eastAsia"/>
                <w:spacing w:val="7"/>
              </w:rPr>
              <w:t xml:space="preserve"> </w:t>
            </w:r>
            <w:r>
              <w:rPr>
                <w:rFonts w:hint="eastAsia"/>
                <w:spacing w:val="-4"/>
              </w:rPr>
              <w:t>第</w:t>
            </w:r>
            <w:r>
              <w:rPr>
                <w:rFonts w:hint="eastAsia"/>
                <w:spacing w:val="-34"/>
              </w:rPr>
              <w:t xml:space="preserve"> </w:t>
            </w:r>
            <w:r>
              <w:rPr>
                <w:rFonts w:hint="eastAsia"/>
                <w:spacing w:val="-4"/>
              </w:rPr>
              <w:t>7.1.7</w:t>
            </w:r>
            <w:r>
              <w:rPr>
                <w:rFonts w:hint="eastAsia"/>
                <w:spacing w:val="-42"/>
              </w:rPr>
              <w:t xml:space="preserve"> </w:t>
            </w:r>
            <w:r>
              <w:rPr>
                <w:rFonts w:hint="eastAsia"/>
                <w:spacing w:val="-4"/>
              </w:rPr>
              <w:t>条</w:t>
            </w:r>
          </w:p>
        </w:tc>
        <w:tc>
          <w:tcPr>
            <w:tcW w:w="1697" w:type="dxa"/>
            <w:tcBorders>
              <w:tl2br w:val="nil"/>
              <w:tr2bl w:val="nil"/>
            </w:tcBorders>
            <w:vAlign w:val="center"/>
          </w:tcPr>
          <w:p w14:paraId="1EF31239">
            <w:pPr>
              <w:snapToGrid w:val="0"/>
              <w:spacing w:after="0"/>
              <w:rPr>
                <w:rFonts w:ascii="Times New Roman" w:hAnsi="Times New Roman" w:eastAsiaTheme="minorEastAsia"/>
              </w:rPr>
            </w:pPr>
            <w:r>
              <w:rPr>
                <w:rFonts w:hint="eastAsia"/>
              </w:rPr>
              <w:t>TB/T 3544</w:t>
            </w:r>
            <w:r>
              <w:rPr>
                <w:rFonts w:hint="eastAsia"/>
                <w:szCs w:val="21"/>
              </w:rPr>
              <w:t>—</w:t>
            </w:r>
            <w:r>
              <w:rPr>
                <w:rFonts w:hint="eastAsia"/>
              </w:rPr>
              <w:t>2018 5.1.8</w:t>
            </w:r>
          </w:p>
        </w:tc>
        <w:tc>
          <w:tcPr>
            <w:tcW w:w="766" w:type="dxa"/>
            <w:tcBorders>
              <w:tl2br w:val="nil"/>
              <w:tr2bl w:val="nil"/>
            </w:tcBorders>
            <w:vAlign w:val="center"/>
          </w:tcPr>
          <w:p w14:paraId="6E0EE75A">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4CCE4EF2">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21B77F72">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17A0F09D">
            <w:pPr>
              <w:snapToGrid w:val="0"/>
              <w:spacing w:after="0"/>
              <w:rPr>
                <w:rFonts w:ascii="Times New Roman" w:hAnsi="Times New Roman" w:eastAsiaTheme="minorEastAsia"/>
              </w:rPr>
            </w:pPr>
            <w:r>
              <w:rPr>
                <w:rFonts w:hint="eastAsia" w:cs="宋体"/>
              </w:rPr>
              <w:t>—</w:t>
            </w:r>
          </w:p>
        </w:tc>
      </w:tr>
      <w:tr w14:paraId="06FA89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47C52600">
            <w:pPr>
              <w:numPr>
                <w:ilvl w:val="0"/>
                <w:numId w:val="13"/>
              </w:numPr>
              <w:snapToGrid w:val="0"/>
              <w:spacing w:after="0"/>
              <w:rPr>
                <w:rFonts w:ascii="Times New Roman" w:hAnsi="Times New Roman" w:eastAsiaTheme="minorEastAsia"/>
              </w:rPr>
            </w:pPr>
          </w:p>
        </w:tc>
        <w:tc>
          <w:tcPr>
            <w:tcW w:w="783" w:type="dxa"/>
            <w:vMerge w:val="continue"/>
            <w:tcBorders>
              <w:tl2br w:val="nil"/>
              <w:tr2bl w:val="nil"/>
            </w:tcBorders>
            <w:vAlign w:val="center"/>
          </w:tcPr>
          <w:p w14:paraId="714FB3D3">
            <w:pPr>
              <w:snapToGrid w:val="0"/>
              <w:spacing w:after="0"/>
              <w:rPr>
                <w:rFonts w:ascii="Times New Roman" w:hAnsi="Times New Roman" w:eastAsiaTheme="minorEastAsia"/>
              </w:rPr>
            </w:pPr>
          </w:p>
        </w:tc>
        <w:tc>
          <w:tcPr>
            <w:tcW w:w="1325" w:type="dxa"/>
            <w:tcBorders>
              <w:tl2br w:val="nil"/>
              <w:tr2bl w:val="nil"/>
            </w:tcBorders>
            <w:shd w:val="clear" w:color="auto" w:fill="auto"/>
          </w:tcPr>
          <w:p w14:paraId="19B2A016">
            <w:pPr>
              <w:pStyle w:val="124"/>
              <w:spacing w:before="295" w:line="221" w:lineRule="auto"/>
              <w:rPr>
                <w:rFonts w:hint="eastAsia"/>
                <w:sz w:val="18"/>
                <w:szCs w:val="18"/>
              </w:rPr>
            </w:pPr>
            <w:r>
              <w:rPr>
                <w:rFonts w:hint="eastAsia"/>
                <w:spacing w:val="5"/>
                <w:sz w:val="18"/>
                <w:szCs w:val="18"/>
              </w:rPr>
              <w:t>接口C4(可选)</w:t>
            </w:r>
          </w:p>
        </w:tc>
        <w:tc>
          <w:tcPr>
            <w:tcW w:w="1850" w:type="dxa"/>
            <w:tcBorders>
              <w:tl2br w:val="nil"/>
              <w:tr2bl w:val="nil"/>
            </w:tcBorders>
            <w:vAlign w:val="center"/>
          </w:tcPr>
          <w:p w14:paraId="74B43E56">
            <w:pPr>
              <w:snapToGrid w:val="0"/>
              <w:spacing w:after="0"/>
              <w:rPr>
                <w:rFonts w:ascii="Times New Roman" w:hAnsi="Times New Roman"/>
              </w:rPr>
            </w:pPr>
            <w:r>
              <w:rPr>
                <w:rFonts w:hint="eastAsia"/>
                <w:spacing w:val="-1"/>
              </w:rPr>
              <w:t>TB/T 3485</w:t>
            </w:r>
            <w:r>
              <w:rPr>
                <w:rFonts w:hint="eastAsia"/>
                <w:szCs w:val="21"/>
              </w:rPr>
              <w:t>—</w:t>
            </w:r>
            <w:r>
              <w:rPr>
                <w:rFonts w:hint="eastAsia"/>
                <w:spacing w:val="-1"/>
              </w:rPr>
              <w:t>2017</w:t>
            </w:r>
            <w:r>
              <w:rPr>
                <w:rFonts w:hint="eastAsia"/>
                <w:spacing w:val="7"/>
              </w:rPr>
              <w:t xml:space="preserve"> </w:t>
            </w:r>
            <w:r>
              <w:rPr>
                <w:rFonts w:hint="eastAsia"/>
                <w:spacing w:val="-4"/>
              </w:rPr>
              <w:t>第</w:t>
            </w:r>
            <w:r>
              <w:rPr>
                <w:rFonts w:hint="eastAsia"/>
                <w:spacing w:val="-34"/>
              </w:rPr>
              <w:t xml:space="preserve"> </w:t>
            </w:r>
            <w:r>
              <w:rPr>
                <w:rFonts w:hint="eastAsia"/>
                <w:spacing w:val="-4"/>
              </w:rPr>
              <w:t>72</w:t>
            </w:r>
            <w:r>
              <w:rPr>
                <w:rFonts w:hint="eastAsia"/>
                <w:spacing w:val="-42"/>
              </w:rPr>
              <w:t xml:space="preserve"> </w:t>
            </w:r>
            <w:r>
              <w:rPr>
                <w:rFonts w:hint="eastAsia"/>
                <w:spacing w:val="-4"/>
              </w:rPr>
              <w:t>条、附录D</w:t>
            </w:r>
          </w:p>
        </w:tc>
        <w:tc>
          <w:tcPr>
            <w:tcW w:w="1697" w:type="dxa"/>
            <w:tcBorders>
              <w:tl2br w:val="nil"/>
              <w:tr2bl w:val="nil"/>
            </w:tcBorders>
            <w:vAlign w:val="center"/>
          </w:tcPr>
          <w:p w14:paraId="41C85AFC">
            <w:pPr>
              <w:snapToGrid w:val="0"/>
              <w:spacing w:after="0"/>
              <w:rPr>
                <w:rFonts w:ascii="Times New Roman" w:hAnsi="Times New Roman" w:eastAsiaTheme="minorEastAsia"/>
              </w:rPr>
            </w:pPr>
            <w:r>
              <w:rPr>
                <w:rFonts w:hint="eastAsia"/>
              </w:rPr>
              <w:t>TB/T 3544</w:t>
            </w:r>
            <w:r>
              <w:rPr>
                <w:rFonts w:hint="eastAsia"/>
                <w:szCs w:val="21"/>
              </w:rPr>
              <w:t>—</w:t>
            </w:r>
            <w:r>
              <w:rPr>
                <w:rFonts w:hint="eastAsia"/>
              </w:rPr>
              <w:t>2018 5.1.8</w:t>
            </w:r>
          </w:p>
        </w:tc>
        <w:tc>
          <w:tcPr>
            <w:tcW w:w="766" w:type="dxa"/>
            <w:tcBorders>
              <w:tl2br w:val="nil"/>
              <w:tr2bl w:val="nil"/>
            </w:tcBorders>
            <w:vAlign w:val="center"/>
          </w:tcPr>
          <w:p w14:paraId="3E574532">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35066C3A">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5272B779">
            <w:pPr>
              <w:snapToGrid w:val="0"/>
              <w:spacing w:after="0"/>
              <w:rPr>
                <w:rFonts w:ascii="Times New Roman" w:hAnsi="Times New Roman" w:eastAsiaTheme="minorEastAsia"/>
              </w:rPr>
            </w:pPr>
            <w:r>
              <w:rPr>
                <w:rFonts w:hint="eastAsia" w:cs="宋体"/>
              </w:rPr>
              <w:t>—</w:t>
            </w:r>
          </w:p>
        </w:tc>
        <w:tc>
          <w:tcPr>
            <w:tcW w:w="768" w:type="dxa"/>
            <w:tcBorders>
              <w:tl2br w:val="nil"/>
              <w:tr2bl w:val="nil"/>
            </w:tcBorders>
            <w:vAlign w:val="center"/>
          </w:tcPr>
          <w:p w14:paraId="15F584F6">
            <w:pPr>
              <w:snapToGrid w:val="0"/>
              <w:spacing w:after="0"/>
              <w:rPr>
                <w:rFonts w:ascii="Times New Roman" w:hAnsi="Times New Roman" w:eastAsiaTheme="minorEastAsia"/>
              </w:rPr>
            </w:pPr>
            <w:r>
              <w:rPr>
                <w:rFonts w:hint="eastAsia" w:cs="宋体"/>
              </w:rPr>
              <w:t>—</w:t>
            </w:r>
          </w:p>
        </w:tc>
      </w:tr>
      <w:tr w14:paraId="32B5FF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54739C61">
            <w:pPr>
              <w:numPr>
                <w:ilvl w:val="0"/>
                <w:numId w:val="13"/>
              </w:numPr>
              <w:snapToGrid w:val="0"/>
              <w:spacing w:after="0"/>
              <w:rPr>
                <w:rFonts w:ascii="Times New Roman" w:hAnsi="Times New Roman" w:eastAsiaTheme="minorEastAsia"/>
              </w:rPr>
            </w:pPr>
          </w:p>
        </w:tc>
        <w:tc>
          <w:tcPr>
            <w:tcW w:w="2108" w:type="dxa"/>
            <w:gridSpan w:val="2"/>
            <w:tcBorders>
              <w:tl2br w:val="nil"/>
              <w:tr2bl w:val="nil"/>
            </w:tcBorders>
            <w:vAlign w:val="center"/>
          </w:tcPr>
          <w:p w14:paraId="724323E8">
            <w:pPr>
              <w:snapToGrid w:val="0"/>
              <w:spacing w:after="0"/>
              <w:rPr>
                <w:rFonts w:ascii="Times New Roman" w:hAnsi="Times New Roman" w:eastAsiaTheme="minorEastAsia"/>
              </w:rPr>
            </w:pPr>
            <w:r>
              <w:rPr>
                <w:rFonts w:hint="eastAsia" w:ascii="Times New Roman" w:hAnsi="Times New Roman" w:eastAsiaTheme="minorEastAsia"/>
              </w:rPr>
              <w:t>破坏性试验</w:t>
            </w:r>
          </w:p>
        </w:tc>
        <w:tc>
          <w:tcPr>
            <w:tcW w:w="1850" w:type="dxa"/>
            <w:tcBorders>
              <w:tl2br w:val="nil"/>
              <w:tr2bl w:val="nil"/>
            </w:tcBorders>
            <w:vAlign w:val="center"/>
          </w:tcPr>
          <w:p w14:paraId="14C55FFD">
            <w:pPr>
              <w:snapToGrid w:val="0"/>
              <w:spacing w:after="0"/>
              <w:rPr>
                <w:rFonts w:ascii="Times New Roman" w:hAnsi="Times New Roman" w:eastAsiaTheme="minorEastAsia"/>
              </w:rPr>
            </w:pPr>
            <w:r>
              <w:rPr>
                <w:rFonts w:hint="eastAsia"/>
                <w:spacing w:val="-1"/>
              </w:rPr>
              <w:t>TB/T 3485</w:t>
            </w:r>
            <w:r>
              <w:rPr>
                <w:rFonts w:hint="eastAsia"/>
                <w:szCs w:val="21"/>
              </w:rPr>
              <w:t>—</w:t>
            </w:r>
            <w:r>
              <w:rPr>
                <w:rFonts w:hint="eastAsia"/>
                <w:spacing w:val="-1"/>
              </w:rPr>
              <w:t>2017</w:t>
            </w:r>
            <w:r>
              <w:rPr>
                <w:rFonts w:hint="eastAsia"/>
                <w:spacing w:val="7"/>
              </w:rPr>
              <w:t xml:space="preserve"> </w:t>
            </w:r>
            <w:r>
              <w:rPr>
                <w:rFonts w:hint="eastAsia"/>
                <w:spacing w:val="-2"/>
              </w:rPr>
              <w:t>第</w:t>
            </w:r>
            <w:r>
              <w:rPr>
                <w:rFonts w:hint="eastAsia"/>
                <w:spacing w:val="-40"/>
              </w:rPr>
              <w:t xml:space="preserve"> </w:t>
            </w:r>
            <w:r>
              <w:rPr>
                <w:rFonts w:hint="eastAsia"/>
                <w:spacing w:val="-2"/>
              </w:rPr>
              <w:t>6.1.1.5.3</w:t>
            </w:r>
            <w:r>
              <w:rPr>
                <w:rFonts w:hint="eastAsia"/>
                <w:spacing w:val="-42"/>
              </w:rPr>
              <w:t xml:space="preserve"> </w:t>
            </w:r>
            <w:r>
              <w:rPr>
                <w:rFonts w:hint="eastAsia"/>
                <w:spacing w:val="-2"/>
              </w:rPr>
              <w:t>条</w:t>
            </w:r>
          </w:p>
        </w:tc>
        <w:tc>
          <w:tcPr>
            <w:tcW w:w="1697" w:type="dxa"/>
            <w:tcBorders>
              <w:tl2br w:val="nil"/>
              <w:tr2bl w:val="nil"/>
            </w:tcBorders>
            <w:vAlign w:val="center"/>
          </w:tcPr>
          <w:p w14:paraId="7300252E">
            <w:pPr>
              <w:snapToGrid w:val="0"/>
              <w:spacing w:after="0"/>
              <w:rPr>
                <w:rFonts w:ascii="Times New Roman" w:hAnsi="Times New Roman"/>
              </w:rPr>
            </w:pPr>
            <w:r>
              <w:rPr>
                <w:rFonts w:hint="eastAsia"/>
              </w:rPr>
              <w:t>TB/T 3544</w:t>
            </w:r>
            <w:r>
              <w:rPr>
                <w:rFonts w:hint="eastAsia"/>
                <w:szCs w:val="21"/>
              </w:rPr>
              <w:t>—</w:t>
            </w:r>
            <w:r>
              <w:rPr>
                <w:rFonts w:hint="eastAsia"/>
              </w:rPr>
              <w:t>2018 5.1.9</w:t>
            </w:r>
          </w:p>
        </w:tc>
        <w:tc>
          <w:tcPr>
            <w:tcW w:w="766" w:type="dxa"/>
            <w:tcBorders>
              <w:tl2br w:val="nil"/>
              <w:tr2bl w:val="nil"/>
            </w:tcBorders>
            <w:vAlign w:val="center"/>
          </w:tcPr>
          <w:p w14:paraId="679F3F5C">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634E8AC1">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572E0240">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1B193FEC">
            <w:pPr>
              <w:snapToGrid w:val="0"/>
              <w:spacing w:after="0"/>
              <w:rPr>
                <w:rFonts w:ascii="Times New Roman" w:hAnsi="Times New Roman" w:eastAsiaTheme="minorEastAsia"/>
              </w:rPr>
            </w:pPr>
            <w:r>
              <w:rPr>
                <w:rFonts w:hint="eastAsia" w:cs="宋体"/>
              </w:rPr>
              <w:t>—</w:t>
            </w:r>
          </w:p>
        </w:tc>
      </w:tr>
      <w:tr w14:paraId="764773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0B075A8A">
            <w:pPr>
              <w:numPr>
                <w:ilvl w:val="0"/>
                <w:numId w:val="13"/>
              </w:numPr>
              <w:snapToGrid w:val="0"/>
              <w:spacing w:after="0"/>
              <w:rPr>
                <w:rFonts w:ascii="Times New Roman" w:hAnsi="Times New Roman" w:eastAsiaTheme="minorEastAsia"/>
              </w:rPr>
            </w:pPr>
          </w:p>
        </w:tc>
        <w:tc>
          <w:tcPr>
            <w:tcW w:w="2108" w:type="dxa"/>
            <w:gridSpan w:val="2"/>
            <w:tcBorders>
              <w:tl2br w:val="nil"/>
              <w:tr2bl w:val="nil"/>
            </w:tcBorders>
            <w:vAlign w:val="center"/>
          </w:tcPr>
          <w:p w14:paraId="3429236B">
            <w:pPr>
              <w:snapToGrid w:val="0"/>
              <w:spacing w:after="0"/>
              <w:rPr>
                <w:rFonts w:ascii="Times New Roman" w:hAnsi="Times New Roman" w:eastAsiaTheme="minorEastAsia"/>
              </w:rPr>
            </w:pPr>
            <w:r>
              <w:rPr>
                <w:rFonts w:hint="eastAsia"/>
                <w:spacing w:val="-2"/>
              </w:rPr>
              <w:t>低温试验</w:t>
            </w:r>
          </w:p>
        </w:tc>
        <w:tc>
          <w:tcPr>
            <w:tcW w:w="1850" w:type="dxa"/>
            <w:tcBorders>
              <w:tl2br w:val="nil"/>
              <w:tr2bl w:val="nil"/>
            </w:tcBorders>
            <w:vAlign w:val="center"/>
          </w:tcPr>
          <w:p w14:paraId="29409E0F">
            <w:pPr>
              <w:snapToGrid w:val="0"/>
              <w:spacing w:after="0"/>
              <w:rPr>
                <w:rFonts w:hint="eastAsia"/>
                <w:spacing w:val="-1"/>
              </w:rPr>
            </w:pPr>
            <w:r>
              <w:rPr>
                <w:rFonts w:hint="eastAsia"/>
                <w:spacing w:val="-1"/>
              </w:rPr>
              <w:t>TB/T 3485</w:t>
            </w:r>
            <w:r>
              <w:rPr>
                <w:rFonts w:hint="eastAsia"/>
                <w:szCs w:val="21"/>
              </w:rPr>
              <w:t>—</w:t>
            </w:r>
            <w:r>
              <w:rPr>
                <w:rFonts w:hint="eastAsia"/>
                <w:spacing w:val="-1"/>
              </w:rPr>
              <w:t>2017第 10.1.1 条</w:t>
            </w:r>
          </w:p>
        </w:tc>
        <w:tc>
          <w:tcPr>
            <w:tcW w:w="1697" w:type="dxa"/>
            <w:tcBorders>
              <w:tl2br w:val="nil"/>
              <w:tr2bl w:val="nil"/>
            </w:tcBorders>
            <w:vAlign w:val="center"/>
          </w:tcPr>
          <w:p w14:paraId="2EFC654A">
            <w:pPr>
              <w:snapToGrid w:val="0"/>
              <w:spacing w:after="0"/>
              <w:rPr>
                <w:rFonts w:ascii="Times New Roman" w:hAnsi="Times New Roman" w:eastAsiaTheme="minorEastAsia"/>
              </w:rPr>
            </w:pPr>
            <w:r>
              <w:rPr>
                <w:rFonts w:hint="eastAsia"/>
                <w:spacing w:val="-1"/>
              </w:rPr>
              <w:t>TB/T 3544</w:t>
            </w:r>
            <w:r>
              <w:rPr>
                <w:rFonts w:hint="eastAsia"/>
                <w:szCs w:val="21"/>
              </w:rPr>
              <w:t>—</w:t>
            </w:r>
            <w:r>
              <w:rPr>
                <w:rFonts w:hint="eastAsia"/>
                <w:spacing w:val="-1"/>
              </w:rPr>
              <w:t>2018 5.2.1</w:t>
            </w:r>
          </w:p>
        </w:tc>
        <w:tc>
          <w:tcPr>
            <w:tcW w:w="766" w:type="dxa"/>
            <w:tcBorders>
              <w:tl2br w:val="nil"/>
              <w:tr2bl w:val="nil"/>
            </w:tcBorders>
            <w:vAlign w:val="center"/>
          </w:tcPr>
          <w:p w14:paraId="23C6986F">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14D297EB">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6E1AD1AF">
            <w:pPr>
              <w:snapToGrid w:val="0"/>
              <w:spacing w:after="0"/>
              <w:rPr>
                <w:rFonts w:ascii="Times New Roman" w:hAnsi="Times New Roman" w:eastAsiaTheme="minorEastAsia"/>
              </w:rPr>
            </w:pPr>
            <w:r>
              <w:rPr>
                <w:rFonts w:hint="eastAsia" w:cs="宋体"/>
              </w:rPr>
              <w:t>—</w:t>
            </w:r>
          </w:p>
        </w:tc>
        <w:tc>
          <w:tcPr>
            <w:tcW w:w="768" w:type="dxa"/>
            <w:tcBorders>
              <w:tl2br w:val="nil"/>
              <w:tr2bl w:val="nil"/>
            </w:tcBorders>
            <w:vAlign w:val="center"/>
          </w:tcPr>
          <w:p w14:paraId="15EB1313">
            <w:pPr>
              <w:snapToGrid w:val="0"/>
              <w:spacing w:after="0"/>
              <w:rPr>
                <w:rFonts w:ascii="Times New Roman" w:hAnsi="Times New Roman" w:eastAsiaTheme="minorEastAsia"/>
              </w:rPr>
            </w:pPr>
            <w:r>
              <w:rPr>
                <w:rFonts w:hint="eastAsia" w:cs="宋体"/>
              </w:rPr>
              <w:t>—</w:t>
            </w:r>
          </w:p>
        </w:tc>
      </w:tr>
      <w:tr w14:paraId="276C00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2E3920E0">
            <w:pPr>
              <w:numPr>
                <w:ilvl w:val="0"/>
                <w:numId w:val="13"/>
              </w:numPr>
              <w:snapToGrid w:val="0"/>
              <w:spacing w:after="0"/>
              <w:rPr>
                <w:rFonts w:ascii="Times New Roman" w:hAnsi="Times New Roman" w:eastAsiaTheme="minorEastAsia"/>
              </w:rPr>
            </w:pPr>
          </w:p>
        </w:tc>
        <w:tc>
          <w:tcPr>
            <w:tcW w:w="2108" w:type="dxa"/>
            <w:gridSpan w:val="2"/>
            <w:tcBorders>
              <w:tl2br w:val="nil"/>
              <w:tr2bl w:val="nil"/>
            </w:tcBorders>
            <w:vAlign w:val="center"/>
          </w:tcPr>
          <w:p w14:paraId="60AF104F">
            <w:pPr>
              <w:snapToGrid w:val="0"/>
              <w:spacing w:after="0"/>
              <w:rPr>
                <w:rFonts w:ascii="Times New Roman" w:hAnsi="Times New Roman" w:eastAsiaTheme="minorEastAsia"/>
              </w:rPr>
            </w:pPr>
            <w:r>
              <w:rPr>
                <w:rFonts w:hint="eastAsia" w:ascii="Times New Roman" w:hAnsi="Times New Roman" w:eastAsiaTheme="minorEastAsia"/>
              </w:rPr>
              <w:t>高温试验</w:t>
            </w:r>
          </w:p>
        </w:tc>
        <w:tc>
          <w:tcPr>
            <w:tcW w:w="1850" w:type="dxa"/>
            <w:tcBorders>
              <w:tl2br w:val="nil"/>
              <w:tr2bl w:val="nil"/>
            </w:tcBorders>
            <w:vAlign w:val="center"/>
          </w:tcPr>
          <w:p w14:paraId="371185DC">
            <w:pPr>
              <w:snapToGrid w:val="0"/>
              <w:spacing w:after="0"/>
              <w:rPr>
                <w:rFonts w:hint="eastAsia"/>
                <w:spacing w:val="-1"/>
              </w:rPr>
            </w:pPr>
            <w:r>
              <w:rPr>
                <w:rFonts w:hint="eastAsia"/>
                <w:spacing w:val="-1"/>
              </w:rPr>
              <w:t>TB/T 3485</w:t>
            </w:r>
            <w:r>
              <w:rPr>
                <w:rFonts w:hint="eastAsia"/>
                <w:szCs w:val="21"/>
              </w:rPr>
              <w:t>—</w:t>
            </w:r>
            <w:r>
              <w:rPr>
                <w:rFonts w:hint="eastAsia"/>
                <w:spacing w:val="-1"/>
              </w:rPr>
              <w:t>2017第 10.1.1 条</w:t>
            </w:r>
          </w:p>
        </w:tc>
        <w:tc>
          <w:tcPr>
            <w:tcW w:w="1697" w:type="dxa"/>
            <w:tcBorders>
              <w:tl2br w:val="nil"/>
              <w:tr2bl w:val="nil"/>
            </w:tcBorders>
            <w:vAlign w:val="center"/>
          </w:tcPr>
          <w:p w14:paraId="364916A0">
            <w:pPr>
              <w:snapToGrid w:val="0"/>
              <w:spacing w:after="0"/>
              <w:rPr>
                <w:rFonts w:ascii="Times New Roman" w:hAnsi="Times New Roman" w:eastAsiaTheme="minorEastAsia"/>
              </w:rPr>
            </w:pPr>
            <w:r>
              <w:rPr>
                <w:rFonts w:hint="eastAsia"/>
                <w:spacing w:val="-1"/>
              </w:rPr>
              <w:t>TB/T 3544</w:t>
            </w:r>
            <w:r>
              <w:rPr>
                <w:rFonts w:hint="eastAsia"/>
                <w:szCs w:val="21"/>
              </w:rPr>
              <w:t>—</w:t>
            </w:r>
            <w:r>
              <w:rPr>
                <w:rFonts w:hint="eastAsia"/>
                <w:spacing w:val="-1"/>
              </w:rPr>
              <w:t>2018 5.2.1</w:t>
            </w:r>
          </w:p>
        </w:tc>
        <w:tc>
          <w:tcPr>
            <w:tcW w:w="766" w:type="dxa"/>
            <w:tcBorders>
              <w:tl2br w:val="nil"/>
              <w:tr2bl w:val="nil"/>
            </w:tcBorders>
            <w:vAlign w:val="center"/>
          </w:tcPr>
          <w:p w14:paraId="2CF5B977">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69D8CCB1">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3D318090">
            <w:pPr>
              <w:snapToGrid w:val="0"/>
              <w:spacing w:after="0"/>
              <w:rPr>
                <w:rFonts w:ascii="Times New Roman" w:hAnsi="Times New Roman" w:eastAsiaTheme="minorEastAsia"/>
              </w:rPr>
            </w:pPr>
            <w:r>
              <w:rPr>
                <w:rFonts w:hint="eastAsia" w:cs="宋体"/>
              </w:rPr>
              <w:t>—</w:t>
            </w:r>
          </w:p>
        </w:tc>
        <w:tc>
          <w:tcPr>
            <w:tcW w:w="768" w:type="dxa"/>
            <w:tcBorders>
              <w:tl2br w:val="nil"/>
              <w:tr2bl w:val="nil"/>
            </w:tcBorders>
            <w:vAlign w:val="center"/>
          </w:tcPr>
          <w:p w14:paraId="2F1DDB1F">
            <w:pPr>
              <w:snapToGrid w:val="0"/>
              <w:spacing w:after="0"/>
              <w:rPr>
                <w:rFonts w:ascii="Times New Roman" w:hAnsi="Times New Roman" w:eastAsiaTheme="minorEastAsia"/>
              </w:rPr>
            </w:pPr>
            <w:r>
              <w:rPr>
                <w:rFonts w:hint="eastAsia" w:cs="宋体"/>
              </w:rPr>
              <w:t>—</w:t>
            </w:r>
          </w:p>
        </w:tc>
      </w:tr>
      <w:tr w14:paraId="3ABE71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75634443">
            <w:pPr>
              <w:numPr>
                <w:ilvl w:val="0"/>
                <w:numId w:val="13"/>
              </w:numPr>
              <w:snapToGrid w:val="0"/>
              <w:spacing w:after="0"/>
              <w:rPr>
                <w:rFonts w:ascii="Times New Roman" w:hAnsi="Times New Roman" w:eastAsiaTheme="minorEastAsia"/>
              </w:rPr>
            </w:pPr>
          </w:p>
        </w:tc>
        <w:tc>
          <w:tcPr>
            <w:tcW w:w="2108" w:type="dxa"/>
            <w:gridSpan w:val="2"/>
            <w:tcBorders>
              <w:tl2br w:val="nil"/>
              <w:tr2bl w:val="nil"/>
            </w:tcBorders>
            <w:vAlign w:val="center"/>
          </w:tcPr>
          <w:p w14:paraId="7C3EC6DB">
            <w:pPr>
              <w:snapToGrid w:val="0"/>
              <w:spacing w:after="0"/>
              <w:rPr>
                <w:rFonts w:ascii="Times New Roman" w:hAnsi="Times New Roman" w:eastAsiaTheme="minorEastAsia"/>
              </w:rPr>
            </w:pPr>
            <w:r>
              <w:rPr>
                <w:rFonts w:hint="eastAsia" w:ascii="Times New Roman" w:hAnsi="Times New Roman" w:eastAsiaTheme="minorEastAsia"/>
              </w:rPr>
              <w:t>交变湿热试验（有源应答器）</w:t>
            </w:r>
          </w:p>
        </w:tc>
        <w:tc>
          <w:tcPr>
            <w:tcW w:w="1850" w:type="dxa"/>
            <w:tcBorders>
              <w:tl2br w:val="nil"/>
              <w:tr2bl w:val="nil"/>
            </w:tcBorders>
            <w:vAlign w:val="center"/>
          </w:tcPr>
          <w:p w14:paraId="0F5FBDF7">
            <w:pPr>
              <w:snapToGrid w:val="0"/>
              <w:spacing w:after="0"/>
              <w:rPr>
                <w:rFonts w:ascii="Times New Roman" w:hAnsi="Times New Roman" w:eastAsiaTheme="minorEastAsia"/>
              </w:rPr>
            </w:pPr>
            <w:r>
              <w:rPr>
                <w:rFonts w:hint="eastAsia"/>
                <w:spacing w:val="-1"/>
              </w:rPr>
              <w:t>TB/T 3544</w:t>
            </w:r>
            <w:r>
              <w:rPr>
                <w:rFonts w:hint="eastAsia"/>
                <w:szCs w:val="21"/>
              </w:rPr>
              <w:t>—</w:t>
            </w:r>
            <w:r>
              <w:rPr>
                <w:rFonts w:hint="eastAsia"/>
                <w:spacing w:val="-1"/>
              </w:rPr>
              <w:t>2018 5.2.1.3</w:t>
            </w:r>
          </w:p>
        </w:tc>
        <w:tc>
          <w:tcPr>
            <w:tcW w:w="1697" w:type="dxa"/>
            <w:tcBorders>
              <w:tl2br w:val="nil"/>
              <w:tr2bl w:val="nil"/>
            </w:tcBorders>
            <w:vAlign w:val="center"/>
          </w:tcPr>
          <w:p w14:paraId="670770B0">
            <w:pPr>
              <w:snapToGrid w:val="0"/>
              <w:spacing w:after="0"/>
              <w:rPr>
                <w:rFonts w:ascii="Times New Roman" w:hAnsi="Times New Roman" w:eastAsiaTheme="minorEastAsia"/>
              </w:rPr>
            </w:pPr>
            <w:r>
              <w:rPr>
                <w:rFonts w:hint="eastAsia"/>
                <w:spacing w:val="-1"/>
              </w:rPr>
              <w:t>TB/T 3544</w:t>
            </w:r>
            <w:r>
              <w:rPr>
                <w:rFonts w:hint="eastAsia"/>
                <w:szCs w:val="21"/>
              </w:rPr>
              <w:t>—</w:t>
            </w:r>
            <w:r>
              <w:rPr>
                <w:rFonts w:hint="eastAsia"/>
                <w:spacing w:val="-1"/>
              </w:rPr>
              <w:t>2018 5.2.1.3</w:t>
            </w:r>
          </w:p>
        </w:tc>
        <w:tc>
          <w:tcPr>
            <w:tcW w:w="766" w:type="dxa"/>
            <w:tcBorders>
              <w:tl2br w:val="nil"/>
              <w:tr2bl w:val="nil"/>
            </w:tcBorders>
            <w:vAlign w:val="center"/>
          </w:tcPr>
          <w:p w14:paraId="237B067A">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41B4376F">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39BF713F">
            <w:pPr>
              <w:snapToGrid w:val="0"/>
              <w:spacing w:after="0"/>
              <w:rPr>
                <w:rFonts w:ascii="Times New Roman" w:hAnsi="Times New Roman" w:eastAsiaTheme="minorEastAsia"/>
              </w:rPr>
            </w:pPr>
            <w:r>
              <w:rPr>
                <w:rFonts w:hint="eastAsia" w:cs="宋体"/>
              </w:rPr>
              <w:t>—</w:t>
            </w:r>
          </w:p>
        </w:tc>
        <w:tc>
          <w:tcPr>
            <w:tcW w:w="768" w:type="dxa"/>
            <w:tcBorders>
              <w:tl2br w:val="nil"/>
              <w:tr2bl w:val="nil"/>
            </w:tcBorders>
            <w:vAlign w:val="center"/>
          </w:tcPr>
          <w:p w14:paraId="00684227">
            <w:pPr>
              <w:snapToGrid w:val="0"/>
              <w:spacing w:after="0"/>
              <w:rPr>
                <w:rFonts w:ascii="Times New Roman" w:hAnsi="Times New Roman" w:eastAsiaTheme="minorEastAsia"/>
              </w:rPr>
            </w:pPr>
            <w:r>
              <w:rPr>
                <w:rFonts w:hint="eastAsia" w:cs="宋体"/>
              </w:rPr>
              <w:t>—</w:t>
            </w:r>
          </w:p>
        </w:tc>
      </w:tr>
      <w:tr w14:paraId="546EB3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37149F67">
            <w:pPr>
              <w:numPr>
                <w:ilvl w:val="0"/>
                <w:numId w:val="13"/>
              </w:numPr>
              <w:snapToGrid w:val="0"/>
              <w:spacing w:after="0"/>
              <w:rPr>
                <w:rFonts w:ascii="Times New Roman" w:hAnsi="Times New Roman" w:eastAsiaTheme="minorEastAsia"/>
              </w:rPr>
            </w:pPr>
          </w:p>
        </w:tc>
        <w:tc>
          <w:tcPr>
            <w:tcW w:w="2108" w:type="dxa"/>
            <w:gridSpan w:val="2"/>
            <w:tcBorders>
              <w:tl2br w:val="nil"/>
              <w:tr2bl w:val="nil"/>
            </w:tcBorders>
            <w:vAlign w:val="center"/>
          </w:tcPr>
          <w:p w14:paraId="2D341639">
            <w:pPr>
              <w:snapToGrid w:val="0"/>
              <w:spacing w:after="0"/>
              <w:rPr>
                <w:rFonts w:ascii="Times New Roman" w:hAnsi="Times New Roman" w:eastAsiaTheme="minorEastAsia"/>
              </w:rPr>
            </w:pPr>
            <w:r>
              <w:rPr>
                <w:rFonts w:hint="eastAsia" w:ascii="Times New Roman" w:hAnsi="Times New Roman" w:eastAsiaTheme="minorEastAsia"/>
              </w:rPr>
              <w:t>振动试验</w:t>
            </w:r>
          </w:p>
        </w:tc>
        <w:tc>
          <w:tcPr>
            <w:tcW w:w="1850" w:type="dxa"/>
            <w:tcBorders>
              <w:tl2br w:val="nil"/>
              <w:tr2bl w:val="nil"/>
            </w:tcBorders>
            <w:vAlign w:val="center"/>
          </w:tcPr>
          <w:p w14:paraId="42456073">
            <w:pPr>
              <w:snapToGrid w:val="0"/>
              <w:spacing w:after="0"/>
              <w:rPr>
                <w:rFonts w:ascii="Times New Roman" w:hAnsi="Times New Roman" w:eastAsiaTheme="minorEastAsia"/>
              </w:rPr>
            </w:pPr>
            <w:r>
              <w:rPr>
                <w:rFonts w:hint="eastAsia"/>
                <w:spacing w:val="-1"/>
              </w:rPr>
              <w:t>TB/T 3485</w:t>
            </w:r>
            <w:r>
              <w:rPr>
                <w:rFonts w:hint="eastAsia"/>
                <w:szCs w:val="21"/>
              </w:rPr>
              <w:t>—</w:t>
            </w:r>
            <w:r>
              <w:rPr>
                <w:rFonts w:hint="eastAsia"/>
                <w:spacing w:val="-1"/>
              </w:rPr>
              <w:t>2017</w:t>
            </w:r>
            <w:r>
              <w:rPr>
                <w:rFonts w:hint="eastAsia"/>
                <w:spacing w:val="7"/>
              </w:rPr>
              <w:t xml:space="preserve"> </w:t>
            </w:r>
            <w:r>
              <w:rPr>
                <w:rFonts w:hint="eastAsia"/>
                <w:spacing w:val="-5"/>
              </w:rPr>
              <w:t>第</w:t>
            </w:r>
            <w:r>
              <w:rPr>
                <w:rFonts w:hint="eastAsia"/>
                <w:spacing w:val="-23"/>
              </w:rPr>
              <w:t xml:space="preserve"> </w:t>
            </w:r>
            <w:r>
              <w:rPr>
                <w:rFonts w:hint="eastAsia"/>
                <w:spacing w:val="-5"/>
              </w:rPr>
              <w:t>10.4.1</w:t>
            </w:r>
            <w:r>
              <w:rPr>
                <w:rFonts w:hint="eastAsia"/>
                <w:spacing w:val="-42"/>
              </w:rPr>
              <w:t xml:space="preserve"> </w:t>
            </w:r>
            <w:r>
              <w:rPr>
                <w:rFonts w:hint="eastAsia"/>
                <w:spacing w:val="-5"/>
              </w:rPr>
              <w:t>条</w:t>
            </w:r>
          </w:p>
        </w:tc>
        <w:tc>
          <w:tcPr>
            <w:tcW w:w="1697" w:type="dxa"/>
            <w:tcBorders>
              <w:tl2br w:val="nil"/>
              <w:tr2bl w:val="nil"/>
            </w:tcBorders>
            <w:vAlign w:val="center"/>
          </w:tcPr>
          <w:p w14:paraId="7A91EA26">
            <w:pPr>
              <w:snapToGrid w:val="0"/>
              <w:spacing w:after="0"/>
              <w:rPr>
                <w:rFonts w:ascii="Times New Roman" w:hAnsi="Times New Roman"/>
              </w:rPr>
            </w:pPr>
            <w:r>
              <w:rPr>
                <w:rFonts w:hint="eastAsia"/>
                <w:spacing w:val="-1"/>
              </w:rPr>
              <w:t>TB/T 3544</w:t>
            </w:r>
            <w:r>
              <w:rPr>
                <w:rFonts w:hint="eastAsia"/>
                <w:szCs w:val="21"/>
              </w:rPr>
              <w:t>—</w:t>
            </w:r>
            <w:r>
              <w:rPr>
                <w:rFonts w:hint="eastAsia"/>
                <w:spacing w:val="-1"/>
              </w:rPr>
              <w:t>2018 5.2.2</w:t>
            </w:r>
          </w:p>
        </w:tc>
        <w:tc>
          <w:tcPr>
            <w:tcW w:w="766" w:type="dxa"/>
            <w:tcBorders>
              <w:tl2br w:val="nil"/>
              <w:tr2bl w:val="nil"/>
            </w:tcBorders>
            <w:vAlign w:val="center"/>
          </w:tcPr>
          <w:p w14:paraId="4AD0B3DB">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4390C2BB">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238B6889">
            <w:pPr>
              <w:snapToGrid w:val="0"/>
              <w:spacing w:after="0"/>
              <w:rPr>
                <w:rFonts w:ascii="Times New Roman" w:hAnsi="Times New Roman" w:eastAsiaTheme="minorEastAsia"/>
              </w:rPr>
            </w:pPr>
            <w:r>
              <w:rPr>
                <w:rFonts w:hint="eastAsia" w:cs="宋体"/>
              </w:rPr>
              <w:t>—</w:t>
            </w:r>
          </w:p>
        </w:tc>
        <w:tc>
          <w:tcPr>
            <w:tcW w:w="768" w:type="dxa"/>
            <w:tcBorders>
              <w:tl2br w:val="nil"/>
              <w:tr2bl w:val="nil"/>
            </w:tcBorders>
            <w:vAlign w:val="center"/>
          </w:tcPr>
          <w:p w14:paraId="36361920">
            <w:pPr>
              <w:snapToGrid w:val="0"/>
              <w:spacing w:after="0"/>
              <w:rPr>
                <w:rFonts w:ascii="Times New Roman" w:hAnsi="Times New Roman" w:eastAsiaTheme="minorEastAsia"/>
              </w:rPr>
            </w:pPr>
            <w:r>
              <w:rPr>
                <w:rFonts w:hint="eastAsia" w:cs="宋体"/>
              </w:rPr>
              <w:t>—</w:t>
            </w:r>
          </w:p>
        </w:tc>
      </w:tr>
      <w:tr w14:paraId="080EA0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tl2br w:val="nil"/>
              <w:tr2bl w:val="nil"/>
            </w:tcBorders>
            <w:vAlign w:val="center"/>
          </w:tcPr>
          <w:p w14:paraId="35F4646A">
            <w:pPr>
              <w:numPr>
                <w:ilvl w:val="0"/>
                <w:numId w:val="13"/>
              </w:numPr>
              <w:snapToGrid w:val="0"/>
              <w:spacing w:after="0"/>
              <w:rPr>
                <w:rFonts w:ascii="Times New Roman" w:hAnsi="Times New Roman" w:eastAsiaTheme="minorEastAsia"/>
              </w:rPr>
            </w:pPr>
          </w:p>
        </w:tc>
        <w:tc>
          <w:tcPr>
            <w:tcW w:w="2108" w:type="dxa"/>
            <w:gridSpan w:val="2"/>
            <w:tcBorders>
              <w:tl2br w:val="nil"/>
              <w:tr2bl w:val="nil"/>
            </w:tcBorders>
            <w:vAlign w:val="center"/>
          </w:tcPr>
          <w:p w14:paraId="7BBCFF09">
            <w:pPr>
              <w:snapToGrid w:val="0"/>
              <w:spacing w:after="0"/>
              <w:rPr>
                <w:rFonts w:ascii="Times New Roman" w:hAnsi="Times New Roman" w:eastAsiaTheme="minorEastAsia"/>
              </w:rPr>
            </w:pPr>
            <w:r>
              <w:rPr>
                <w:rFonts w:hint="eastAsia" w:ascii="Times New Roman" w:hAnsi="Times New Roman" w:eastAsiaTheme="minorEastAsia"/>
              </w:rPr>
              <w:t>电磁兼容试验</w:t>
            </w:r>
          </w:p>
        </w:tc>
        <w:tc>
          <w:tcPr>
            <w:tcW w:w="1850" w:type="dxa"/>
            <w:tcBorders>
              <w:tl2br w:val="nil"/>
              <w:tr2bl w:val="nil"/>
            </w:tcBorders>
            <w:vAlign w:val="center"/>
          </w:tcPr>
          <w:p w14:paraId="1C90F5E1">
            <w:pPr>
              <w:snapToGrid w:val="0"/>
              <w:spacing w:after="0"/>
              <w:rPr>
                <w:rFonts w:ascii="Times New Roman" w:hAnsi="Times New Roman" w:eastAsiaTheme="minorEastAsia"/>
              </w:rPr>
            </w:pPr>
            <w:r>
              <w:rPr>
                <w:rFonts w:hint="eastAsia"/>
                <w:spacing w:val="-1"/>
              </w:rPr>
              <w:t>TB/T 3485</w:t>
            </w:r>
            <w:r>
              <w:rPr>
                <w:rFonts w:hint="eastAsia"/>
                <w:szCs w:val="21"/>
              </w:rPr>
              <w:t>—</w:t>
            </w:r>
            <w:r>
              <w:rPr>
                <w:rFonts w:hint="eastAsia"/>
                <w:spacing w:val="-1"/>
              </w:rPr>
              <w:t>2017第2号修改单</w:t>
            </w:r>
            <w:r>
              <w:rPr>
                <w:rFonts w:hint="eastAsia"/>
                <w:spacing w:val="7"/>
              </w:rPr>
              <w:t xml:space="preserve"> </w:t>
            </w:r>
            <w:r>
              <w:rPr>
                <w:rFonts w:hint="eastAsia"/>
                <w:spacing w:val="-5"/>
              </w:rPr>
              <w:t>第</w:t>
            </w:r>
            <w:r>
              <w:rPr>
                <w:rFonts w:hint="eastAsia"/>
                <w:spacing w:val="-23"/>
              </w:rPr>
              <w:t xml:space="preserve"> </w:t>
            </w:r>
            <w:r>
              <w:rPr>
                <w:rFonts w:hint="eastAsia"/>
                <w:spacing w:val="-5"/>
              </w:rPr>
              <w:t>10.5.1</w:t>
            </w:r>
            <w:r>
              <w:rPr>
                <w:rFonts w:hint="eastAsia"/>
                <w:spacing w:val="-42"/>
              </w:rPr>
              <w:t xml:space="preserve"> </w:t>
            </w:r>
            <w:r>
              <w:rPr>
                <w:rFonts w:hint="eastAsia"/>
                <w:spacing w:val="-5"/>
              </w:rPr>
              <w:t>条</w:t>
            </w:r>
          </w:p>
        </w:tc>
        <w:tc>
          <w:tcPr>
            <w:tcW w:w="1697" w:type="dxa"/>
            <w:tcBorders>
              <w:tl2br w:val="nil"/>
              <w:tr2bl w:val="nil"/>
            </w:tcBorders>
            <w:vAlign w:val="center"/>
          </w:tcPr>
          <w:p w14:paraId="00358B17">
            <w:pPr>
              <w:snapToGrid w:val="0"/>
              <w:spacing w:after="0"/>
              <w:rPr>
                <w:rFonts w:ascii="Times New Roman" w:hAnsi="Times New Roman"/>
              </w:rPr>
            </w:pPr>
            <w:r>
              <w:rPr>
                <w:rFonts w:hint="eastAsia"/>
                <w:spacing w:val="-1"/>
              </w:rPr>
              <w:t>TB/T 3544</w:t>
            </w:r>
            <w:r>
              <w:rPr>
                <w:rFonts w:hint="eastAsia"/>
                <w:szCs w:val="21"/>
              </w:rPr>
              <w:t>—</w:t>
            </w:r>
            <w:r>
              <w:rPr>
                <w:rFonts w:hint="eastAsia"/>
                <w:spacing w:val="-1"/>
              </w:rPr>
              <w:t>2018 5.2.3</w:t>
            </w:r>
          </w:p>
        </w:tc>
        <w:tc>
          <w:tcPr>
            <w:tcW w:w="766" w:type="dxa"/>
            <w:tcBorders>
              <w:tl2br w:val="nil"/>
              <w:tr2bl w:val="nil"/>
            </w:tcBorders>
            <w:vAlign w:val="center"/>
          </w:tcPr>
          <w:p w14:paraId="2125965F">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tl2br w:val="nil"/>
              <w:tr2bl w:val="nil"/>
            </w:tcBorders>
            <w:vAlign w:val="center"/>
          </w:tcPr>
          <w:p w14:paraId="3A068A03">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tl2br w:val="nil"/>
              <w:tr2bl w:val="nil"/>
            </w:tcBorders>
            <w:vAlign w:val="center"/>
          </w:tcPr>
          <w:p w14:paraId="27E9729A">
            <w:pPr>
              <w:snapToGrid w:val="0"/>
              <w:spacing w:after="0"/>
              <w:rPr>
                <w:rFonts w:ascii="Times New Roman" w:hAnsi="Times New Roman" w:eastAsiaTheme="minorEastAsia"/>
              </w:rPr>
            </w:pPr>
            <w:r>
              <w:rPr>
                <w:rFonts w:hint="eastAsia" w:cs="宋体"/>
              </w:rPr>
              <w:t>—</w:t>
            </w:r>
          </w:p>
        </w:tc>
        <w:tc>
          <w:tcPr>
            <w:tcW w:w="768" w:type="dxa"/>
            <w:tcBorders>
              <w:tl2br w:val="nil"/>
              <w:tr2bl w:val="nil"/>
            </w:tcBorders>
            <w:vAlign w:val="center"/>
          </w:tcPr>
          <w:p w14:paraId="41DE4BCC">
            <w:pPr>
              <w:snapToGrid w:val="0"/>
              <w:spacing w:after="0"/>
              <w:rPr>
                <w:rFonts w:ascii="Times New Roman" w:hAnsi="Times New Roman" w:eastAsiaTheme="minorEastAsia"/>
              </w:rPr>
            </w:pPr>
            <w:r>
              <w:rPr>
                <w:rFonts w:hint="eastAsia" w:cs="宋体"/>
              </w:rPr>
              <w:t>—</w:t>
            </w:r>
          </w:p>
        </w:tc>
      </w:tr>
    </w:tbl>
    <w:p w14:paraId="342BB02F">
      <w:pPr>
        <w:pStyle w:val="33"/>
        <w:ind w:firstLine="0" w:firstLineChars="0"/>
        <w:jc w:val="center"/>
        <w:rPr>
          <w:rFonts w:hint="eastAsia" w:ascii="黑体" w:hAnsi="黑体" w:eastAsia="黑体"/>
        </w:rPr>
      </w:pPr>
    </w:p>
    <w:p w14:paraId="0B12DA16">
      <w:pPr>
        <w:pStyle w:val="33"/>
        <w:ind w:firstLine="0" w:firstLineChars="0"/>
        <w:jc w:val="center"/>
      </w:pPr>
      <w:r>
        <w:rPr>
          <w:rFonts w:hint="eastAsia" w:ascii="黑体" w:hAnsi="黑体" w:eastAsia="黑体"/>
        </w:rPr>
        <w:t>表 6  检验内容、要求及方法（续）</w:t>
      </w:r>
    </w:p>
    <w:tbl>
      <w:tblPr>
        <w:tblStyle w:val="26"/>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15"/>
        <w:gridCol w:w="2108"/>
        <w:gridCol w:w="1850"/>
        <w:gridCol w:w="1697"/>
        <w:gridCol w:w="766"/>
        <w:gridCol w:w="766"/>
        <w:gridCol w:w="768"/>
        <w:gridCol w:w="768"/>
      </w:tblGrid>
      <w:tr w14:paraId="3D615F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bottom w:val="single" w:color="auto" w:sz="8" w:space="0"/>
            </w:tcBorders>
            <w:vAlign w:val="center"/>
          </w:tcPr>
          <w:p w14:paraId="6D453DC1">
            <w:pPr>
              <w:snapToGrid w:val="0"/>
              <w:spacing w:after="0"/>
              <w:rPr>
                <w:rFonts w:ascii="Times New Roman" w:hAnsi="Times New Roman" w:eastAsiaTheme="minorEastAsia"/>
              </w:rPr>
            </w:pPr>
            <w:r>
              <w:rPr>
                <w:rFonts w:ascii="Times New Roman" w:hAnsi="Times New Roman" w:eastAsiaTheme="minorEastAsia"/>
              </w:rPr>
              <w:t>序号</w:t>
            </w:r>
          </w:p>
        </w:tc>
        <w:tc>
          <w:tcPr>
            <w:tcW w:w="2108" w:type="dxa"/>
            <w:tcBorders>
              <w:bottom w:val="single" w:color="auto" w:sz="8" w:space="0"/>
            </w:tcBorders>
            <w:vAlign w:val="center"/>
          </w:tcPr>
          <w:p w14:paraId="145F050F">
            <w:pPr>
              <w:snapToGrid w:val="0"/>
              <w:spacing w:after="0"/>
              <w:rPr>
                <w:rFonts w:ascii="Times New Roman" w:hAnsi="Times New Roman" w:eastAsiaTheme="minorEastAsia"/>
              </w:rPr>
            </w:pPr>
            <w:r>
              <w:rPr>
                <w:rFonts w:ascii="Times New Roman" w:hAnsi="Times New Roman" w:eastAsiaTheme="minorEastAsia"/>
              </w:rPr>
              <w:t>检验项目</w:t>
            </w:r>
          </w:p>
        </w:tc>
        <w:tc>
          <w:tcPr>
            <w:tcW w:w="1850" w:type="dxa"/>
            <w:tcBorders>
              <w:bottom w:val="single" w:color="auto" w:sz="8" w:space="0"/>
            </w:tcBorders>
            <w:vAlign w:val="center"/>
          </w:tcPr>
          <w:p w14:paraId="1C51D250">
            <w:pPr>
              <w:snapToGrid w:val="0"/>
              <w:spacing w:after="0"/>
              <w:rPr>
                <w:rFonts w:ascii="Times New Roman" w:hAnsi="Times New Roman" w:eastAsiaTheme="minorEastAsia"/>
              </w:rPr>
            </w:pPr>
            <w:r>
              <w:rPr>
                <w:rFonts w:ascii="Times New Roman" w:hAnsi="Times New Roman" w:eastAsiaTheme="minorEastAsia"/>
              </w:rPr>
              <w:t>技术要求</w:t>
            </w:r>
          </w:p>
        </w:tc>
        <w:tc>
          <w:tcPr>
            <w:tcW w:w="1697" w:type="dxa"/>
            <w:tcBorders>
              <w:bottom w:val="single" w:color="auto" w:sz="8" w:space="0"/>
            </w:tcBorders>
            <w:shd w:val="clear" w:color="auto" w:fill="auto"/>
            <w:vAlign w:val="center"/>
          </w:tcPr>
          <w:p w14:paraId="09FE13F1">
            <w:pPr>
              <w:snapToGrid w:val="0"/>
              <w:spacing w:after="0"/>
              <w:rPr>
                <w:rFonts w:ascii="Times New Roman" w:hAnsi="Times New Roman" w:eastAsiaTheme="minorEastAsia"/>
              </w:rPr>
            </w:pPr>
            <w:r>
              <w:rPr>
                <w:rFonts w:ascii="Times New Roman" w:hAnsi="Times New Roman" w:eastAsiaTheme="minorEastAsia"/>
              </w:rPr>
              <w:t>试验方法</w:t>
            </w:r>
          </w:p>
        </w:tc>
        <w:tc>
          <w:tcPr>
            <w:tcW w:w="766" w:type="dxa"/>
            <w:tcBorders>
              <w:bottom w:val="single" w:color="auto" w:sz="8" w:space="0"/>
            </w:tcBorders>
            <w:shd w:val="clear" w:color="auto" w:fill="auto"/>
            <w:vAlign w:val="center"/>
          </w:tcPr>
          <w:p w14:paraId="734FC5F6">
            <w:pPr>
              <w:snapToGrid w:val="0"/>
              <w:spacing w:after="0"/>
              <w:rPr>
                <w:rFonts w:ascii="Times New Roman" w:hAnsi="Times New Roman" w:eastAsiaTheme="minorEastAsia"/>
              </w:rPr>
            </w:pPr>
            <w:r>
              <w:rPr>
                <w:rFonts w:ascii="Times New Roman" w:hAnsi="Times New Roman" w:eastAsiaTheme="minorEastAsia"/>
              </w:rPr>
              <w:t>型式</w:t>
            </w:r>
          </w:p>
          <w:p w14:paraId="566A5E29">
            <w:pPr>
              <w:snapToGrid w:val="0"/>
              <w:spacing w:after="0"/>
              <w:rPr>
                <w:rFonts w:ascii="Times New Roman" w:hAnsi="Times New Roman" w:eastAsiaTheme="minorEastAsia"/>
              </w:rPr>
            </w:pPr>
            <w:r>
              <w:rPr>
                <w:rFonts w:ascii="Times New Roman" w:hAnsi="Times New Roman" w:eastAsiaTheme="minorEastAsia"/>
              </w:rPr>
              <w:t>检验</w:t>
            </w:r>
          </w:p>
        </w:tc>
        <w:tc>
          <w:tcPr>
            <w:tcW w:w="766" w:type="dxa"/>
            <w:tcBorders>
              <w:bottom w:val="single" w:color="auto" w:sz="8" w:space="0"/>
            </w:tcBorders>
            <w:shd w:val="clear" w:color="auto" w:fill="auto"/>
            <w:vAlign w:val="center"/>
          </w:tcPr>
          <w:p w14:paraId="49AB2508">
            <w:pPr>
              <w:snapToGrid w:val="0"/>
              <w:spacing w:after="0"/>
              <w:rPr>
                <w:rFonts w:ascii="Times New Roman" w:hAnsi="Times New Roman" w:eastAsiaTheme="minorEastAsia"/>
              </w:rPr>
            </w:pPr>
            <w:r>
              <w:rPr>
                <w:rFonts w:ascii="Times New Roman" w:hAnsi="Times New Roman" w:eastAsiaTheme="minorEastAsia"/>
              </w:rPr>
              <w:t>重要性</w:t>
            </w:r>
          </w:p>
          <w:p w14:paraId="45B89174">
            <w:pPr>
              <w:snapToGrid w:val="0"/>
              <w:spacing w:after="0"/>
              <w:rPr>
                <w:rFonts w:ascii="Times New Roman" w:hAnsi="Times New Roman" w:eastAsiaTheme="minorEastAsia"/>
              </w:rPr>
            </w:pPr>
            <w:r>
              <w:rPr>
                <w:rFonts w:ascii="Times New Roman" w:hAnsi="Times New Roman" w:eastAsiaTheme="minorEastAsia"/>
              </w:rPr>
              <w:t>能项目</w:t>
            </w:r>
          </w:p>
        </w:tc>
        <w:tc>
          <w:tcPr>
            <w:tcW w:w="768" w:type="dxa"/>
            <w:tcBorders>
              <w:bottom w:val="single" w:color="auto" w:sz="8" w:space="0"/>
            </w:tcBorders>
            <w:vAlign w:val="center"/>
          </w:tcPr>
          <w:p w14:paraId="54B0D80B">
            <w:pPr>
              <w:snapToGrid w:val="0"/>
              <w:spacing w:after="0"/>
              <w:rPr>
                <w:rFonts w:ascii="Times New Roman" w:hAnsi="Times New Roman" w:eastAsiaTheme="minorEastAsia"/>
              </w:rPr>
            </w:pPr>
            <w:r>
              <w:rPr>
                <w:rFonts w:ascii="Times New Roman" w:hAnsi="Times New Roman" w:eastAsiaTheme="minorEastAsia"/>
              </w:rPr>
              <w:t>监督</w:t>
            </w:r>
          </w:p>
          <w:p w14:paraId="1F5D1416">
            <w:pPr>
              <w:snapToGrid w:val="0"/>
              <w:spacing w:after="0"/>
              <w:rPr>
                <w:rFonts w:ascii="Times New Roman" w:hAnsi="Times New Roman" w:eastAsiaTheme="minorEastAsia"/>
              </w:rPr>
            </w:pPr>
            <w:r>
              <w:rPr>
                <w:rFonts w:ascii="Times New Roman" w:hAnsi="Times New Roman" w:eastAsiaTheme="minorEastAsia"/>
              </w:rPr>
              <w:t>检测</w:t>
            </w:r>
          </w:p>
        </w:tc>
        <w:tc>
          <w:tcPr>
            <w:tcW w:w="768" w:type="dxa"/>
            <w:tcBorders>
              <w:bottom w:val="single" w:color="auto" w:sz="8" w:space="0"/>
            </w:tcBorders>
            <w:vAlign w:val="center"/>
          </w:tcPr>
          <w:p w14:paraId="50D84DA8">
            <w:pPr>
              <w:snapToGrid w:val="0"/>
              <w:spacing w:after="0"/>
              <w:rPr>
                <w:rFonts w:ascii="Times New Roman" w:hAnsi="Times New Roman" w:eastAsiaTheme="minorEastAsia"/>
              </w:rPr>
            </w:pPr>
            <w:r>
              <w:rPr>
                <w:rFonts w:ascii="Times New Roman" w:hAnsi="Times New Roman" w:eastAsiaTheme="minorEastAsia"/>
              </w:rPr>
              <w:t>现场</w:t>
            </w:r>
          </w:p>
          <w:p w14:paraId="152812AE">
            <w:pPr>
              <w:snapToGrid w:val="0"/>
              <w:spacing w:after="0"/>
              <w:rPr>
                <w:rFonts w:ascii="Times New Roman" w:hAnsi="Times New Roman" w:eastAsiaTheme="minorEastAsia"/>
              </w:rPr>
            </w:pPr>
            <w:r>
              <w:rPr>
                <w:rFonts w:ascii="Times New Roman" w:hAnsi="Times New Roman" w:eastAsiaTheme="minorEastAsia"/>
              </w:rPr>
              <w:t>检查</w:t>
            </w:r>
          </w:p>
        </w:tc>
      </w:tr>
      <w:tr w14:paraId="46AC2E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bottom w:val="single" w:color="auto" w:sz="8" w:space="0"/>
            </w:tcBorders>
            <w:vAlign w:val="center"/>
          </w:tcPr>
          <w:p w14:paraId="5B8EE885">
            <w:pPr>
              <w:pStyle w:val="65"/>
              <w:numPr>
                <w:ilvl w:val="0"/>
                <w:numId w:val="13"/>
              </w:numPr>
              <w:snapToGrid w:val="0"/>
              <w:spacing w:after="0"/>
              <w:rPr>
                <w:rFonts w:ascii="Times New Roman" w:hAnsi="Times New Roman" w:eastAsiaTheme="minorEastAsia"/>
              </w:rPr>
            </w:pPr>
          </w:p>
        </w:tc>
        <w:tc>
          <w:tcPr>
            <w:tcW w:w="2108" w:type="dxa"/>
            <w:tcBorders>
              <w:bottom w:val="single" w:color="auto" w:sz="8" w:space="0"/>
            </w:tcBorders>
            <w:vAlign w:val="center"/>
          </w:tcPr>
          <w:p w14:paraId="147B15DA">
            <w:pPr>
              <w:snapToGrid w:val="0"/>
              <w:spacing w:after="0"/>
              <w:rPr>
                <w:rFonts w:ascii="Times New Roman" w:hAnsi="Times New Roman" w:eastAsiaTheme="minorEastAsia"/>
              </w:rPr>
            </w:pPr>
            <w:r>
              <w:rPr>
                <w:rFonts w:hint="eastAsia" w:ascii="Times New Roman" w:hAnsi="Times New Roman" w:eastAsiaTheme="minorEastAsia"/>
              </w:rPr>
              <w:t>外壳防护等级测试</w:t>
            </w:r>
          </w:p>
        </w:tc>
        <w:tc>
          <w:tcPr>
            <w:tcW w:w="1850" w:type="dxa"/>
            <w:tcBorders>
              <w:bottom w:val="single" w:color="auto" w:sz="8" w:space="0"/>
            </w:tcBorders>
            <w:vAlign w:val="center"/>
          </w:tcPr>
          <w:p w14:paraId="51021660">
            <w:pPr>
              <w:snapToGrid w:val="0"/>
              <w:spacing w:after="0"/>
              <w:rPr>
                <w:rFonts w:ascii="Times New Roman" w:hAnsi="Times New Roman" w:eastAsiaTheme="minorEastAsia"/>
              </w:rPr>
            </w:pPr>
            <w:r>
              <w:rPr>
                <w:rFonts w:hint="eastAsia"/>
                <w:spacing w:val="-1"/>
              </w:rPr>
              <w:t>TB/T 3485</w:t>
            </w:r>
            <w:r>
              <w:rPr>
                <w:rFonts w:hint="eastAsia"/>
                <w:szCs w:val="21"/>
              </w:rPr>
              <w:t>—</w:t>
            </w:r>
            <w:r>
              <w:rPr>
                <w:rFonts w:hint="eastAsia"/>
                <w:spacing w:val="-1"/>
              </w:rPr>
              <w:t>2017</w:t>
            </w:r>
            <w:r>
              <w:rPr>
                <w:rFonts w:hint="eastAsia"/>
                <w:spacing w:val="7"/>
              </w:rPr>
              <w:t xml:space="preserve"> 第1号修改单 </w:t>
            </w:r>
            <w:r>
              <w:rPr>
                <w:rFonts w:hint="eastAsia"/>
                <w:spacing w:val="-5"/>
              </w:rPr>
              <w:t>第</w:t>
            </w:r>
            <w:r>
              <w:rPr>
                <w:rFonts w:hint="eastAsia"/>
                <w:spacing w:val="-23"/>
              </w:rPr>
              <w:t xml:space="preserve"> </w:t>
            </w:r>
            <w:r>
              <w:rPr>
                <w:rFonts w:hint="eastAsia"/>
                <w:spacing w:val="-5"/>
              </w:rPr>
              <w:t>10.3.1</w:t>
            </w:r>
            <w:r>
              <w:rPr>
                <w:rFonts w:hint="eastAsia"/>
                <w:spacing w:val="-42"/>
              </w:rPr>
              <w:t xml:space="preserve"> </w:t>
            </w:r>
            <w:r>
              <w:rPr>
                <w:rFonts w:hint="eastAsia"/>
                <w:spacing w:val="-5"/>
              </w:rPr>
              <w:t>条</w:t>
            </w:r>
          </w:p>
        </w:tc>
        <w:tc>
          <w:tcPr>
            <w:tcW w:w="1697" w:type="dxa"/>
            <w:tcBorders>
              <w:bottom w:val="single" w:color="auto" w:sz="8" w:space="0"/>
            </w:tcBorders>
            <w:shd w:val="clear" w:color="auto" w:fill="auto"/>
            <w:vAlign w:val="center"/>
          </w:tcPr>
          <w:p w14:paraId="582133F8">
            <w:pPr>
              <w:snapToGrid w:val="0"/>
              <w:spacing w:after="0"/>
              <w:rPr>
                <w:rFonts w:ascii="Times New Roman" w:hAnsi="Times New Roman" w:eastAsiaTheme="minorEastAsia"/>
              </w:rPr>
            </w:pPr>
            <w:r>
              <w:rPr>
                <w:rFonts w:hint="eastAsia"/>
                <w:spacing w:val="-1"/>
              </w:rPr>
              <w:t>TB/T 3544</w:t>
            </w:r>
            <w:r>
              <w:rPr>
                <w:rFonts w:hint="eastAsia"/>
                <w:szCs w:val="21"/>
              </w:rPr>
              <w:t>—</w:t>
            </w:r>
            <w:r>
              <w:rPr>
                <w:rFonts w:hint="eastAsia"/>
                <w:spacing w:val="-1"/>
              </w:rPr>
              <w:t>2018 5.2.4</w:t>
            </w:r>
          </w:p>
        </w:tc>
        <w:tc>
          <w:tcPr>
            <w:tcW w:w="766" w:type="dxa"/>
            <w:tcBorders>
              <w:bottom w:val="single" w:color="auto" w:sz="8" w:space="0"/>
            </w:tcBorders>
            <w:shd w:val="clear" w:color="auto" w:fill="auto"/>
            <w:vAlign w:val="center"/>
          </w:tcPr>
          <w:p w14:paraId="0CD39BCC">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bottom w:val="single" w:color="auto" w:sz="8" w:space="0"/>
            </w:tcBorders>
            <w:shd w:val="clear" w:color="auto" w:fill="auto"/>
            <w:vAlign w:val="center"/>
          </w:tcPr>
          <w:p w14:paraId="2D0C8766">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bottom w:val="single" w:color="auto" w:sz="8" w:space="0"/>
            </w:tcBorders>
            <w:vAlign w:val="center"/>
          </w:tcPr>
          <w:p w14:paraId="54B326ED">
            <w:pPr>
              <w:snapToGrid w:val="0"/>
              <w:spacing w:after="0"/>
              <w:rPr>
                <w:rFonts w:ascii="Times New Roman" w:hAnsi="Times New Roman" w:eastAsiaTheme="minorEastAsia"/>
              </w:rPr>
            </w:pPr>
            <w:r>
              <w:rPr>
                <w:rFonts w:hint="eastAsia" w:cs="宋体"/>
              </w:rPr>
              <w:t>—</w:t>
            </w:r>
          </w:p>
        </w:tc>
        <w:tc>
          <w:tcPr>
            <w:tcW w:w="768" w:type="dxa"/>
            <w:tcBorders>
              <w:bottom w:val="single" w:color="auto" w:sz="8" w:space="0"/>
            </w:tcBorders>
            <w:vAlign w:val="center"/>
          </w:tcPr>
          <w:p w14:paraId="77E927E3">
            <w:pPr>
              <w:snapToGrid w:val="0"/>
              <w:spacing w:after="0"/>
              <w:rPr>
                <w:rFonts w:ascii="Times New Roman" w:hAnsi="Times New Roman" w:eastAsiaTheme="minorEastAsia"/>
              </w:rPr>
            </w:pPr>
            <w:r>
              <w:rPr>
                <w:rFonts w:hint="eastAsia" w:cs="宋体"/>
              </w:rPr>
              <w:t>—</w:t>
            </w:r>
          </w:p>
        </w:tc>
      </w:tr>
      <w:tr w14:paraId="1E332D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tcBorders>
              <w:bottom w:val="single" w:color="auto" w:sz="8" w:space="0"/>
            </w:tcBorders>
            <w:vAlign w:val="center"/>
          </w:tcPr>
          <w:p w14:paraId="568DE637">
            <w:pPr>
              <w:pStyle w:val="65"/>
              <w:numPr>
                <w:ilvl w:val="0"/>
                <w:numId w:val="13"/>
              </w:numPr>
              <w:snapToGrid w:val="0"/>
              <w:spacing w:after="0"/>
              <w:rPr>
                <w:rFonts w:ascii="Times New Roman" w:hAnsi="Times New Roman" w:eastAsiaTheme="minorEastAsia"/>
              </w:rPr>
            </w:pPr>
          </w:p>
        </w:tc>
        <w:tc>
          <w:tcPr>
            <w:tcW w:w="2108" w:type="dxa"/>
            <w:tcBorders>
              <w:bottom w:val="single" w:color="auto" w:sz="8" w:space="0"/>
            </w:tcBorders>
            <w:vAlign w:val="center"/>
          </w:tcPr>
          <w:p w14:paraId="1CC5AC57">
            <w:pPr>
              <w:snapToGrid w:val="0"/>
              <w:spacing w:after="0"/>
              <w:rPr>
                <w:rFonts w:ascii="Times New Roman" w:hAnsi="Times New Roman" w:eastAsiaTheme="minorEastAsia"/>
              </w:rPr>
            </w:pPr>
            <w:r>
              <w:rPr>
                <w:rFonts w:hint="eastAsia" w:ascii="Times New Roman" w:hAnsi="Times New Roman" w:eastAsiaTheme="minorEastAsia"/>
              </w:rPr>
              <w:t>低气压试验</w:t>
            </w:r>
          </w:p>
        </w:tc>
        <w:tc>
          <w:tcPr>
            <w:tcW w:w="1850" w:type="dxa"/>
            <w:tcBorders>
              <w:bottom w:val="single" w:color="auto" w:sz="8" w:space="0"/>
            </w:tcBorders>
            <w:vAlign w:val="center"/>
          </w:tcPr>
          <w:p w14:paraId="66714FB5">
            <w:pPr>
              <w:snapToGrid w:val="0"/>
              <w:spacing w:after="0"/>
              <w:rPr>
                <w:rFonts w:ascii="Times New Roman" w:hAnsi="Times New Roman" w:eastAsiaTheme="minorEastAsia"/>
              </w:rPr>
            </w:pPr>
            <w:r>
              <w:rPr>
                <w:rFonts w:hint="eastAsia"/>
                <w:spacing w:val="-1"/>
              </w:rPr>
              <w:t>TB/T 3485</w:t>
            </w:r>
            <w:r>
              <w:rPr>
                <w:rFonts w:hint="eastAsia"/>
                <w:szCs w:val="21"/>
              </w:rPr>
              <w:t>—</w:t>
            </w:r>
            <w:r>
              <w:rPr>
                <w:rFonts w:hint="eastAsia"/>
                <w:spacing w:val="-1"/>
              </w:rPr>
              <w:t>2017</w:t>
            </w:r>
            <w:r>
              <w:rPr>
                <w:rFonts w:hint="eastAsia"/>
                <w:spacing w:val="7"/>
              </w:rPr>
              <w:t xml:space="preserve"> </w:t>
            </w:r>
            <w:r>
              <w:rPr>
                <w:rFonts w:hint="eastAsia"/>
                <w:spacing w:val="-5"/>
              </w:rPr>
              <w:t>第</w:t>
            </w:r>
            <w:r>
              <w:rPr>
                <w:rFonts w:hint="eastAsia"/>
                <w:spacing w:val="-23"/>
              </w:rPr>
              <w:t xml:space="preserve"> </w:t>
            </w:r>
            <w:r>
              <w:rPr>
                <w:rFonts w:hint="eastAsia"/>
                <w:spacing w:val="-5"/>
              </w:rPr>
              <w:t>10.2条</w:t>
            </w:r>
          </w:p>
        </w:tc>
        <w:tc>
          <w:tcPr>
            <w:tcW w:w="1697" w:type="dxa"/>
            <w:tcBorders>
              <w:bottom w:val="single" w:color="auto" w:sz="8" w:space="0"/>
            </w:tcBorders>
            <w:shd w:val="clear" w:color="auto" w:fill="auto"/>
            <w:vAlign w:val="center"/>
          </w:tcPr>
          <w:p w14:paraId="240BC53F">
            <w:pPr>
              <w:snapToGrid w:val="0"/>
              <w:spacing w:after="0"/>
              <w:rPr>
                <w:rFonts w:ascii="Times New Roman" w:hAnsi="Times New Roman" w:eastAsiaTheme="minorEastAsia"/>
              </w:rPr>
            </w:pPr>
            <w:r>
              <w:rPr>
                <w:rFonts w:hint="eastAsia"/>
                <w:spacing w:val="-2"/>
              </w:rPr>
              <w:t>GB/T 2423.21</w:t>
            </w:r>
            <w:r>
              <w:rPr>
                <w:rFonts w:hint="eastAsia"/>
                <w:szCs w:val="21"/>
              </w:rPr>
              <w:t>—</w:t>
            </w:r>
            <w:r>
              <w:rPr>
                <w:rFonts w:hint="eastAsia"/>
                <w:spacing w:val="-2"/>
              </w:rPr>
              <w:t>2008</w:t>
            </w:r>
          </w:p>
        </w:tc>
        <w:tc>
          <w:tcPr>
            <w:tcW w:w="766" w:type="dxa"/>
            <w:tcBorders>
              <w:bottom w:val="single" w:color="auto" w:sz="8" w:space="0"/>
            </w:tcBorders>
            <w:shd w:val="clear" w:color="auto" w:fill="auto"/>
            <w:vAlign w:val="center"/>
          </w:tcPr>
          <w:p w14:paraId="729ACA57">
            <w:pPr>
              <w:snapToGrid w:val="0"/>
              <w:spacing w:after="0"/>
              <w:rPr>
                <w:rFonts w:ascii="Times New Roman" w:hAnsi="Times New Roman" w:eastAsiaTheme="minorEastAsia"/>
              </w:rPr>
            </w:pPr>
            <w:r>
              <w:rPr>
                <w:rFonts w:hint="eastAsia" w:ascii="Times New Roman" w:hAnsi="Times New Roman" w:eastAsiaTheme="minorEastAsia"/>
              </w:rPr>
              <w:t>√</w:t>
            </w:r>
          </w:p>
        </w:tc>
        <w:tc>
          <w:tcPr>
            <w:tcW w:w="766" w:type="dxa"/>
            <w:tcBorders>
              <w:bottom w:val="single" w:color="auto" w:sz="8" w:space="0"/>
            </w:tcBorders>
            <w:shd w:val="clear" w:color="auto" w:fill="auto"/>
            <w:vAlign w:val="center"/>
          </w:tcPr>
          <w:p w14:paraId="37515E3F">
            <w:pPr>
              <w:snapToGrid w:val="0"/>
              <w:spacing w:after="0"/>
              <w:rPr>
                <w:rFonts w:ascii="Times New Roman" w:hAnsi="Times New Roman" w:eastAsiaTheme="minorEastAsia"/>
              </w:rPr>
            </w:pPr>
            <w:r>
              <w:rPr>
                <w:rFonts w:hint="eastAsia" w:ascii="Times New Roman" w:hAnsi="Times New Roman" w:eastAsiaTheme="minorEastAsia"/>
              </w:rPr>
              <w:t>√</w:t>
            </w:r>
          </w:p>
        </w:tc>
        <w:tc>
          <w:tcPr>
            <w:tcW w:w="768" w:type="dxa"/>
            <w:tcBorders>
              <w:bottom w:val="single" w:color="auto" w:sz="8" w:space="0"/>
            </w:tcBorders>
            <w:vAlign w:val="center"/>
          </w:tcPr>
          <w:p w14:paraId="47996D6E">
            <w:pPr>
              <w:snapToGrid w:val="0"/>
              <w:spacing w:after="0"/>
              <w:rPr>
                <w:rFonts w:ascii="Times New Roman" w:hAnsi="Times New Roman" w:eastAsiaTheme="minorEastAsia"/>
              </w:rPr>
            </w:pPr>
            <w:r>
              <w:rPr>
                <w:rFonts w:hint="eastAsia" w:cs="宋体"/>
              </w:rPr>
              <w:t>—</w:t>
            </w:r>
          </w:p>
        </w:tc>
        <w:tc>
          <w:tcPr>
            <w:tcW w:w="768" w:type="dxa"/>
            <w:tcBorders>
              <w:bottom w:val="single" w:color="auto" w:sz="8" w:space="0"/>
            </w:tcBorders>
            <w:vAlign w:val="center"/>
          </w:tcPr>
          <w:p w14:paraId="6407E6EE">
            <w:pPr>
              <w:snapToGrid w:val="0"/>
              <w:spacing w:after="0"/>
              <w:rPr>
                <w:rFonts w:ascii="Times New Roman" w:hAnsi="Times New Roman" w:eastAsiaTheme="minorEastAsia"/>
              </w:rPr>
            </w:pPr>
            <w:r>
              <w:rPr>
                <w:rFonts w:hint="eastAsia" w:cs="宋体"/>
              </w:rPr>
              <w:t>—</w:t>
            </w:r>
          </w:p>
        </w:tc>
      </w:tr>
      <w:tr w14:paraId="082FC9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9438" w:type="dxa"/>
            <w:gridSpan w:val="8"/>
            <w:tcBorders>
              <w:tl2br w:val="nil"/>
              <w:tr2bl w:val="nil"/>
            </w:tcBorders>
            <w:vAlign w:val="center"/>
          </w:tcPr>
          <w:p w14:paraId="2C6DF650">
            <w:pPr>
              <w:snapToGrid w:val="0"/>
              <w:spacing w:after="0"/>
              <w:jc w:val="left"/>
              <w:rPr>
                <w:rFonts w:ascii="Times New Roman" w:hAnsi="Times New Roman" w:eastAsiaTheme="minorEastAsia"/>
              </w:rPr>
            </w:pPr>
            <w:r>
              <w:rPr>
                <w:rFonts w:hint="eastAsia" w:ascii="Times New Roman" w:hAnsi="Times New Roman" w:eastAsiaTheme="minorEastAsia"/>
              </w:rPr>
              <w:t>说明：</w:t>
            </w:r>
          </w:p>
          <w:p w14:paraId="118F2851">
            <w:pPr>
              <w:snapToGrid w:val="0"/>
              <w:spacing w:after="0"/>
              <w:jc w:val="left"/>
              <w:rPr>
                <w:rFonts w:ascii="Times New Roman" w:hAnsi="Times New Roman" w:eastAsiaTheme="minorEastAsia"/>
              </w:rPr>
            </w:pPr>
            <w:r>
              <w:rPr>
                <w:rFonts w:hint="eastAsia" w:ascii="Times New Roman" w:hAnsi="Times New Roman" w:eastAsiaTheme="minorEastAsia"/>
              </w:rPr>
              <w:t>1.“√”表示应进行的检测项目。</w:t>
            </w:r>
          </w:p>
          <w:p w14:paraId="3C0A6951">
            <w:pPr>
              <w:snapToGrid w:val="0"/>
              <w:spacing w:after="0"/>
              <w:jc w:val="left"/>
              <w:rPr>
                <w:rFonts w:ascii="Times New Roman" w:hAnsi="Times New Roman" w:eastAsiaTheme="minorEastAsia"/>
              </w:rPr>
            </w:pPr>
            <w:r>
              <w:rPr>
                <w:rFonts w:hint="eastAsia" w:ascii="Times New Roman" w:hAnsi="Times New Roman" w:eastAsiaTheme="minorEastAsia"/>
              </w:rPr>
              <w:t>2.应答器产品的软件和系统集成商在初次/复评检测时测试列表中全部测试项。监督检测时只做自由空间下。具体测试项可根据标准对有源应答器、无源应答器的区别进行调整。</w:t>
            </w:r>
          </w:p>
          <w:p w14:paraId="7677239C">
            <w:pPr>
              <w:snapToGrid w:val="0"/>
              <w:spacing w:after="0"/>
              <w:jc w:val="left"/>
              <w:rPr>
                <w:rFonts w:ascii="Times New Roman" w:hAnsi="Times New Roman" w:eastAsiaTheme="minorEastAsia"/>
              </w:rPr>
            </w:pPr>
            <w:r>
              <w:rPr>
                <w:rFonts w:hint="eastAsia" w:ascii="Times New Roman" w:hAnsi="Times New Roman" w:eastAsiaTheme="minorEastAsia"/>
              </w:rPr>
              <w:t>3.应答器产品的硬件生产商在初次/复评检测时测试列表中输入输出特性测量、</w:t>
            </w:r>
            <w:r>
              <w:rPr>
                <w:rFonts w:hint="eastAsia"/>
                <w:spacing w:val="-1"/>
              </w:rPr>
              <w:t>应答器启动时间测量、上行链路信号特性测量、有源应答器控接口特性测量、</w:t>
            </w:r>
            <w:r>
              <w:rPr>
                <w:rFonts w:hint="eastAsia"/>
                <w:spacing w:val="-2"/>
              </w:rPr>
              <w:t>低温试验、</w:t>
            </w:r>
            <w:r>
              <w:rPr>
                <w:rFonts w:hint="eastAsia" w:ascii="Times New Roman" w:hAnsi="Times New Roman" w:eastAsiaTheme="minorEastAsia"/>
              </w:rPr>
              <w:t>高温试验、交变湿热试验（有源应答器）、振动试验、电磁兼容试验、外壳防护等级测试、低气压试验</w:t>
            </w:r>
            <w:r>
              <w:rPr>
                <w:rFonts w:hint="eastAsia"/>
                <w:spacing w:val="-1"/>
              </w:rPr>
              <w:t>。</w:t>
            </w:r>
            <w:r>
              <w:rPr>
                <w:rFonts w:hint="eastAsia" w:ascii="Times New Roman" w:hAnsi="Times New Roman" w:eastAsiaTheme="minorEastAsia"/>
              </w:rPr>
              <w:t>监督检测时只做自由空间下。具体测试项可根据标准对有源应答器、无源应答器的区别进行调整。</w:t>
            </w:r>
          </w:p>
          <w:p w14:paraId="539E1A0C">
            <w:pPr>
              <w:snapToGrid w:val="0"/>
              <w:spacing w:after="0"/>
              <w:jc w:val="left"/>
              <w:rPr>
                <w:rFonts w:ascii="Times New Roman" w:hAnsi="Times New Roman" w:eastAsiaTheme="minorEastAsia"/>
              </w:rPr>
            </w:pPr>
            <w:r>
              <w:rPr>
                <w:rFonts w:ascii="Times New Roman" w:hAnsi="Times New Roman" w:eastAsiaTheme="minorEastAsia"/>
              </w:rPr>
              <w:t>4、产品在国家市场监督管理部门或国家铁路行业监督管理部门组织产品监督抽查出现不合格或产品在使用过程中出现质量问题时，随时增加抽检产品，检测产品数量、检测项目可根据实际请况确定。</w:t>
            </w:r>
          </w:p>
          <w:p w14:paraId="62AFAA94">
            <w:pPr>
              <w:snapToGrid w:val="0"/>
              <w:spacing w:after="0"/>
              <w:jc w:val="left"/>
              <w:rPr>
                <w:rFonts w:ascii="Times New Roman" w:hAnsi="Times New Roman" w:eastAsiaTheme="minorEastAsia"/>
              </w:rPr>
            </w:pPr>
            <w:r>
              <w:rPr>
                <w:rFonts w:ascii="Times New Roman" w:hAnsi="Times New Roman" w:eastAsiaTheme="minorEastAsia"/>
              </w:rPr>
              <w:t>5、当产品关键原材料发生变更、生产地址发生变更、关键生产设备、生产工艺发生变更时，根据实际情况增加产品抽查检测，检测产品数量、检测项目可根据实际情况确定。</w:t>
            </w:r>
          </w:p>
        </w:tc>
      </w:tr>
    </w:tbl>
    <w:p w14:paraId="2C3F1204">
      <w:pPr>
        <w:pStyle w:val="33"/>
      </w:pPr>
    </w:p>
    <w:p w14:paraId="0AA2F774">
      <w:pPr>
        <w:pStyle w:val="56"/>
        <w:jc w:val="both"/>
        <w:rPr>
          <w:rFonts w:hint="eastAsia" w:ascii="Times New Roman" w:eastAsia="宋体"/>
        </w:rPr>
      </w:pPr>
      <w:r>
        <w:rPr>
          <w:rFonts w:hint="eastAsia" w:ascii="Times New Roman" w:eastAsia="宋体"/>
        </w:rPr>
        <w:t>重要性能项目是指该项点检验不合格时，可导致产品出现预期功能缺失、性能严重下降，可能影响产品配合和行车安全，是产品检验过程中需要特别关注和控制的项点。</w:t>
      </w:r>
    </w:p>
    <w:p w14:paraId="28FBC202">
      <w:pPr>
        <w:pStyle w:val="56"/>
        <w:jc w:val="both"/>
        <w:rPr>
          <w:rFonts w:hint="eastAsia" w:ascii="Times New Roman" w:eastAsia="宋体"/>
        </w:rPr>
      </w:pPr>
      <w:r>
        <w:rPr>
          <w:rFonts w:hint="eastAsia" w:ascii="Times New Roman" w:eastAsia="宋体"/>
        </w:rPr>
        <w:t>监督检测是指验证产品持续符合标准要求的检测，一般在两次型式检验之间进行。</w:t>
      </w:r>
    </w:p>
    <w:p w14:paraId="5D4E884A">
      <w:pPr>
        <w:pStyle w:val="56"/>
        <w:jc w:val="both"/>
        <w:rPr>
          <w:rFonts w:hint="eastAsia" w:ascii="Times New Roman" w:eastAsia="宋体"/>
        </w:rPr>
      </w:pP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28CF5640">
      <w:pPr>
        <w:pStyle w:val="55"/>
        <w:spacing w:before="156" w:after="156"/>
        <w:jc w:val="both"/>
        <w:rPr>
          <w:rFonts w:ascii="Times New Roman"/>
        </w:rPr>
      </w:pPr>
      <w:bookmarkStart w:id="134" w:name="_Toc192439651"/>
      <w:r>
        <w:rPr>
          <w:rFonts w:hint="eastAsia" w:ascii="Times New Roman"/>
        </w:rPr>
        <w:t>结果判定</w:t>
      </w:r>
      <w:bookmarkEnd w:id="134"/>
    </w:p>
    <w:p w14:paraId="352CA726">
      <w:pPr>
        <w:pStyle w:val="56"/>
        <w:jc w:val="both"/>
        <w:rPr>
          <w:rFonts w:hint="eastAsia" w:ascii="Times New Roman" w:eastAsia="宋体"/>
        </w:rPr>
      </w:pPr>
      <w:r>
        <w:rPr>
          <w:rFonts w:hint="eastAsia" w:ascii="Times New Roman" w:eastAsia="宋体"/>
        </w:rPr>
        <w:t>型式检验时，全部检验项目合格判定检验结论合格，否则为不合格。</w:t>
      </w:r>
    </w:p>
    <w:p w14:paraId="0D1524BD">
      <w:pPr>
        <w:pStyle w:val="56"/>
        <w:jc w:val="both"/>
        <w:rPr>
          <w:rFonts w:hint="eastAsia" w:ascii="Times New Roman" w:eastAsia="宋体"/>
        </w:rPr>
      </w:pPr>
      <w:r>
        <w:rPr>
          <w:rFonts w:hint="eastAsia" w:ascii="Times New Roman" w:eastAsia="宋体"/>
        </w:rPr>
        <w:t>监督抽查时，检测项目优先从表6“重要性能项目”中选取，所检项目均合格，检验结论为合格，否则为不合格。</w:t>
      </w:r>
    </w:p>
    <w:p w14:paraId="7F2F2885">
      <w:pPr>
        <w:pStyle w:val="56"/>
        <w:jc w:val="both"/>
        <w:rPr>
          <w:rFonts w:hint="eastAsia"/>
        </w:rPr>
      </w:pPr>
      <w:r>
        <w:rPr>
          <w:rFonts w:hint="eastAsia" w:ascii="Times New Roman" w:eastAsia="宋体"/>
        </w:rPr>
        <w:t>监督检测时，所检项目均合格，检验结论为合格，否则为不合格。</w:t>
      </w:r>
    </w:p>
    <w:p w14:paraId="4F32698E">
      <w:pPr>
        <w:pStyle w:val="55"/>
        <w:spacing w:before="156" w:after="156"/>
        <w:jc w:val="both"/>
        <w:rPr>
          <w:rFonts w:ascii="Times New Roman"/>
        </w:rPr>
      </w:pPr>
      <w:bookmarkStart w:id="135" w:name="_Toc192439652"/>
      <w:r>
        <w:rPr>
          <w:rFonts w:hint="eastAsia" w:ascii="Times New Roman"/>
        </w:rPr>
        <w:t>检验程序</w:t>
      </w:r>
      <w:bookmarkEnd w:id="135"/>
    </w:p>
    <w:p w14:paraId="5C085483">
      <w:pPr>
        <w:pStyle w:val="56"/>
        <w:spacing w:before="156" w:after="156" w:line="240" w:lineRule="auto"/>
        <w:jc w:val="both"/>
        <w:rPr>
          <w:rFonts w:hint="eastAsia" w:ascii="Times New Roman"/>
        </w:rPr>
      </w:pPr>
      <w:r>
        <w:rPr>
          <w:rFonts w:hint="eastAsia" w:ascii="Times New Roman"/>
        </w:rPr>
        <w:t>检验前准备工作</w:t>
      </w:r>
    </w:p>
    <w:p w14:paraId="469EFCF5">
      <w:pPr>
        <w:pStyle w:val="56"/>
        <w:numPr>
          <w:ilvl w:val="3"/>
          <w:numId w:val="1"/>
        </w:numPr>
        <w:jc w:val="both"/>
        <w:rPr>
          <w:rFonts w:hint="eastAsia" w:ascii="Times New Roman"/>
        </w:rPr>
      </w:pPr>
      <w:r>
        <w:rPr>
          <w:rFonts w:hint="eastAsia" w:ascii="Times New Roman" w:eastAsia="宋体"/>
        </w:rPr>
        <w:t>检验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当样品封条或封签存在完整性缺失、密封状态异常，或经技术鉴定发现签字存在仿冒、篡改等情况时，应启动异常处置流程，确保检测结果的法定效力与程序合规性。</w:t>
      </w:r>
    </w:p>
    <w:p w14:paraId="5C5B14E6">
      <w:pPr>
        <w:pStyle w:val="56"/>
        <w:numPr>
          <w:ilvl w:val="3"/>
          <w:numId w:val="1"/>
        </w:numPr>
        <w:jc w:val="both"/>
        <w:rPr>
          <w:rFonts w:hint="eastAsia" w:ascii="Times New Roman"/>
        </w:rPr>
      </w:pPr>
      <w:r>
        <w:rPr>
          <w:rFonts w:hint="eastAsia" w:ascii="Times New Roman" w:eastAsia="宋体"/>
        </w:rPr>
        <w:t>检验人员应按规定的检验方法和检验条件进行检验。产品检验的仪器设备应符合有关规定要求，并在计量检定/校准周期内正常运行。</w:t>
      </w:r>
    </w:p>
    <w:p w14:paraId="2D3DA9DA">
      <w:pPr>
        <w:pStyle w:val="56"/>
        <w:numPr>
          <w:ilvl w:val="3"/>
          <w:numId w:val="1"/>
        </w:numPr>
        <w:jc w:val="both"/>
        <w:rPr>
          <w:rFonts w:hint="eastAsia" w:ascii="Times New Roman"/>
        </w:rPr>
      </w:pPr>
      <w:r>
        <w:rPr>
          <w:rFonts w:hint="eastAsia" w:ascii="Times New Roman" w:eastAsia="宋体"/>
        </w:rPr>
        <w:t>检验人员如需要使用外部的计量器具或测量仪器，在使用前应查验其计量检定/校准证书，满足要求的计量器具或测量仪器方可使用。</w:t>
      </w:r>
    </w:p>
    <w:p w14:paraId="31A9D20F">
      <w:pPr>
        <w:pStyle w:val="56"/>
        <w:numPr>
          <w:ilvl w:val="3"/>
          <w:numId w:val="1"/>
        </w:numPr>
        <w:tabs>
          <w:tab w:val="left" w:pos="0"/>
        </w:tabs>
        <w:jc w:val="both"/>
        <w:rPr>
          <w:rFonts w:hint="eastAsia" w:ascii="Times New Roman"/>
        </w:rPr>
      </w:pPr>
      <w:r>
        <w:rPr>
          <w:rFonts w:hint="eastAsia" w:ascii="Times New Roman" w:eastAsia="宋体"/>
        </w:rPr>
        <w:t>样品开始检验前应当经生产企业确认样品良好。</w:t>
      </w:r>
    </w:p>
    <w:p w14:paraId="5AEC5653">
      <w:pPr>
        <w:pStyle w:val="56"/>
        <w:spacing w:before="156" w:after="156" w:line="240" w:lineRule="auto"/>
        <w:jc w:val="both"/>
        <w:rPr>
          <w:rFonts w:hint="eastAsia" w:ascii="Times New Roman"/>
        </w:rPr>
      </w:pPr>
      <w:r>
        <w:rPr>
          <w:rFonts w:hint="eastAsia" w:ascii="Times New Roman"/>
        </w:rPr>
        <w:t>项目检验顺序</w:t>
      </w:r>
    </w:p>
    <w:p w14:paraId="37B895EE">
      <w:pPr>
        <w:pStyle w:val="56"/>
        <w:numPr>
          <w:ilvl w:val="3"/>
          <w:numId w:val="1"/>
        </w:numPr>
        <w:tabs>
          <w:tab w:val="left" w:pos="0"/>
        </w:tabs>
        <w:jc w:val="both"/>
        <w:rPr>
          <w:rFonts w:ascii="Times New Roman" w:hAnsi="Times New Roman" w:eastAsia="宋体"/>
          <w:szCs w:val="20"/>
        </w:rPr>
      </w:pPr>
      <w:r>
        <w:rPr>
          <w:rFonts w:hint="eastAsia" w:ascii="Times New Roman" w:hAnsi="Times New Roman" w:eastAsia="宋体"/>
          <w:szCs w:val="20"/>
        </w:rPr>
        <w:t>产品各检验项目按下列顺序进行：</w:t>
      </w:r>
    </w:p>
    <w:p w14:paraId="3F5C94E4">
      <w:pPr>
        <w:pStyle w:val="33"/>
        <w:rPr>
          <w:rFonts w:hint="eastAsia" w:asciiTheme="minorEastAsia" w:hAnsiTheme="minorEastAsia" w:eastAsiaTheme="minorEastAsia" w:cstheme="minorEastAsia"/>
        </w:rPr>
      </w:pPr>
      <w:r>
        <w:rPr>
          <w:rFonts w:hint="eastAsia" w:asciiTheme="minorEastAsia" w:hAnsiTheme="minorEastAsia" w:eastAsiaTheme="minorEastAsia" w:cstheme="minorEastAsia"/>
        </w:rPr>
        <w:t>软件和系统集成：作用区应答器上行链路磁场一致性测量、旁瓣区应答器上行链路磁场一致性测量、串扰区应答器上行链路磁场一致性测量、作用区应答器射频能量磁场一致性测量、旁瓣区应答器射频能量磁场一致性测量→输入输出特性测量(自由空间下)→上行链路信号特性测量(自由空间下)→启动时间测量→有源应答器接口C特性测量(有源应答器进行该项)→应答器阻抗测量→电缆串扰免疫测量→输入输出特性测量(杂物条件下)→上行链路信号特性测量(杂物条件下)→破坏性试验。</w:t>
      </w:r>
    </w:p>
    <w:p w14:paraId="651D09FD">
      <w:pPr>
        <w:pStyle w:val="33"/>
        <w:rPr>
          <w:rFonts w:hint="eastAsia" w:asciiTheme="minorEastAsia" w:hAnsiTheme="minorEastAsia" w:eastAsiaTheme="minorEastAsia" w:cstheme="minorEastAsia"/>
        </w:rPr>
      </w:pPr>
      <w:r>
        <w:rPr>
          <w:rFonts w:hint="eastAsia" w:asciiTheme="minorEastAsia" w:hAnsiTheme="minorEastAsia" w:eastAsiaTheme="minorEastAsia" w:cstheme="minorEastAsia"/>
        </w:rPr>
        <w:t>硬件（样品1）：输入输出特性测量(自由空间下)→上行链路信号特性测量(自由空间下)→启动时间测量→有源应答器接口C特性测量(有源应答器进行该项)→上行链路信号特性测量(低温、高温、交变湿热)→外壳防护等级测试(IP6X)。</w:t>
      </w:r>
    </w:p>
    <w:p w14:paraId="7AD29946">
      <w:pPr>
        <w:pStyle w:val="33"/>
        <w:rPr>
          <w:rFonts w:hint="eastAsia" w:asciiTheme="minorEastAsia" w:hAnsiTheme="minorEastAsia" w:eastAsiaTheme="minorEastAsia" w:cstheme="minorEastAsia"/>
        </w:rPr>
      </w:pPr>
      <w:r>
        <w:rPr>
          <w:rFonts w:hint="eastAsia" w:asciiTheme="minorEastAsia" w:hAnsiTheme="minorEastAsia" w:eastAsiaTheme="minorEastAsia" w:cstheme="minorEastAsia"/>
        </w:rPr>
        <w:t>硬件（样品2）：低气压试验→振动试验→电磁兼容性试验→外壳防护等级测试(IPX7)。</w:t>
      </w:r>
    </w:p>
    <w:p w14:paraId="7C4F01B2">
      <w:pPr>
        <w:pStyle w:val="56"/>
        <w:spacing w:before="156" w:after="156" w:line="240" w:lineRule="auto"/>
        <w:jc w:val="both"/>
        <w:rPr>
          <w:rFonts w:hint="eastAsia" w:ascii="Times New Roman"/>
        </w:rPr>
      </w:pPr>
      <w:r>
        <w:rPr>
          <w:rFonts w:hint="eastAsia" w:ascii="Times New Roman"/>
        </w:rPr>
        <w:t>检验操作程序</w:t>
      </w:r>
    </w:p>
    <w:p w14:paraId="7E00FFD3">
      <w:pPr>
        <w:pStyle w:val="56"/>
        <w:numPr>
          <w:ilvl w:val="3"/>
          <w:numId w:val="1"/>
        </w:numPr>
        <w:spacing w:line="360" w:lineRule="atLeast"/>
        <w:jc w:val="both"/>
        <w:rPr>
          <w:rFonts w:hint="eastAsia" w:ascii="Times New Roman"/>
        </w:rPr>
      </w:pPr>
      <w:r>
        <w:rPr>
          <w:rFonts w:hint="eastAsia" w:ascii="Times New Roman" w:eastAsia="宋体"/>
        </w:rPr>
        <w:t>检验操作严格按规范试验方法进行。试验周期较长的检验项目，应当保持对设定值的控制，并注意观察试件安装状况，必要时及时调整。</w:t>
      </w:r>
    </w:p>
    <w:p w14:paraId="07632CBB">
      <w:pPr>
        <w:pStyle w:val="56"/>
        <w:numPr>
          <w:ilvl w:val="3"/>
          <w:numId w:val="1"/>
        </w:numPr>
        <w:spacing w:line="360" w:lineRule="atLeast"/>
        <w:jc w:val="both"/>
        <w:rPr>
          <w:rFonts w:hint="eastAsia" w:ascii="Times New Roman"/>
        </w:rPr>
      </w:pPr>
      <w:r>
        <w:rPr>
          <w:rFonts w:hint="eastAsia" w:ascii="Times New Roman" w:eastAsia="宋体"/>
        </w:rPr>
        <w:t>检验过程中，发生停电或检验仪器设备故障等情况，导致检验工作不能正常开展的，待故障排除后，采用备用样品重新进行检测。</w:t>
      </w:r>
    </w:p>
    <w:p w14:paraId="02B7A4C8">
      <w:pPr>
        <w:pStyle w:val="56"/>
        <w:numPr>
          <w:ilvl w:val="3"/>
          <w:numId w:val="1"/>
        </w:numPr>
        <w:tabs>
          <w:tab w:val="left" w:pos="0"/>
        </w:tabs>
        <w:spacing w:line="360" w:lineRule="atLeast"/>
        <w:jc w:val="both"/>
        <w:rPr>
          <w:rFonts w:hint="eastAsia" w:ascii="Times New Roman"/>
        </w:rPr>
      </w:pPr>
      <w:r>
        <w:rPr>
          <w:rFonts w:hint="eastAsia" w:ascii="Times New Roman" w:eastAsia="宋体"/>
        </w:rPr>
        <w:t>检验过程中遇有样品失效或检验仪器设备故障等情况致使检验无法进行时，应如实记录即时情况，并有充分的证实材料。</w:t>
      </w:r>
    </w:p>
    <w:p w14:paraId="5A392B87">
      <w:pPr>
        <w:pStyle w:val="56"/>
        <w:numPr>
          <w:ilvl w:val="3"/>
          <w:numId w:val="1"/>
        </w:numPr>
        <w:tabs>
          <w:tab w:val="left" w:pos="0"/>
        </w:tabs>
        <w:spacing w:line="360" w:lineRule="atLeast"/>
        <w:jc w:val="both"/>
        <w:rPr>
          <w:rFonts w:hint="eastAsia" w:ascii="Times New Roman" w:eastAsia="宋体"/>
        </w:rPr>
      </w:pPr>
      <w:r>
        <w:rPr>
          <w:rFonts w:hint="eastAsia" w:ascii="Times New Roman" w:eastAsia="宋体"/>
        </w:rPr>
        <w:t>检验过程中检验人员应如实填写检验原始记录，保证真实、准确、清晰，不得随意涂改，并妥善保留备查。检验过程中可采取拍照或录像等方式保存证据。</w:t>
      </w:r>
    </w:p>
    <w:p w14:paraId="5E47AD97">
      <w:pPr>
        <w:pStyle w:val="56"/>
        <w:spacing w:before="156" w:after="156" w:line="240" w:lineRule="auto"/>
        <w:jc w:val="both"/>
        <w:rPr>
          <w:rFonts w:hint="eastAsia" w:ascii="Times New Roman"/>
        </w:rPr>
      </w:pPr>
      <w:r>
        <w:rPr>
          <w:rFonts w:hint="eastAsia" w:ascii="Times New Roman"/>
        </w:rPr>
        <w:t>检验结束后的处理</w:t>
      </w:r>
    </w:p>
    <w:p w14:paraId="7EDB58A3">
      <w:pPr>
        <w:pStyle w:val="56"/>
        <w:numPr>
          <w:ilvl w:val="3"/>
          <w:numId w:val="1"/>
        </w:numPr>
        <w:jc w:val="both"/>
        <w:rPr>
          <w:rFonts w:hint="eastAsia" w:ascii="Times New Roman"/>
        </w:rPr>
      </w:pPr>
      <w:r>
        <w:rPr>
          <w:rFonts w:hint="eastAsia" w:ascii="Times New Roman" w:eastAsia="宋体"/>
        </w:rPr>
        <w:t>检验结束后应对被检样品状况、仪器设备状态进行认真检查，并做好记录。</w:t>
      </w:r>
    </w:p>
    <w:p w14:paraId="3FE45CCD">
      <w:pPr>
        <w:pStyle w:val="56"/>
        <w:numPr>
          <w:ilvl w:val="3"/>
          <w:numId w:val="1"/>
        </w:numPr>
        <w:jc w:val="both"/>
        <w:rPr>
          <w:rFonts w:hint="eastAsia" w:ascii="Times New Roman" w:eastAsia="宋体"/>
        </w:rPr>
      </w:pPr>
      <w:r>
        <w:rPr>
          <w:rFonts w:hint="eastAsia" w:ascii="Times New Roman" w:eastAsia="宋体"/>
        </w:rPr>
        <w:t>检验后的样品，应标注样品“已检”状态标识。检验结果公布后退还委托单位或企业。</w:t>
      </w:r>
    </w:p>
    <w:p w14:paraId="36C8FA6B">
      <w:pPr>
        <w:pStyle w:val="55"/>
        <w:spacing w:before="156" w:after="156"/>
        <w:jc w:val="both"/>
        <w:rPr>
          <w:rFonts w:ascii="Times New Roman"/>
        </w:rPr>
      </w:pPr>
      <w:bookmarkStart w:id="136" w:name="_Toc192439653"/>
      <w:r>
        <w:rPr>
          <w:rFonts w:hint="eastAsia" w:ascii="Times New Roman"/>
        </w:rPr>
        <w:t>检验报告</w:t>
      </w:r>
      <w:bookmarkEnd w:id="136"/>
    </w:p>
    <w:bookmarkEnd w:id="36"/>
    <w:bookmarkEnd w:id="37"/>
    <w:bookmarkEnd w:id="38"/>
    <w:p w14:paraId="573B9B75">
      <w:pPr>
        <w:pStyle w:val="56"/>
        <w:jc w:val="both"/>
        <w:rPr>
          <w:rFonts w:hint="eastAsia" w:ascii="Times New Roman" w:eastAsia="宋体"/>
        </w:rPr>
      </w:pPr>
      <w:r>
        <w:rPr>
          <w:rFonts w:hint="eastAsia" w:ascii="Times New Roman" w:eastAsia="宋体"/>
        </w:rPr>
        <w:t>检验报告应注明生产企业名称、生产地址、依据标准，应进行单项和综合判定、明确检验结论。</w:t>
      </w:r>
    </w:p>
    <w:p w14:paraId="24C7C760">
      <w:pPr>
        <w:pStyle w:val="56"/>
        <w:jc w:val="both"/>
        <w:rPr>
          <w:rFonts w:hint="eastAsia" w:ascii="Times New Roman" w:eastAsia="宋体"/>
        </w:rPr>
      </w:pPr>
      <w:r>
        <w:rPr>
          <w:rFonts w:hint="eastAsia" w:ascii="Times New Roman" w:eastAsia="宋体"/>
        </w:rPr>
        <w:t>检验报告应注明产品性质</w:t>
      </w:r>
      <w:r>
        <w:rPr>
          <w:rFonts w:ascii="Times New Roman" w:eastAsia="宋体"/>
        </w:rPr>
        <w:t>（</w:t>
      </w:r>
      <w:r>
        <w:rPr>
          <w:rFonts w:hint="eastAsia" w:ascii="Times New Roman" w:eastAsia="宋体"/>
        </w:rPr>
        <w:t>分为定型产品、新产品</w:t>
      </w:r>
      <w:r>
        <w:rPr>
          <w:rFonts w:ascii="Times New Roman" w:eastAsia="宋体"/>
        </w:rPr>
        <w:t>）、</w:t>
      </w:r>
      <w:r>
        <w:rPr>
          <w:rFonts w:hint="eastAsia" w:ascii="Times New Roman" w:eastAsia="宋体"/>
        </w:rPr>
        <w:t>样品来源</w:t>
      </w:r>
      <w:r>
        <w:rPr>
          <w:rFonts w:ascii="Times New Roman" w:eastAsia="宋体"/>
        </w:rPr>
        <w:t>（</w:t>
      </w:r>
      <w:r>
        <w:rPr>
          <w:rFonts w:hint="eastAsia" w:ascii="Times New Roman" w:eastAsia="宋体"/>
        </w:rPr>
        <w:t>均为抽样</w:t>
      </w:r>
      <w:r>
        <w:rPr>
          <w:rFonts w:ascii="Times New Roman" w:eastAsia="宋体"/>
        </w:rPr>
        <w:t>）、</w:t>
      </w:r>
      <w:r>
        <w:rPr>
          <w:rFonts w:hint="eastAsia" w:ascii="Times New Roman" w:eastAsia="宋体"/>
        </w:rPr>
        <w:t>检验类别</w:t>
      </w:r>
      <w:r>
        <w:rPr>
          <w:rFonts w:ascii="Times New Roman" w:eastAsia="宋体"/>
        </w:rPr>
        <w:t>（</w:t>
      </w:r>
      <w:r>
        <w:rPr>
          <w:rFonts w:hint="eastAsia" w:ascii="Times New Roman" w:eastAsia="宋体"/>
        </w:rPr>
        <w:t>分为行政许可检测、监督抽查检测、认证检测等</w:t>
      </w:r>
      <w:r>
        <w:rPr>
          <w:rFonts w:ascii="Times New Roman" w:eastAsia="宋体"/>
        </w:rPr>
        <w:t>）、</w:t>
      </w:r>
      <w:r>
        <w:rPr>
          <w:rFonts w:hint="eastAsia" w:ascii="Times New Roman" w:eastAsia="宋体"/>
        </w:rPr>
        <w:t>检验性质</w:t>
      </w:r>
      <w:r>
        <w:rPr>
          <w:rFonts w:ascii="Times New Roman" w:eastAsia="宋体"/>
        </w:rPr>
        <w:t>（</w:t>
      </w:r>
      <w:r>
        <w:rPr>
          <w:rFonts w:hint="eastAsia" w:ascii="Times New Roman" w:eastAsia="宋体"/>
        </w:rPr>
        <w:t>分为新产品鉴定试验（行政许可使用）、</w:t>
      </w:r>
      <w:r>
        <w:rPr>
          <w:rFonts w:ascii="Times New Roman" w:eastAsia="宋体"/>
        </w:rPr>
        <w:t>型式检验</w:t>
      </w:r>
      <w:r>
        <w:rPr>
          <w:rFonts w:hint="eastAsia" w:ascii="Times New Roman" w:eastAsia="宋体"/>
        </w:rPr>
        <w:t>、部分项目试验</w:t>
      </w:r>
      <w:r>
        <w:rPr>
          <w:rFonts w:ascii="Times New Roman" w:eastAsia="宋体"/>
        </w:rPr>
        <w:t>）</w:t>
      </w:r>
      <w:r>
        <w:rPr>
          <w:rFonts w:hint="eastAsia" w:ascii="Times New Roman" w:eastAsia="宋体"/>
        </w:rPr>
        <w:t>。</w:t>
      </w:r>
    </w:p>
    <w:p w14:paraId="1F38689F">
      <w:pPr>
        <w:pStyle w:val="56"/>
        <w:jc w:val="both"/>
        <w:rPr>
          <w:rFonts w:hint="eastAsia" w:ascii="Times New Roman" w:eastAsia="宋体"/>
        </w:rPr>
      </w:pPr>
      <w:r>
        <w:rPr>
          <w:rFonts w:hint="eastAsia" w:ascii="Times New Roman" w:eastAsia="宋体"/>
        </w:rPr>
        <w:t>检验报告应注明产品名称、型号、编号、生产日期、抽样日期以及其他必要的产品溯源信息</w:t>
      </w:r>
      <w:r>
        <w:rPr>
          <w:rFonts w:ascii="Times New Roman" w:eastAsia="宋体"/>
        </w:rPr>
        <w:t>。</w:t>
      </w:r>
    </w:p>
    <w:p w14:paraId="52125ED2">
      <w:pPr>
        <w:pStyle w:val="56"/>
        <w:jc w:val="both"/>
        <w:rPr>
          <w:rFonts w:hint="eastAsia"/>
        </w:rPr>
      </w:pPr>
      <w:r>
        <w:rPr>
          <w:rFonts w:hint="eastAsia" w:ascii="Times New Roman" w:eastAsia="宋体"/>
        </w:rPr>
        <w:t>各项检验记录的读数值与有效值截取的规定应符合表7的要求</w:t>
      </w:r>
      <w:r>
        <w:rPr>
          <w:rFonts w:hint="eastAsia" w:ascii="Times New Roman" w:hAnsiTheme="minorEastAsia"/>
        </w:rPr>
        <w:t>。</w:t>
      </w:r>
    </w:p>
    <w:p w14:paraId="25CC8DEF">
      <w:pPr>
        <w:pStyle w:val="33"/>
        <w:spacing w:before="156" w:beforeLines="50" w:after="156" w:afterLines="50"/>
        <w:ind w:firstLine="0" w:firstLineChars="0"/>
        <w:jc w:val="center"/>
      </w:pPr>
      <w:r>
        <w:rPr>
          <w:rFonts w:hint="eastAsia" w:ascii="黑体" w:hAnsi="黑体" w:eastAsia="黑体"/>
        </w:rPr>
        <w:t>表 7  检验记录的读数值与有效值</w:t>
      </w:r>
    </w:p>
    <w:tbl>
      <w:tblPr>
        <w:tblStyle w:val="26"/>
        <w:tblW w:w="96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65"/>
        <w:gridCol w:w="1793"/>
        <w:gridCol w:w="1985"/>
        <w:gridCol w:w="1276"/>
        <w:gridCol w:w="1275"/>
      </w:tblGrid>
      <w:tr w14:paraId="1C2100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3" w:hRule="atLeast"/>
          <w:tblHeader/>
          <w:jc w:val="center"/>
        </w:trPr>
        <w:tc>
          <w:tcPr>
            <w:tcW w:w="735" w:type="dxa"/>
            <w:vMerge w:val="restart"/>
            <w:vAlign w:val="center"/>
          </w:tcPr>
          <w:p w14:paraId="336DD607">
            <w:pPr>
              <w:adjustRightInd w:val="0"/>
              <w:snapToGrid w:val="0"/>
              <w:spacing w:after="0"/>
              <w:rPr>
                <w:rFonts w:hint="eastAsia"/>
              </w:rPr>
            </w:pPr>
            <w:r>
              <w:t>序号</w:t>
            </w:r>
          </w:p>
        </w:tc>
        <w:tc>
          <w:tcPr>
            <w:tcW w:w="2565" w:type="dxa"/>
            <w:vMerge w:val="restart"/>
            <w:vAlign w:val="center"/>
          </w:tcPr>
          <w:p w14:paraId="17B899F8">
            <w:pPr>
              <w:adjustRightInd w:val="0"/>
              <w:snapToGrid w:val="0"/>
              <w:spacing w:after="0"/>
              <w:rPr>
                <w:rFonts w:hint="eastAsia"/>
              </w:rPr>
            </w:pPr>
            <w:r>
              <w:rPr>
                <w:rFonts w:hint="eastAsia"/>
              </w:rPr>
              <w:t>检验项目</w:t>
            </w:r>
          </w:p>
        </w:tc>
        <w:tc>
          <w:tcPr>
            <w:tcW w:w="1793" w:type="dxa"/>
            <w:vMerge w:val="restart"/>
            <w:tcBorders>
              <w:top w:val="single" w:color="auto" w:sz="8" w:space="0"/>
              <w:bottom w:val="single" w:color="auto" w:sz="4" w:space="0"/>
            </w:tcBorders>
            <w:vAlign w:val="center"/>
          </w:tcPr>
          <w:p w14:paraId="1FF78741">
            <w:pPr>
              <w:adjustRightInd w:val="0"/>
              <w:snapToGrid w:val="0"/>
              <w:spacing w:after="0"/>
              <w:rPr>
                <w:rFonts w:hint="eastAsia"/>
              </w:rPr>
            </w:pPr>
            <w:r>
              <w:rPr>
                <w:rFonts w:hint="eastAsia"/>
              </w:rPr>
              <w:t>读数值位数</w:t>
            </w:r>
          </w:p>
        </w:tc>
        <w:tc>
          <w:tcPr>
            <w:tcW w:w="3261" w:type="dxa"/>
            <w:gridSpan w:val="2"/>
            <w:tcBorders>
              <w:top w:val="single" w:color="auto" w:sz="8" w:space="0"/>
              <w:bottom w:val="single" w:color="auto" w:sz="4" w:space="0"/>
            </w:tcBorders>
            <w:vAlign w:val="center"/>
          </w:tcPr>
          <w:p w14:paraId="760C7904">
            <w:pPr>
              <w:adjustRightInd w:val="0"/>
              <w:snapToGrid w:val="0"/>
              <w:spacing w:after="0"/>
              <w:rPr>
                <w:rFonts w:hint="eastAsia"/>
              </w:rPr>
            </w:pPr>
            <w:r>
              <w:rPr>
                <w:rFonts w:hint="eastAsia"/>
              </w:rPr>
              <w:t>检验结果</w:t>
            </w:r>
          </w:p>
        </w:tc>
        <w:tc>
          <w:tcPr>
            <w:tcW w:w="1275" w:type="dxa"/>
            <w:vMerge w:val="restart"/>
            <w:vAlign w:val="center"/>
          </w:tcPr>
          <w:p w14:paraId="578B7554">
            <w:pPr>
              <w:adjustRightInd w:val="0"/>
              <w:snapToGrid w:val="0"/>
              <w:spacing w:after="0"/>
              <w:rPr>
                <w:rFonts w:hint="eastAsia"/>
              </w:rPr>
            </w:pPr>
            <w:r>
              <w:rPr>
                <w:rFonts w:hint="eastAsia"/>
              </w:rPr>
              <w:t>备注</w:t>
            </w:r>
          </w:p>
        </w:tc>
      </w:tr>
      <w:tr w14:paraId="3C46CB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2" w:hRule="atLeast"/>
          <w:tblHeader/>
          <w:jc w:val="center"/>
        </w:trPr>
        <w:tc>
          <w:tcPr>
            <w:tcW w:w="735" w:type="dxa"/>
            <w:vMerge w:val="continue"/>
            <w:tcBorders>
              <w:bottom w:val="single" w:color="auto" w:sz="8" w:space="0"/>
            </w:tcBorders>
            <w:vAlign w:val="center"/>
          </w:tcPr>
          <w:p w14:paraId="391CA79B">
            <w:pPr>
              <w:adjustRightInd w:val="0"/>
              <w:snapToGrid w:val="0"/>
              <w:spacing w:after="0"/>
              <w:rPr>
                <w:rFonts w:hint="eastAsia"/>
              </w:rPr>
            </w:pPr>
          </w:p>
        </w:tc>
        <w:tc>
          <w:tcPr>
            <w:tcW w:w="2565" w:type="dxa"/>
            <w:vMerge w:val="continue"/>
            <w:tcBorders>
              <w:bottom w:val="single" w:color="auto" w:sz="8" w:space="0"/>
            </w:tcBorders>
            <w:vAlign w:val="center"/>
          </w:tcPr>
          <w:p w14:paraId="1B56CA3D">
            <w:pPr>
              <w:adjustRightInd w:val="0"/>
              <w:snapToGrid w:val="0"/>
              <w:spacing w:after="0"/>
              <w:rPr>
                <w:rFonts w:hint="eastAsia"/>
              </w:rPr>
            </w:pPr>
          </w:p>
        </w:tc>
        <w:tc>
          <w:tcPr>
            <w:tcW w:w="1793" w:type="dxa"/>
            <w:vMerge w:val="continue"/>
            <w:tcBorders>
              <w:top w:val="single" w:color="auto" w:sz="4" w:space="0"/>
              <w:bottom w:val="single" w:color="auto" w:sz="8" w:space="0"/>
            </w:tcBorders>
            <w:vAlign w:val="center"/>
          </w:tcPr>
          <w:p w14:paraId="6B995355">
            <w:pPr>
              <w:adjustRightInd w:val="0"/>
              <w:snapToGrid w:val="0"/>
              <w:spacing w:after="0"/>
              <w:rPr>
                <w:rFonts w:hint="eastAsia"/>
              </w:rPr>
            </w:pPr>
          </w:p>
        </w:tc>
        <w:tc>
          <w:tcPr>
            <w:tcW w:w="1985" w:type="dxa"/>
            <w:tcBorders>
              <w:top w:val="single" w:color="auto" w:sz="4" w:space="0"/>
              <w:bottom w:val="single" w:color="auto" w:sz="8" w:space="0"/>
            </w:tcBorders>
            <w:vAlign w:val="center"/>
          </w:tcPr>
          <w:p w14:paraId="741EE786">
            <w:pPr>
              <w:adjustRightInd w:val="0"/>
              <w:snapToGrid w:val="0"/>
              <w:spacing w:after="0"/>
              <w:rPr>
                <w:rFonts w:hint="eastAsia"/>
              </w:rPr>
            </w:pPr>
            <w:r>
              <w:rPr>
                <w:rFonts w:hint="eastAsia"/>
              </w:rPr>
              <w:t>有效值位数</w:t>
            </w:r>
          </w:p>
        </w:tc>
        <w:tc>
          <w:tcPr>
            <w:tcW w:w="1276" w:type="dxa"/>
            <w:tcBorders>
              <w:top w:val="single" w:color="auto" w:sz="4" w:space="0"/>
              <w:bottom w:val="single" w:color="auto" w:sz="8" w:space="0"/>
            </w:tcBorders>
            <w:vAlign w:val="center"/>
          </w:tcPr>
          <w:p w14:paraId="60A5056D">
            <w:pPr>
              <w:adjustRightInd w:val="0"/>
              <w:snapToGrid w:val="0"/>
              <w:spacing w:after="0"/>
              <w:rPr>
                <w:rFonts w:hint="eastAsia"/>
              </w:rPr>
            </w:pPr>
            <w:r>
              <w:rPr>
                <w:rFonts w:hint="eastAsia"/>
              </w:rPr>
              <w:t>单位</w:t>
            </w:r>
          </w:p>
        </w:tc>
        <w:tc>
          <w:tcPr>
            <w:tcW w:w="1275" w:type="dxa"/>
            <w:vMerge w:val="continue"/>
            <w:tcBorders>
              <w:bottom w:val="single" w:color="auto" w:sz="8" w:space="0"/>
            </w:tcBorders>
            <w:vAlign w:val="center"/>
          </w:tcPr>
          <w:p w14:paraId="35CE0947">
            <w:pPr>
              <w:adjustRightInd w:val="0"/>
              <w:snapToGrid w:val="0"/>
              <w:spacing w:after="0"/>
              <w:rPr>
                <w:rFonts w:hint="eastAsia"/>
              </w:rPr>
            </w:pPr>
          </w:p>
        </w:tc>
      </w:tr>
      <w:tr w14:paraId="7B3DA5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op w:val="single" w:color="auto" w:sz="8" w:space="0"/>
              <w:tl2br w:val="nil"/>
              <w:tr2bl w:val="nil"/>
            </w:tcBorders>
            <w:vAlign w:val="center"/>
          </w:tcPr>
          <w:p w14:paraId="02EA63EA">
            <w:pPr>
              <w:adjustRightInd w:val="0"/>
              <w:snapToGrid w:val="0"/>
              <w:spacing w:after="0"/>
              <w:rPr>
                <w:rFonts w:ascii="Times New Roman" w:hAnsi="Times New Roman"/>
              </w:rPr>
            </w:pPr>
            <w:r>
              <w:rPr>
                <w:rFonts w:ascii="Times New Roman" w:hAnsi="Times New Roman"/>
              </w:rPr>
              <w:t>1</w:t>
            </w:r>
          </w:p>
        </w:tc>
        <w:tc>
          <w:tcPr>
            <w:tcW w:w="2565" w:type="dxa"/>
            <w:tcBorders>
              <w:top w:val="single" w:color="auto" w:sz="8" w:space="0"/>
              <w:tl2br w:val="nil"/>
              <w:tr2bl w:val="nil"/>
            </w:tcBorders>
            <w:vAlign w:val="center"/>
          </w:tcPr>
          <w:p w14:paraId="7507B5B6">
            <w:pPr>
              <w:adjustRightInd w:val="0"/>
              <w:snapToGrid w:val="0"/>
              <w:spacing w:after="0"/>
              <w:rPr>
                <w:rFonts w:hint="eastAsia"/>
              </w:rPr>
            </w:pPr>
            <w:r>
              <w:rPr>
                <w:rFonts w:hint="eastAsia"/>
              </w:rPr>
              <w:t>电缆串扰免疫测量</w:t>
            </w:r>
          </w:p>
        </w:tc>
        <w:tc>
          <w:tcPr>
            <w:tcW w:w="1793" w:type="dxa"/>
            <w:tcBorders>
              <w:top w:val="single" w:color="auto" w:sz="8" w:space="0"/>
              <w:tl2br w:val="nil"/>
              <w:tr2bl w:val="nil"/>
            </w:tcBorders>
            <w:vAlign w:val="center"/>
          </w:tcPr>
          <w:p w14:paraId="43D2FFAE">
            <w:pPr>
              <w:adjustRightInd w:val="0"/>
              <w:snapToGrid w:val="0"/>
              <w:spacing w:after="0"/>
              <w:rPr>
                <w:rFonts w:hint="eastAsia"/>
              </w:rPr>
            </w:pPr>
            <w:r>
              <w:rPr>
                <w:spacing w:val="-12"/>
              </w:rPr>
              <w:t>□</w:t>
            </w:r>
            <w:r>
              <w:rPr>
                <w:rFonts w:ascii="Times New Roman" w:hAnsi="Times New Roman" w:eastAsia="Times New Roman"/>
                <w:spacing w:val="-12"/>
              </w:rPr>
              <w:t>.</w:t>
            </w:r>
            <w:r>
              <w:rPr>
                <w:rFonts w:ascii="Times New Roman" w:hAnsi="Times New Roman" w:eastAsia="Times New Roman"/>
                <w:spacing w:val="-21"/>
              </w:rPr>
              <w:t xml:space="preserve"> </w:t>
            </w:r>
            <w:r>
              <w:rPr>
                <w:spacing w:val="-12"/>
              </w:rPr>
              <w:t>□□</w:t>
            </w:r>
          </w:p>
        </w:tc>
        <w:tc>
          <w:tcPr>
            <w:tcW w:w="1985" w:type="dxa"/>
            <w:tcBorders>
              <w:top w:val="single" w:color="auto" w:sz="8" w:space="0"/>
              <w:tl2br w:val="nil"/>
              <w:tr2bl w:val="nil"/>
            </w:tcBorders>
            <w:vAlign w:val="center"/>
          </w:tcPr>
          <w:p w14:paraId="10A78AA9">
            <w:pPr>
              <w:adjustRightInd w:val="0"/>
              <w:snapToGrid w:val="0"/>
              <w:spacing w:after="0"/>
              <w:rPr>
                <w:rFonts w:hint="eastAsia"/>
              </w:rPr>
            </w:pPr>
            <w:r>
              <w:rPr>
                <w:spacing w:val="-12"/>
              </w:rPr>
              <w:t>□</w:t>
            </w:r>
            <w:r>
              <w:rPr>
                <w:rFonts w:ascii="Times New Roman" w:hAnsi="Times New Roman" w:eastAsia="Times New Roman"/>
                <w:spacing w:val="-12"/>
              </w:rPr>
              <w:t>.</w:t>
            </w:r>
            <w:r>
              <w:rPr>
                <w:rFonts w:ascii="Times New Roman" w:hAnsi="Times New Roman" w:eastAsia="Times New Roman"/>
                <w:spacing w:val="-21"/>
              </w:rPr>
              <w:t xml:space="preserve"> </w:t>
            </w:r>
            <w:r>
              <w:rPr>
                <w:spacing w:val="-12"/>
              </w:rPr>
              <w:t>□</w:t>
            </w:r>
          </w:p>
        </w:tc>
        <w:tc>
          <w:tcPr>
            <w:tcW w:w="1276" w:type="dxa"/>
            <w:tcBorders>
              <w:top w:val="single" w:color="auto" w:sz="8" w:space="0"/>
              <w:tl2br w:val="nil"/>
              <w:tr2bl w:val="nil"/>
            </w:tcBorders>
            <w:vAlign w:val="center"/>
          </w:tcPr>
          <w:p w14:paraId="067F1DB6">
            <w:pPr>
              <w:adjustRightInd w:val="0"/>
              <w:snapToGrid w:val="0"/>
              <w:spacing w:after="0"/>
              <w:rPr>
                <w:rFonts w:hint="eastAsia"/>
              </w:rPr>
            </w:pPr>
            <w:r>
              <w:rPr>
                <w:rFonts w:hint="eastAsia" w:ascii="Times New Roman" w:hAnsi="Times New Roman" w:eastAsia="Times New Roman"/>
                <w:spacing w:val="-1"/>
              </w:rPr>
              <w:t>mA</w:t>
            </w:r>
          </w:p>
        </w:tc>
        <w:tc>
          <w:tcPr>
            <w:tcW w:w="1275" w:type="dxa"/>
            <w:tcBorders>
              <w:top w:val="single" w:color="auto" w:sz="8" w:space="0"/>
              <w:tl2br w:val="nil"/>
              <w:tr2bl w:val="nil"/>
            </w:tcBorders>
            <w:vAlign w:val="center"/>
          </w:tcPr>
          <w:p w14:paraId="55A377F4">
            <w:pPr>
              <w:adjustRightInd w:val="0"/>
              <w:snapToGrid w:val="0"/>
              <w:spacing w:after="0"/>
              <w:rPr>
                <w:rFonts w:ascii="Times New Roman" w:hAnsi="Times New Roman" w:eastAsia="Times New Roman"/>
                <w:spacing w:val="-1"/>
                <w:sz w:val="21"/>
                <w:szCs w:val="21"/>
              </w:rPr>
            </w:pPr>
            <w:r>
              <w:rPr>
                <w:rFonts w:hint="eastAsia" w:ascii="Times New Roman" w:hAnsi="Times New Roman" w:eastAsiaTheme="minorEastAsia"/>
              </w:rPr>
              <w:t>读数值单位 dBm</w:t>
            </w:r>
          </w:p>
        </w:tc>
      </w:tr>
    </w:tbl>
    <w:p w14:paraId="06F991BF">
      <w:pPr>
        <w:widowControl/>
        <w:spacing w:after="0" w:line="360" w:lineRule="exact"/>
        <w:jc w:val="left"/>
        <w:rPr>
          <w:rFonts w:hint="eastAsia"/>
        </w:rPr>
      </w:pPr>
    </w:p>
    <w:p w14:paraId="2F590BDA">
      <w:pPr>
        <w:rPr>
          <w:rFonts w:hint="eastAsia"/>
        </w:rPr>
      </w:pPr>
      <w:r>
        <w:t>_____________</w:t>
      </w:r>
      <w:r>
        <w:rPr>
          <w:rFonts w:hint="eastAsia"/>
        </w:rPr>
        <w:t xml:space="preserve">   </w:t>
      </w:r>
    </w:p>
    <w:sectPr>
      <w:headerReference r:id="rId13" w:type="default"/>
      <w:footerReference r:id="rId15" w:type="default"/>
      <w:headerReference r:id="rId14" w:type="even"/>
      <w:footerReference r:id="rId16" w:type="even"/>
      <w:pgSz w:w="11906" w:h="16838"/>
      <w:pgMar w:top="567" w:right="1134" w:bottom="1134" w:left="1417" w:header="1417" w:footer="1134" w:gutter="0"/>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MS Mincho">
    <w:altName w:val="Yu Gothic UI"/>
    <w:panose1 w:val="02020609040205080304"/>
    <w:charset w:val="80"/>
    <w:family w:val="modern"/>
    <w:pitch w:val="default"/>
    <w:sig w:usb0="00000000" w:usb1="00000000" w:usb2="08000012" w:usb3="00000000" w:csb0="0002009F" w:csb1="00000000"/>
  </w:font>
  <w:font w:name="ＭＳ 明朝">
    <w:altName w:val="Segoe Print"/>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Times New Roman Regular">
    <w:altName w:val="Times New Roman"/>
    <w:panose1 w:val="00000000000000000000"/>
    <w:charset w:val="00"/>
    <w:family w:val="auto"/>
    <w:pitch w:val="default"/>
    <w:sig w:usb0="00000000" w:usb1="00000000" w:usb2="00000001" w:usb3="00000000" w:csb0="400001BF" w:csb1="DFF70000"/>
  </w:font>
  <w:font w:name="Yu Gothic UI">
    <w:panose1 w:val="020B0500000000000000"/>
    <w:charset w:val="80"/>
    <w:family w:val="auto"/>
    <w:pitch w:val="default"/>
    <w:sig w:usb0="E00002FF" w:usb1="2AC7FDFF" w:usb2="00000016" w:usb3="00000000" w:csb0="200200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E2B2AE">
    <w:pPr>
      <w:pStyle w:val="16"/>
      <w:rPr>
        <w:rFonts w:hint="eastAsia"/>
      </w:rPr>
    </w:pPr>
    <w:r>
      <w:fldChar w:fldCharType="begin"/>
    </w:r>
    <w:r>
      <w:instrText xml:space="preserve">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35671C2F">
        <w:pPr>
          <w:pStyle w:val="16"/>
          <w:jc w:val="left"/>
          <w:rPr>
            <w:rFonts w:hint="eastAsia"/>
          </w:rPr>
        </w:pPr>
        <w:r>
          <w:fldChar w:fldCharType="begin"/>
        </w:r>
        <w:r>
          <w:instrText xml:space="preserve">PAGE   \* MERGEFORMAT</w:instrText>
        </w:r>
        <w:r>
          <w:fldChar w:fldCharType="separate"/>
        </w:r>
        <w:r>
          <w:rPr>
            <w:lang w:val="zh-CN"/>
          </w:rPr>
          <w:t>VI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48657">
    <w:pPr>
      <w:pStyle w:val="16"/>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C075A4">
    <w:pPr>
      <w:pStyle w:val="16"/>
      <w:jc w:val="left"/>
      <w:rPr>
        <w:rFonts w:hint="eastAsia" w:cs="宋体"/>
      </w:rPr>
    </w:pPr>
    <w:r>
      <w:rPr>
        <w:rFonts w:hint="eastAsia" w:ascii="仿宋_GB2312" w:hAnsi="仿宋_GB2312" w:eastAsia="仿宋_GB2312" w:cs="仿宋_GB2312"/>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691183">
    <w:pPr>
      <w:pStyle w:val="16"/>
      <w:rPr>
        <w:rFonts w:hint="eastAsia"/>
      </w:rPr>
    </w:pPr>
    <w: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0</wp:posOffset>
              </wp:positionV>
              <wp:extent cx="116205" cy="1828800"/>
              <wp:effectExtent l="0" t="0" r="0" b="6350"/>
              <wp:wrapNone/>
              <wp:docPr id="3" name="文本框 3"/>
              <wp:cNvGraphicFramePr/>
              <a:graphic xmlns:a="http://schemas.openxmlformats.org/drawingml/2006/main">
                <a:graphicData uri="http://schemas.microsoft.com/office/word/2010/wordprocessingShape">
                  <wps:wsp>
                    <wps:cNvSpPr txBox="1"/>
                    <wps:spPr>
                      <a:xfrm>
                        <a:off x="0" y="0"/>
                        <a:ext cx="116221"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93C804">
                          <w:pPr>
                            <w:pStyle w:val="16"/>
                            <w:rPr>
                              <w:rFonts w:hint="eastAsia"/>
                            </w:rPr>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9.15pt;mso-position-horizontal:right;mso-position-horizontal-relative:margin;z-index:251666432;mso-width-relative:page;mso-height-relative:page;" filled="f" stroked="f" coordsize="21600,21600" o:gfxdata="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BiP3ZdMAAAAEAQAADwAAAAAAAAABACAAAAAiAAAAZHJzL2Rvd25yZXYueG1sUEsBAhQA&#10;FAAAAAgAh07iQCe0uewwAgAAVgQAAA4AAAAAAAAAAQAgAAAAIgEAAGRycy9lMm9Eb2MueG1sUEsF&#10;BgAAAAAGAAYAWQEAAMQFAAAAAA==&#10;">
              <v:fill on="f" focussize="0,0"/>
              <v:stroke on="f" weight="0.5pt"/>
              <v:imagedata o:title=""/>
              <o:lock v:ext="edit" aspectratio="f"/>
              <v:textbox inset="0mm,0mm,0mm,0mm" style="mso-fit-shape-to-text:t;">
                <w:txbxContent>
                  <w:p w14:paraId="2E93C804">
                    <w:pPr>
                      <w:pStyle w:val="16"/>
                      <w:rPr>
                        <w:rFonts w:hint="eastAsia"/>
                      </w:rPr>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132269"/>
    </w:sdtPr>
    <w:sdtContent>
      <w:p w14:paraId="44327869">
        <w:pPr>
          <w:pStyle w:val="16"/>
          <w:jc w:val="left"/>
          <w:rPr>
            <w:rFonts w:hint="eastAsia"/>
          </w:rPr>
        </w:pPr>
        <w:r>
          <w:fldChar w:fldCharType="begin"/>
        </w:r>
        <w:r>
          <w:instrText xml:space="preserve">PAGE   \* MERGEFORMAT</w:instrText>
        </w:r>
        <w:r>
          <w:fldChar w:fldCharType="separate"/>
        </w:r>
        <w:r>
          <w:rPr>
            <w:lang w:val="zh-CN"/>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D8E2DF">
    <w:pPr>
      <w:pStyle w:val="34"/>
    </w:pPr>
    <w:r>
      <w:rPr>
        <w:rFonts w:hint="eastAsia"/>
      </w:rPr>
      <w:t>TB/T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AF36EE">
    <w:pPr>
      <w:pStyle w:val="34"/>
    </w:pPr>
    <w:r>
      <w:rPr>
        <w:rFonts w:hint="eastAsia"/>
      </w:rPr>
      <w:t>GTJ 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EF4392">
    <w:pPr>
      <w:pStyle w:val="34"/>
    </w:pPr>
    <w:r>
      <w:rPr>
        <w:rFonts w:hint="eastAsia"/>
      </w:rPr>
      <w:t>TB/T XXXXX—XXXX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B7602C">
    <w:pPr>
      <w:pStyle w:val="34"/>
      <w:jc w:val="left"/>
    </w:pPr>
    <w:r>
      <w:rPr>
        <w:rFonts w:hint="eastAsia"/>
      </w:rPr>
      <w:t>GTJ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0BF2E1">
    <w:pPr>
      <w:pStyle w:val="34"/>
    </w:pPr>
    <w:r>
      <w:rPr>
        <w:rFonts w:hint="eastAsia"/>
      </w:rPr>
      <w:t>GTJ XXXX—XXXX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C5276A">
    <w:pPr>
      <w:pStyle w:val="34"/>
      <w:jc w:val="left"/>
    </w:pPr>
    <w:r>
      <w:rPr>
        <w:rFonts w:hint="eastAsia"/>
      </w:rPr>
      <w:t>GTJ xxxx—2025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7"/>
      <w:lvlText w:val="%2)"/>
      <w:lvlJc w:val="left"/>
      <w:pPr>
        <w:tabs>
          <w:tab w:val="left" w:pos="1260"/>
        </w:tabs>
        <w:ind w:left="1259" w:hanging="419"/>
      </w:pPr>
      <w:rPr>
        <w:rFonts w:hint="eastAsia"/>
      </w:rPr>
    </w:lvl>
    <w:lvl w:ilvl="2" w:tentative="0">
      <w:start w:val="1"/>
      <w:numFmt w:val="decimal"/>
      <w:pStyle w:val="116"/>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985C8CF6"/>
    <w:multiLevelType w:val="singleLevel"/>
    <w:tmpl w:val="985C8CF6"/>
    <w:lvl w:ilvl="0" w:tentative="0">
      <w:start w:val="1"/>
      <w:numFmt w:val="decimal"/>
      <w:lvlText w:val="%1."/>
      <w:lvlJc w:val="left"/>
      <w:pPr>
        <w:ind w:left="566" w:hanging="425"/>
      </w:pPr>
      <w:rPr>
        <w:rFonts w:hint="default"/>
      </w:rPr>
    </w:lvl>
  </w:abstractNum>
  <w:abstractNum w:abstractNumId="2">
    <w:nsid w:val="CE8F9DEE"/>
    <w:multiLevelType w:val="singleLevel"/>
    <w:tmpl w:val="CE8F9DEE"/>
    <w:lvl w:ilvl="0" w:tentative="0">
      <w:start w:val="1"/>
      <w:numFmt w:val="decimal"/>
      <w:lvlText w:val="%1."/>
      <w:lvlJc w:val="left"/>
      <w:pPr>
        <w:ind w:left="605" w:hanging="425"/>
      </w:pPr>
      <w:rPr>
        <w:rFonts w:hint="default"/>
      </w:rPr>
    </w:lvl>
  </w:abstractNum>
  <w:abstractNum w:abstractNumId="3">
    <w:nsid w:val="D2E3CA1A"/>
    <w:multiLevelType w:val="singleLevel"/>
    <w:tmpl w:val="D2E3CA1A"/>
    <w:lvl w:ilvl="0" w:tentative="0">
      <w:start w:val="1"/>
      <w:numFmt w:val="decimal"/>
      <w:lvlText w:val="%1."/>
      <w:lvlJc w:val="left"/>
      <w:pPr>
        <w:ind w:left="440" w:hanging="440"/>
      </w:pPr>
      <w:rPr>
        <w:rFonts w:hint="default"/>
      </w:rPr>
    </w:lvl>
  </w:abstractNum>
  <w:abstractNum w:abstractNumId="4">
    <w:nsid w:val="FB295610"/>
    <w:multiLevelType w:val="singleLevel"/>
    <w:tmpl w:val="FB295610"/>
    <w:lvl w:ilvl="0" w:tentative="0">
      <w:start w:val="1"/>
      <w:numFmt w:val="decimal"/>
      <w:lvlText w:val="%1"/>
      <w:lvlJc w:val="left"/>
      <w:pPr>
        <w:ind w:left="605" w:hanging="425"/>
      </w:pPr>
      <w:rPr>
        <w:rFonts w:hint="default"/>
      </w:rPr>
    </w:lvl>
  </w:abstractNum>
  <w:abstractNum w:abstractNumId="5">
    <w:nsid w:val="11EC4CC9"/>
    <w:multiLevelType w:val="multilevel"/>
    <w:tmpl w:val="11EC4CC9"/>
    <w:lvl w:ilvl="0" w:tentative="0">
      <w:start w:val="1"/>
      <w:numFmt w:val="lowerLetter"/>
      <w:pStyle w:val="106"/>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6">
    <w:nsid w:val="25AA8E7B"/>
    <w:multiLevelType w:val="multilevel"/>
    <w:tmpl w:val="25AA8E7B"/>
    <w:lvl w:ilvl="0" w:tentative="0">
      <w:start w:val="1"/>
      <w:numFmt w:val="lowerLetter"/>
      <w:pStyle w:val="87"/>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7">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pStyle w:val="55"/>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56"/>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35BA0BFB"/>
    <w:multiLevelType w:val="singleLevel"/>
    <w:tmpl w:val="35BA0BFB"/>
    <w:lvl w:ilvl="0" w:tentative="0">
      <w:start w:val="1"/>
      <w:numFmt w:val="decimal"/>
      <w:lvlText w:val="%1"/>
      <w:lvlJc w:val="left"/>
      <w:pPr>
        <w:ind w:left="605" w:hanging="425"/>
      </w:pPr>
      <w:rPr>
        <w:rFonts w:hint="default"/>
      </w:rPr>
    </w:lvl>
  </w:abstractNum>
  <w:abstractNum w:abstractNumId="9">
    <w:nsid w:val="39084FF9"/>
    <w:multiLevelType w:val="singleLevel"/>
    <w:tmpl w:val="39084FF9"/>
    <w:lvl w:ilvl="0" w:tentative="0">
      <w:start w:val="1"/>
      <w:numFmt w:val="decimal"/>
      <w:lvlText w:val="%1."/>
      <w:lvlJc w:val="left"/>
      <w:pPr>
        <w:ind w:left="566" w:hanging="425"/>
      </w:pPr>
      <w:rPr>
        <w:rFonts w:hint="default"/>
      </w:rPr>
    </w:lvl>
  </w:abstractNum>
  <w:abstractNum w:abstractNumId="10">
    <w:nsid w:val="657D3FBC"/>
    <w:multiLevelType w:val="multilevel"/>
    <w:tmpl w:val="657D3FBC"/>
    <w:lvl w:ilvl="0" w:tentative="0">
      <w:start w:val="1"/>
      <w:numFmt w:val="upperLetter"/>
      <w:pStyle w:val="101"/>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1">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3"/>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7EDB768C"/>
    <w:multiLevelType w:val="multilevel"/>
    <w:tmpl w:val="7EDB768C"/>
    <w:lvl w:ilvl="0" w:tentative="0">
      <w:start w:val="1"/>
      <w:numFmt w:val="lowerLetter"/>
      <w:pStyle w:val="72"/>
      <w:lvlText w:val="%1)"/>
      <w:lvlJc w:val="left"/>
      <w:pPr>
        <w:ind w:left="840" w:hanging="420"/>
      </w:pPr>
      <w:rPr>
        <w:rFonts w:asciiTheme="minorEastAsia" w:hAnsiTheme="minorEastAsia" w:eastAsiaTheme="minorEastAsia"/>
      </w:rPr>
    </w:lvl>
    <w:lvl w:ilvl="1" w:tentative="0">
      <w:start w:val="1"/>
      <w:numFmt w:val="lowerLetter"/>
      <w:pStyle w:val="102"/>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7"/>
  </w:num>
  <w:num w:numId="2">
    <w:abstractNumId w:val="12"/>
  </w:num>
  <w:num w:numId="3">
    <w:abstractNumId w:val="6"/>
  </w:num>
  <w:num w:numId="4">
    <w:abstractNumId w:val="11"/>
  </w:num>
  <w:num w:numId="5">
    <w:abstractNumId w:val="10"/>
  </w:num>
  <w:num w:numId="6">
    <w:abstractNumId w:val="5"/>
  </w:num>
  <w:num w:numId="7">
    <w:abstractNumId w:val="0"/>
  </w:num>
  <w:num w:numId="8">
    <w:abstractNumId w:val="1"/>
  </w:num>
  <w:num w:numId="9">
    <w:abstractNumId w:val="9"/>
  </w:num>
  <w:num w:numId="10">
    <w:abstractNumId w:val="4"/>
  </w:num>
  <w:num w:numId="11">
    <w:abstractNumId w:val="8"/>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hideSpellingErrors/>
  <w:documentProtection w:enforcement="0"/>
  <w:defaultTabStop w:val="420"/>
  <w:evenAndOddHeaders w:val="1"/>
  <w:drawingGridHorizontalSpacing w:val="90"/>
  <w:drawingGridVerticalSpacing w:val="156"/>
  <w:noPunctuationKerning w:val="1"/>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FlZDJjODdhMDhlMTA5N2YwMjQ1ZDZlM2Y1NTdhMjgifQ=="/>
  </w:docVars>
  <w:rsids>
    <w:rsidRoot w:val="00172A27"/>
    <w:rsid w:val="00001E6D"/>
    <w:rsid w:val="00003034"/>
    <w:rsid w:val="00003221"/>
    <w:rsid w:val="0000336E"/>
    <w:rsid w:val="0000394E"/>
    <w:rsid w:val="00004279"/>
    <w:rsid w:val="00004975"/>
    <w:rsid w:val="00006110"/>
    <w:rsid w:val="000067E9"/>
    <w:rsid w:val="00006E1E"/>
    <w:rsid w:val="0001099A"/>
    <w:rsid w:val="00011539"/>
    <w:rsid w:val="000127E9"/>
    <w:rsid w:val="00013654"/>
    <w:rsid w:val="00013717"/>
    <w:rsid w:val="000159BC"/>
    <w:rsid w:val="00015D3D"/>
    <w:rsid w:val="00016CAF"/>
    <w:rsid w:val="0002117A"/>
    <w:rsid w:val="00021E4E"/>
    <w:rsid w:val="00025E31"/>
    <w:rsid w:val="000261E3"/>
    <w:rsid w:val="00026D1F"/>
    <w:rsid w:val="0002706F"/>
    <w:rsid w:val="000315D3"/>
    <w:rsid w:val="000325A8"/>
    <w:rsid w:val="000334EA"/>
    <w:rsid w:val="000354D5"/>
    <w:rsid w:val="0004036C"/>
    <w:rsid w:val="00040389"/>
    <w:rsid w:val="0004124F"/>
    <w:rsid w:val="000422A7"/>
    <w:rsid w:val="000436D4"/>
    <w:rsid w:val="00043EDE"/>
    <w:rsid w:val="0004406C"/>
    <w:rsid w:val="00044CA8"/>
    <w:rsid w:val="00045536"/>
    <w:rsid w:val="00050287"/>
    <w:rsid w:val="000509B9"/>
    <w:rsid w:val="00051435"/>
    <w:rsid w:val="00051934"/>
    <w:rsid w:val="00052CF3"/>
    <w:rsid w:val="0005592B"/>
    <w:rsid w:val="00057847"/>
    <w:rsid w:val="00057A9A"/>
    <w:rsid w:val="00063116"/>
    <w:rsid w:val="00063925"/>
    <w:rsid w:val="000639F9"/>
    <w:rsid w:val="000659F2"/>
    <w:rsid w:val="00065CAA"/>
    <w:rsid w:val="00065EDC"/>
    <w:rsid w:val="00066644"/>
    <w:rsid w:val="000716D2"/>
    <w:rsid w:val="000724F6"/>
    <w:rsid w:val="000728DD"/>
    <w:rsid w:val="00072F55"/>
    <w:rsid w:val="00073AEE"/>
    <w:rsid w:val="0007590F"/>
    <w:rsid w:val="00075C52"/>
    <w:rsid w:val="00076840"/>
    <w:rsid w:val="00076F04"/>
    <w:rsid w:val="00077230"/>
    <w:rsid w:val="0007725F"/>
    <w:rsid w:val="00080566"/>
    <w:rsid w:val="00080660"/>
    <w:rsid w:val="00082297"/>
    <w:rsid w:val="000826A2"/>
    <w:rsid w:val="00082BBB"/>
    <w:rsid w:val="00083822"/>
    <w:rsid w:val="00083890"/>
    <w:rsid w:val="000849C1"/>
    <w:rsid w:val="00085A5F"/>
    <w:rsid w:val="00086028"/>
    <w:rsid w:val="000928C3"/>
    <w:rsid w:val="0009391E"/>
    <w:rsid w:val="000943A9"/>
    <w:rsid w:val="00097D1A"/>
    <w:rsid w:val="000A2840"/>
    <w:rsid w:val="000A3586"/>
    <w:rsid w:val="000A5509"/>
    <w:rsid w:val="000A6145"/>
    <w:rsid w:val="000A6420"/>
    <w:rsid w:val="000A77DD"/>
    <w:rsid w:val="000B11AD"/>
    <w:rsid w:val="000B1E73"/>
    <w:rsid w:val="000B246D"/>
    <w:rsid w:val="000B34AB"/>
    <w:rsid w:val="000B3C9B"/>
    <w:rsid w:val="000B4CE5"/>
    <w:rsid w:val="000B5514"/>
    <w:rsid w:val="000B62C4"/>
    <w:rsid w:val="000B73C2"/>
    <w:rsid w:val="000C5260"/>
    <w:rsid w:val="000C724F"/>
    <w:rsid w:val="000D0646"/>
    <w:rsid w:val="000D1240"/>
    <w:rsid w:val="000D32FC"/>
    <w:rsid w:val="000D49E6"/>
    <w:rsid w:val="000D62F8"/>
    <w:rsid w:val="000D664D"/>
    <w:rsid w:val="000E03B0"/>
    <w:rsid w:val="000E099B"/>
    <w:rsid w:val="000E0B11"/>
    <w:rsid w:val="000E158B"/>
    <w:rsid w:val="000E1C8F"/>
    <w:rsid w:val="000E3269"/>
    <w:rsid w:val="000E3A23"/>
    <w:rsid w:val="000E40F5"/>
    <w:rsid w:val="000E5902"/>
    <w:rsid w:val="000E5934"/>
    <w:rsid w:val="000E5E7D"/>
    <w:rsid w:val="000E7186"/>
    <w:rsid w:val="000E7902"/>
    <w:rsid w:val="000E7F83"/>
    <w:rsid w:val="000F0066"/>
    <w:rsid w:val="000F008F"/>
    <w:rsid w:val="000F2921"/>
    <w:rsid w:val="000F2C23"/>
    <w:rsid w:val="000F3568"/>
    <w:rsid w:val="000F4510"/>
    <w:rsid w:val="000F50A2"/>
    <w:rsid w:val="000F53EE"/>
    <w:rsid w:val="000F6F2A"/>
    <w:rsid w:val="0010121B"/>
    <w:rsid w:val="00101AE9"/>
    <w:rsid w:val="00101EF6"/>
    <w:rsid w:val="001020A9"/>
    <w:rsid w:val="0010389A"/>
    <w:rsid w:val="00106974"/>
    <w:rsid w:val="00106E13"/>
    <w:rsid w:val="00107321"/>
    <w:rsid w:val="00107F10"/>
    <w:rsid w:val="0011157D"/>
    <w:rsid w:val="001122E1"/>
    <w:rsid w:val="00112CCB"/>
    <w:rsid w:val="00113DC1"/>
    <w:rsid w:val="0012060A"/>
    <w:rsid w:val="00121243"/>
    <w:rsid w:val="0012231B"/>
    <w:rsid w:val="00122333"/>
    <w:rsid w:val="0012359B"/>
    <w:rsid w:val="00124C1F"/>
    <w:rsid w:val="001256BA"/>
    <w:rsid w:val="00125D9B"/>
    <w:rsid w:val="00126AD2"/>
    <w:rsid w:val="001306FC"/>
    <w:rsid w:val="001311A3"/>
    <w:rsid w:val="00131754"/>
    <w:rsid w:val="00133191"/>
    <w:rsid w:val="001337B9"/>
    <w:rsid w:val="00135BA4"/>
    <w:rsid w:val="00136F12"/>
    <w:rsid w:val="001374A9"/>
    <w:rsid w:val="00137B62"/>
    <w:rsid w:val="00141C0C"/>
    <w:rsid w:val="00141E89"/>
    <w:rsid w:val="001426DE"/>
    <w:rsid w:val="00142C25"/>
    <w:rsid w:val="00142C88"/>
    <w:rsid w:val="00144989"/>
    <w:rsid w:val="00145362"/>
    <w:rsid w:val="001516F6"/>
    <w:rsid w:val="001532A6"/>
    <w:rsid w:val="001533FC"/>
    <w:rsid w:val="00153A03"/>
    <w:rsid w:val="00153C9D"/>
    <w:rsid w:val="001553F0"/>
    <w:rsid w:val="00156465"/>
    <w:rsid w:val="00156687"/>
    <w:rsid w:val="00157D8B"/>
    <w:rsid w:val="00162BA6"/>
    <w:rsid w:val="0016310E"/>
    <w:rsid w:val="0016459A"/>
    <w:rsid w:val="00165216"/>
    <w:rsid w:val="001663A7"/>
    <w:rsid w:val="001668BA"/>
    <w:rsid w:val="00166AEB"/>
    <w:rsid w:val="00166EA2"/>
    <w:rsid w:val="00167528"/>
    <w:rsid w:val="00167539"/>
    <w:rsid w:val="0017051D"/>
    <w:rsid w:val="00172549"/>
    <w:rsid w:val="00172A27"/>
    <w:rsid w:val="001736F2"/>
    <w:rsid w:val="0017383D"/>
    <w:rsid w:val="00173F48"/>
    <w:rsid w:val="001771DC"/>
    <w:rsid w:val="001775FD"/>
    <w:rsid w:val="0018062F"/>
    <w:rsid w:val="0018328D"/>
    <w:rsid w:val="0018393F"/>
    <w:rsid w:val="00185FBC"/>
    <w:rsid w:val="00185FDC"/>
    <w:rsid w:val="00187920"/>
    <w:rsid w:val="0018792C"/>
    <w:rsid w:val="00187FAF"/>
    <w:rsid w:val="001920B9"/>
    <w:rsid w:val="00192528"/>
    <w:rsid w:val="001928F1"/>
    <w:rsid w:val="00192B38"/>
    <w:rsid w:val="0019486D"/>
    <w:rsid w:val="001954BF"/>
    <w:rsid w:val="001978D0"/>
    <w:rsid w:val="00197B2C"/>
    <w:rsid w:val="001A067A"/>
    <w:rsid w:val="001A0A2D"/>
    <w:rsid w:val="001A2C3C"/>
    <w:rsid w:val="001A2C4F"/>
    <w:rsid w:val="001A48B1"/>
    <w:rsid w:val="001A4C23"/>
    <w:rsid w:val="001A4C61"/>
    <w:rsid w:val="001A5BFD"/>
    <w:rsid w:val="001A6FE4"/>
    <w:rsid w:val="001B12EC"/>
    <w:rsid w:val="001B1775"/>
    <w:rsid w:val="001B1A28"/>
    <w:rsid w:val="001B2120"/>
    <w:rsid w:val="001B3076"/>
    <w:rsid w:val="001B465B"/>
    <w:rsid w:val="001B4BF2"/>
    <w:rsid w:val="001B6C4D"/>
    <w:rsid w:val="001B799F"/>
    <w:rsid w:val="001C00CC"/>
    <w:rsid w:val="001C02FF"/>
    <w:rsid w:val="001C041B"/>
    <w:rsid w:val="001C179A"/>
    <w:rsid w:val="001C2321"/>
    <w:rsid w:val="001C2FC0"/>
    <w:rsid w:val="001C3B56"/>
    <w:rsid w:val="001C3FB1"/>
    <w:rsid w:val="001C5683"/>
    <w:rsid w:val="001C62B8"/>
    <w:rsid w:val="001C71D7"/>
    <w:rsid w:val="001C7FD3"/>
    <w:rsid w:val="001D2173"/>
    <w:rsid w:val="001D2328"/>
    <w:rsid w:val="001D234B"/>
    <w:rsid w:val="001D2821"/>
    <w:rsid w:val="001D30F8"/>
    <w:rsid w:val="001D43E6"/>
    <w:rsid w:val="001D67F5"/>
    <w:rsid w:val="001D6B84"/>
    <w:rsid w:val="001D6C70"/>
    <w:rsid w:val="001D6D00"/>
    <w:rsid w:val="001D7274"/>
    <w:rsid w:val="001D727B"/>
    <w:rsid w:val="001D77EA"/>
    <w:rsid w:val="001D7B9B"/>
    <w:rsid w:val="001E117D"/>
    <w:rsid w:val="001E11B9"/>
    <w:rsid w:val="001E1E6A"/>
    <w:rsid w:val="001E1FAA"/>
    <w:rsid w:val="001E26A7"/>
    <w:rsid w:val="001E2A56"/>
    <w:rsid w:val="001E2C85"/>
    <w:rsid w:val="001E3395"/>
    <w:rsid w:val="001E3A84"/>
    <w:rsid w:val="001E49E1"/>
    <w:rsid w:val="001E65BB"/>
    <w:rsid w:val="001E682B"/>
    <w:rsid w:val="001F0BE7"/>
    <w:rsid w:val="001F14EC"/>
    <w:rsid w:val="001F271A"/>
    <w:rsid w:val="001F322B"/>
    <w:rsid w:val="001F3A18"/>
    <w:rsid w:val="001F4BFB"/>
    <w:rsid w:val="001F53C5"/>
    <w:rsid w:val="001F60CE"/>
    <w:rsid w:val="001F688D"/>
    <w:rsid w:val="001F6C64"/>
    <w:rsid w:val="001F7911"/>
    <w:rsid w:val="0020253E"/>
    <w:rsid w:val="00202902"/>
    <w:rsid w:val="00202AF3"/>
    <w:rsid w:val="00202C91"/>
    <w:rsid w:val="002035BD"/>
    <w:rsid w:val="0020450F"/>
    <w:rsid w:val="00205BA3"/>
    <w:rsid w:val="002060AA"/>
    <w:rsid w:val="00210841"/>
    <w:rsid w:val="00211D3B"/>
    <w:rsid w:val="00213E2D"/>
    <w:rsid w:val="00214FF7"/>
    <w:rsid w:val="00215DAB"/>
    <w:rsid w:val="00215FB0"/>
    <w:rsid w:val="002206A9"/>
    <w:rsid w:val="0022088D"/>
    <w:rsid w:val="00222C0D"/>
    <w:rsid w:val="0022400E"/>
    <w:rsid w:val="002241AF"/>
    <w:rsid w:val="002242C9"/>
    <w:rsid w:val="002260D0"/>
    <w:rsid w:val="002262B0"/>
    <w:rsid w:val="002272AE"/>
    <w:rsid w:val="00230048"/>
    <w:rsid w:val="00230B16"/>
    <w:rsid w:val="00232F78"/>
    <w:rsid w:val="00233300"/>
    <w:rsid w:val="00233EBC"/>
    <w:rsid w:val="00233F5E"/>
    <w:rsid w:val="002341E8"/>
    <w:rsid w:val="0023465A"/>
    <w:rsid w:val="002414D2"/>
    <w:rsid w:val="00241F38"/>
    <w:rsid w:val="0024292B"/>
    <w:rsid w:val="00244AB3"/>
    <w:rsid w:val="00244C52"/>
    <w:rsid w:val="00244FB2"/>
    <w:rsid w:val="0024567A"/>
    <w:rsid w:val="00246CA0"/>
    <w:rsid w:val="00246CA4"/>
    <w:rsid w:val="0024762A"/>
    <w:rsid w:val="00247BBA"/>
    <w:rsid w:val="0025043C"/>
    <w:rsid w:val="00250A5D"/>
    <w:rsid w:val="00252415"/>
    <w:rsid w:val="0025425C"/>
    <w:rsid w:val="002548BF"/>
    <w:rsid w:val="00256D6B"/>
    <w:rsid w:val="002575A9"/>
    <w:rsid w:val="002601AF"/>
    <w:rsid w:val="00264308"/>
    <w:rsid w:val="002643F9"/>
    <w:rsid w:val="00264416"/>
    <w:rsid w:val="00264C12"/>
    <w:rsid w:val="002655B2"/>
    <w:rsid w:val="00265DC4"/>
    <w:rsid w:val="002669B7"/>
    <w:rsid w:val="00266C70"/>
    <w:rsid w:val="00267D05"/>
    <w:rsid w:val="00270716"/>
    <w:rsid w:val="0027383D"/>
    <w:rsid w:val="00273B0B"/>
    <w:rsid w:val="00273E56"/>
    <w:rsid w:val="00275C6A"/>
    <w:rsid w:val="00281061"/>
    <w:rsid w:val="002810A0"/>
    <w:rsid w:val="002824FF"/>
    <w:rsid w:val="00282C83"/>
    <w:rsid w:val="0028398B"/>
    <w:rsid w:val="002845D7"/>
    <w:rsid w:val="00284B4C"/>
    <w:rsid w:val="00285745"/>
    <w:rsid w:val="00285B50"/>
    <w:rsid w:val="002865B1"/>
    <w:rsid w:val="00287474"/>
    <w:rsid w:val="00287622"/>
    <w:rsid w:val="002918CF"/>
    <w:rsid w:val="00293209"/>
    <w:rsid w:val="00294026"/>
    <w:rsid w:val="00294CB2"/>
    <w:rsid w:val="00295997"/>
    <w:rsid w:val="002977E9"/>
    <w:rsid w:val="002A1EAA"/>
    <w:rsid w:val="002A27B8"/>
    <w:rsid w:val="002A2D4A"/>
    <w:rsid w:val="002A30DC"/>
    <w:rsid w:val="002A3195"/>
    <w:rsid w:val="002A384E"/>
    <w:rsid w:val="002A3C21"/>
    <w:rsid w:val="002A4B1B"/>
    <w:rsid w:val="002A4B96"/>
    <w:rsid w:val="002A607C"/>
    <w:rsid w:val="002A7404"/>
    <w:rsid w:val="002A789B"/>
    <w:rsid w:val="002A7AFB"/>
    <w:rsid w:val="002A7C6B"/>
    <w:rsid w:val="002B0411"/>
    <w:rsid w:val="002B0462"/>
    <w:rsid w:val="002B0960"/>
    <w:rsid w:val="002B1022"/>
    <w:rsid w:val="002B29CD"/>
    <w:rsid w:val="002B35A3"/>
    <w:rsid w:val="002B4820"/>
    <w:rsid w:val="002B483E"/>
    <w:rsid w:val="002B5048"/>
    <w:rsid w:val="002B630B"/>
    <w:rsid w:val="002C08DF"/>
    <w:rsid w:val="002C3046"/>
    <w:rsid w:val="002C3092"/>
    <w:rsid w:val="002C3174"/>
    <w:rsid w:val="002C35B9"/>
    <w:rsid w:val="002C391D"/>
    <w:rsid w:val="002C3FEA"/>
    <w:rsid w:val="002C4CB7"/>
    <w:rsid w:val="002C4F4F"/>
    <w:rsid w:val="002C788D"/>
    <w:rsid w:val="002D05D4"/>
    <w:rsid w:val="002D0E59"/>
    <w:rsid w:val="002D2B4C"/>
    <w:rsid w:val="002D3E95"/>
    <w:rsid w:val="002D5352"/>
    <w:rsid w:val="002D5978"/>
    <w:rsid w:val="002D5A59"/>
    <w:rsid w:val="002E09D5"/>
    <w:rsid w:val="002E2FF1"/>
    <w:rsid w:val="002E32A9"/>
    <w:rsid w:val="002E358E"/>
    <w:rsid w:val="002E48D3"/>
    <w:rsid w:val="002E4EEC"/>
    <w:rsid w:val="002E50BB"/>
    <w:rsid w:val="002E53FF"/>
    <w:rsid w:val="002E5812"/>
    <w:rsid w:val="002E67A9"/>
    <w:rsid w:val="002E7EF0"/>
    <w:rsid w:val="002F0080"/>
    <w:rsid w:val="002F35AF"/>
    <w:rsid w:val="002F4696"/>
    <w:rsid w:val="002F4786"/>
    <w:rsid w:val="002F4794"/>
    <w:rsid w:val="002F5549"/>
    <w:rsid w:val="002F6CB3"/>
    <w:rsid w:val="002F6E93"/>
    <w:rsid w:val="00300654"/>
    <w:rsid w:val="0030066C"/>
    <w:rsid w:val="00301879"/>
    <w:rsid w:val="00301CB8"/>
    <w:rsid w:val="00301DC2"/>
    <w:rsid w:val="00301E10"/>
    <w:rsid w:val="003022ED"/>
    <w:rsid w:val="003030F3"/>
    <w:rsid w:val="00303A41"/>
    <w:rsid w:val="00303C1F"/>
    <w:rsid w:val="003050B8"/>
    <w:rsid w:val="003064D0"/>
    <w:rsid w:val="00306B36"/>
    <w:rsid w:val="00307085"/>
    <w:rsid w:val="0031032C"/>
    <w:rsid w:val="00311C40"/>
    <w:rsid w:val="0031214F"/>
    <w:rsid w:val="00312FDC"/>
    <w:rsid w:val="00313010"/>
    <w:rsid w:val="003158DF"/>
    <w:rsid w:val="00316A56"/>
    <w:rsid w:val="00316C29"/>
    <w:rsid w:val="00321FFE"/>
    <w:rsid w:val="00324822"/>
    <w:rsid w:val="00324D5D"/>
    <w:rsid w:val="00325452"/>
    <w:rsid w:val="003256CA"/>
    <w:rsid w:val="00325E05"/>
    <w:rsid w:val="003267D7"/>
    <w:rsid w:val="0032734F"/>
    <w:rsid w:val="00327FF0"/>
    <w:rsid w:val="00330922"/>
    <w:rsid w:val="00331EE5"/>
    <w:rsid w:val="00332428"/>
    <w:rsid w:val="00332458"/>
    <w:rsid w:val="0034147D"/>
    <w:rsid w:val="0034184C"/>
    <w:rsid w:val="00341926"/>
    <w:rsid w:val="00341D10"/>
    <w:rsid w:val="00341D86"/>
    <w:rsid w:val="003430C2"/>
    <w:rsid w:val="00345CE2"/>
    <w:rsid w:val="00346482"/>
    <w:rsid w:val="0034696B"/>
    <w:rsid w:val="0034712F"/>
    <w:rsid w:val="003502D1"/>
    <w:rsid w:val="0035038B"/>
    <w:rsid w:val="00350ABE"/>
    <w:rsid w:val="00350EF5"/>
    <w:rsid w:val="0035105E"/>
    <w:rsid w:val="00353D2E"/>
    <w:rsid w:val="003550AC"/>
    <w:rsid w:val="003550B0"/>
    <w:rsid w:val="00355AD0"/>
    <w:rsid w:val="00356BB4"/>
    <w:rsid w:val="00356D0D"/>
    <w:rsid w:val="0036134C"/>
    <w:rsid w:val="003619B5"/>
    <w:rsid w:val="00362314"/>
    <w:rsid w:val="0036296E"/>
    <w:rsid w:val="0036384E"/>
    <w:rsid w:val="003638AA"/>
    <w:rsid w:val="003644A3"/>
    <w:rsid w:val="00364A01"/>
    <w:rsid w:val="00364D30"/>
    <w:rsid w:val="00365DB2"/>
    <w:rsid w:val="00370B14"/>
    <w:rsid w:val="003714F0"/>
    <w:rsid w:val="0037324A"/>
    <w:rsid w:val="003743B0"/>
    <w:rsid w:val="00374892"/>
    <w:rsid w:val="00375A0B"/>
    <w:rsid w:val="0037614C"/>
    <w:rsid w:val="00376459"/>
    <w:rsid w:val="00377234"/>
    <w:rsid w:val="003773E1"/>
    <w:rsid w:val="00377406"/>
    <w:rsid w:val="00380A48"/>
    <w:rsid w:val="0038128B"/>
    <w:rsid w:val="00381572"/>
    <w:rsid w:val="0038165A"/>
    <w:rsid w:val="003816B9"/>
    <w:rsid w:val="003819FE"/>
    <w:rsid w:val="00381CE2"/>
    <w:rsid w:val="00382370"/>
    <w:rsid w:val="00382D17"/>
    <w:rsid w:val="0038319F"/>
    <w:rsid w:val="00383801"/>
    <w:rsid w:val="00383AA7"/>
    <w:rsid w:val="00384491"/>
    <w:rsid w:val="00384878"/>
    <w:rsid w:val="00385345"/>
    <w:rsid w:val="00386248"/>
    <w:rsid w:val="00392AC2"/>
    <w:rsid w:val="00392B10"/>
    <w:rsid w:val="0039330E"/>
    <w:rsid w:val="003939C9"/>
    <w:rsid w:val="003947D1"/>
    <w:rsid w:val="00394A33"/>
    <w:rsid w:val="00395EE0"/>
    <w:rsid w:val="003964E7"/>
    <w:rsid w:val="003A05A7"/>
    <w:rsid w:val="003A0858"/>
    <w:rsid w:val="003A0D45"/>
    <w:rsid w:val="003A2657"/>
    <w:rsid w:val="003A3033"/>
    <w:rsid w:val="003A3101"/>
    <w:rsid w:val="003A38A9"/>
    <w:rsid w:val="003A4474"/>
    <w:rsid w:val="003A4C21"/>
    <w:rsid w:val="003A5DB5"/>
    <w:rsid w:val="003A6167"/>
    <w:rsid w:val="003A69C8"/>
    <w:rsid w:val="003A73D6"/>
    <w:rsid w:val="003A794B"/>
    <w:rsid w:val="003A7C67"/>
    <w:rsid w:val="003B035F"/>
    <w:rsid w:val="003B1973"/>
    <w:rsid w:val="003B467C"/>
    <w:rsid w:val="003B6DAE"/>
    <w:rsid w:val="003B7538"/>
    <w:rsid w:val="003C09AF"/>
    <w:rsid w:val="003C18A3"/>
    <w:rsid w:val="003C2370"/>
    <w:rsid w:val="003C317C"/>
    <w:rsid w:val="003C4866"/>
    <w:rsid w:val="003C4958"/>
    <w:rsid w:val="003C5D7B"/>
    <w:rsid w:val="003C7AF9"/>
    <w:rsid w:val="003D0D16"/>
    <w:rsid w:val="003D1AA7"/>
    <w:rsid w:val="003D3630"/>
    <w:rsid w:val="003D3D95"/>
    <w:rsid w:val="003D3F5E"/>
    <w:rsid w:val="003D557C"/>
    <w:rsid w:val="003D5CBE"/>
    <w:rsid w:val="003D7A28"/>
    <w:rsid w:val="003E01FB"/>
    <w:rsid w:val="003E0584"/>
    <w:rsid w:val="003E1ADA"/>
    <w:rsid w:val="003E3CE1"/>
    <w:rsid w:val="003E3F22"/>
    <w:rsid w:val="003E3FBD"/>
    <w:rsid w:val="003E4626"/>
    <w:rsid w:val="003E5212"/>
    <w:rsid w:val="003E55F4"/>
    <w:rsid w:val="003E7664"/>
    <w:rsid w:val="003E79E4"/>
    <w:rsid w:val="003F0BD7"/>
    <w:rsid w:val="003F0F5D"/>
    <w:rsid w:val="003F1913"/>
    <w:rsid w:val="003F1F64"/>
    <w:rsid w:val="003F20C8"/>
    <w:rsid w:val="003F279E"/>
    <w:rsid w:val="003F334D"/>
    <w:rsid w:val="003F3B69"/>
    <w:rsid w:val="003F50D3"/>
    <w:rsid w:val="003F5EDC"/>
    <w:rsid w:val="003F658E"/>
    <w:rsid w:val="003F7FD0"/>
    <w:rsid w:val="004002F7"/>
    <w:rsid w:val="00400623"/>
    <w:rsid w:val="00401C81"/>
    <w:rsid w:val="00401FDB"/>
    <w:rsid w:val="0040227C"/>
    <w:rsid w:val="00404EFB"/>
    <w:rsid w:val="004051B1"/>
    <w:rsid w:val="00406B0D"/>
    <w:rsid w:val="004100A9"/>
    <w:rsid w:val="004115F0"/>
    <w:rsid w:val="004117E0"/>
    <w:rsid w:val="00412770"/>
    <w:rsid w:val="004130E2"/>
    <w:rsid w:val="004150DB"/>
    <w:rsid w:val="00416748"/>
    <w:rsid w:val="00416F4F"/>
    <w:rsid w:val="004210CA"/>
    <w:rsid w:val="00422E11"/>
    <w:rsid w:val="004233B1"/>
    <w:rsid w:val="00425B21"/>
    <w:rsid w:val="004261B4"/>
    <w:rsid w:val="00426BEF"/>
    <w:rsid w:val="0043112D"/>
    <w:rsid w:val="00431766"/>
    <w:rsid w:val="004338C2"/>
    <w:rsid w:val="004369EB"/>
    <w:rsid w:val="00436BE5"/>
    <w:rsid w:val="00440F63"/>
    <w:rsid w:val="00441770"/>
    <w:rsid w:val="00442107"/>
    <w:rsid w:val="00442F50"/>
    <w:rsid w:val="00443DCD"/>
    <w:rsid w:val="0044404B"/>
    <w:rsid w:val="00444712"/>
    <w:rsid w:val="00444926"/>
    <w:rsid w:val="00446C35"/>
    <w:rsid w:val="004474D1"/>
    <w:rsid w:val="00453A49"/>
    <w:rsid w:val="00455763"/>
    <w:rsid w:val="00455A89"/>
    <w:rsid w:val="0045764F"/>
    <w:rsid w:val="004600D4"/>
    <w:rsid w:val="00461A33"/>
    <w:rsid w:val="00462351"/>
    <w:rsid w:val="00462D94"/>
    <w:rsid w:val="00466F5D"/>
    <w:rsid w:val="00472ED6"/>
    <w:rsid w:val="00474CE9"/>
    <w:rsid w:val="0047604F"/>
    <w:rsid w:val="00477059"/>
    <w:rsid w:val="0047751A"/>
    <w:rsid w:val="004817BD"/>
    <w:rsid w:val="00481A02"/>
    <w:rsid w:val="004822B1"/>
    <w:rsid w:val="00482CC6"/>
    <w:rsid w:val="00482D94"/>
    <w:rsid w:val="00482DF7"/>
    <w:rsid w:val="004833B6"/>
    <w:rsid w:val="0048436A"/>
    <w:rsid w:val="00484819"/>
    <w:rsid w:val="004851DB"/>
    <w:rsid w:val="004916BD"/>
    <w:rsid w:val="00493FA1"/>
    <w:rsid w:val="004947D2"/>
    <w:rsid w:val="0049496D"/>
    <w:rsid w:val="00494D1D"/>
    <w:rsid w:val="004950AD"/>
    <w:rsid w:val="00495784"/>
    <w:rsid w:val="00497ACB"/>
    <w:rsid w:val="00497DA1"/>
    <w:rsid w:val="004A1724"/>
    <w:rsid w:val="004A5549"/>
    <w:rsid w:val="004A63F4"/>
    <w:rsid w:val="004A737A"/>
    <w:rsid w:val="004A7A63"/>
    <w:rsid w:val="004B0569"/>
    <w:rsid w:val="004B1112"/>
    <w:rsid w:val="004B155A"/>
    <w:rsid w:val="004B2968"/>
    <w:rsid w:val="004B32DA"/>
    <w:rsid w:val="004B3566"/>
    <w:rsid w:val="004B40FE"/>
    <w:rsid w:val="004B4691"/>
    <w:rsid w:val="004B4A48"/>
    <w:rsid w:val="004B5ADB"/>
    <w:rsid w:val="004B689A"/>
    <w:rsid w:val="004B74CC"/>
    <w:rsid w:val="004B7829"/>
    <w:rsid w:val="004B7AAF"/>
    <w:rsid w:val="004C1065"/>
    <w:rsid w:val="004C46CD"/>
    <w:rsid w:val="004C4B4B"/>
    <w:rsid w:val="004C4CC7"/>
    <w:rsid w:val="004C52A9"/>
    <w:rsid w:val="004C7477"/>
    <w:rsid w:val="004D0367"/>
    <w:rsid w:val="004D136D"/>
    <w:rsid w:val="004D2845"/>
    <w:rsid w:val="004D3EBC"/>
    <w:rsid w:val="004D48A1"/>
    <w:rsid w:val="004D4D78"/>
    <w:rsid w:val="004E1824"/>
    <w:rsid w:val="004E26F6"/>
    <w:rsid w:val="004E3448"/>
    <w:rsid w:val="004E3A24"/>
    <w:rsid w:val="004E53A7"/>
    <w:rsid w:val="004E6D1D"/>
    <w:rsid w:val="004E7594"/>
    <w:rsid w:val="004F059A"/>
    <w:rsid w:val="004F0879"/>
    <w:rsid w:val="004F36C6"/>
    <w:rsid w:val="004F3751"/>
    <w:rsid w:val="004F3D98"/>
    <w:rsid w:val="004F50F9"/>
    <w:rsid w:val="004F6E84"/>
    <w:rsid w:val="005005F0"/>
    <w:rsid w:val="00501B97"/>
    <w:rsid w:val="00502021"/>
    <w:rsid w:val="0050260C"/>
    <w:rsid w:val="005051D1"/>
    <w:rsid w:val="005070D4"/>
    <w:rsid w:val="00507391"/>
    <w:rsid w:val="00507AFF"/>
    <w:rsid w:val="00507D24"/>
    <w:rsid w:val="0051189A"/>
    <w:rsid w:val="00511995"/>
    <w:rsid w:val="005126B0"/>
    <w:rsid w:val="005132F8"/>
    <w:rsid w:val="00513CE7"/>
    <w:rsid w:val="00514E71"/>
    <w:rsid w:val="0051684C"/>
    <w:rsid w:val="005172C4"/>
    <w:rsid w:val="00520807"/>
    <w:rsid w:val="00521527"/>
    <w:rsid w:val="00522488"/>
    <w:rsid w:val="00522BB0"/>
    <w:rsid w:val="00525367"/>
    <w:rsid w:val="00525D0A"/>
    <w:rsid w:val="0052668B"/>
    <w:rsid w:val="00526E19"/>
    <w:rsid w:val="00527CBB"/>
    <w:rsid w:val="0053060E"/>
    <w:rsid w:val="005332B6"/>
    <w:rsid w:val="005340AD"/>
    <w:rsid w:val="005342D4"/>
    <w:rsid w:val="0053578A"/>
    <w:rsid w:val="00535E79"/>
    <w:rsid w:val="005378CA"/>
    <w:rsid w:val="00537AB0"/>
    <w:rsid w:val="00545CE3"/>
    <w:rsid w:val="0054669B"/>
    <w:rsid w:val="005471A4"/>
    <w:rsid w:val="00550268"/>
    <w:rsid w:val="0055133F"/>
    <w:rsid w:val="00551426"/>
    <w:rsid w:val="00551727"/>
    <w:rsid w:val="00551AFE"/>
    <w:rsid w:val="00551C9F"/>
    <w:rsid w:val="005527D6"/>
    <w:rsid w:val="0055287E"/>
    <w:rsid w:val="00552F3E"/>
    <w:rsid w:val="005541E4"/>
    <w:rsid w:val="00555ACF"/>
    <w:rsid w:val="00556B38"/>
    <w:rsid w:val="00556B9E"/>
    <w:rsid w:val="00557D67"/>
    <w:rsid w:val="0056191F"/>
    <w:rsid w:val="00562A16"/>
    <w:rsid w:val="00562C98"/>
    <w:rsid w:val="00563896"/>
    <w:rsid w:val="00564066"/>
    <w:rsid w:val="0056414D"/>
    <w:rsid w:val="005651B6"/>
    <w:rsid w:val="00565AA1"/>
    <w:rsid w:val="005666FB"/>
    <w:rsid w:val="0056730C"/>
    <w:rsid w:val="00567D86"/>
    <w:rsid w:val="00570A33"/>
    <w:rsid w:val="00572A3B"/>
    <w:rsid w:val="00572AFF"/>
    <w:rsid w:val="00574708"/>
    <w:rsid w:val="00581165"/>
    <w:rsid w:val="00581175"/>
    <w:rsid w:val="005812FF"/>
    <w:rsid w:val="00581F91"/>
    <w:rsid w:val="00582850"/>
    <w:rsid w:val="00582C23"/>
    <w:rsid w:val="00582E6F"/>
    <w:rsid w:val="00583678"/>
    <w:rsid w:val="00583BCC"/>
    <w:rsid w:val="00583CE1"/>
    <w:rsid w:val="00586E97"/>
    <w:rsid w:val="00587F4B"/>
    <w:rsid w:val="0059113B"/>
    <w:rsid w:val="00591C9A"/>
    <w:rsid w:val="005927BA"/>
    <w:rsid w:val="00593139"/>
    <w:rsid w:val="0059320B"/>
    <w:rsid w:val="00593E49"/>
    <w:rsid w:val="00593E56"/>
    <w:rsid w:val="00594528"/>
    <w:rsid w:val="0059658B"/>
    <w:rsid w:val="005A015E"/>
    <w:rsid w:val="005A0267"/>
    <w:rsid w:val="005A172D"/>
    <w:rsid w:val="005A3028"/>
    <w:rsid w:val="005A5024"/>
    <w:rsid w:val="005A5EE7"/>
    <w:rsid w:val="005A7836"/>
    <w:rsid w:val="005A7900"/>
    <w:rsid w:val="005B05AC"/>
    <w:rsid w:val="005B1276"/>
    <w:rsid w:val="005B427D"/>
    <w:rsid w:val="005B5338"/>
    <w:rsid w:val="005B5B49"/>
    <w:rsid w:val="005B6E8A"/>
    <w:rsid w:val="005C3B22"/>
    <w:rsid w:val="005C4CA0"/>
    <w:rsid w:val="005C4DDA"/>
    <w:rsid w:val="005C4FD9"/>
    <w:rsid w:val="005C5B7D"/>
    <w:rsid w:val="005C6C11"/>
    <w:rsid w:val="005C73D1"/>
    <w:rsid w:val="005C7C05"/>
    <w:rsid w:val="005D0A24"/>
    <w:rsid w:val="005D21E7"/>
    <w:rsid w:val="005D2DF2"/>
    <w:rsid w:val="005D34A2"/>
    <w:rsid w:val="005D3828"/>
    <w:rsid w:val="005D3D66"/>
    <w:rsid w:val="005D491E"/>
    <w:rsid w:val="005D55FB"/>
    <w:rsid w:val="005D5A38"/>
    <w:rsid w:val="005E0BFA"/>
    <w:rsid w:val="005E1161"/>
    <w:rsid w:val="005E195A"/>
    <w:rsid w:val="005E2B48"/>
    <w:rsid w:val="005E3AC3"/>
    <w:rsid w:val="005E4FFC"/>
    <w:rsid w:val="005E754E"/>
    <w:rsid w:val="005F067D"/>
    <w:rsid w:val="005F1405"/>
    <w:rsid w:val="005F1A40"/>
    <w:rsid w:val="005F1C1D"/>
    <w:rsid w:val="005F20B8"/>
    <w:rsid w:val="005F221A"/>
    <w:rsid w:val="005F2CA1"/>
    <w:rsid w:val="005F445F"/>
    <w:rsid w:val="005F67A7"/>
    <w:rsid w:val="005F696C"/>
    <w:rsid w:val="005F762C"/>
    <w:rsid w:val="005F776C"/>
    <w:rsid w:val="00601AA4"/>
    <w:rsid w:val="00601FE6"/>
    <w:rsid w:val="0060217B"/>
    <w:rsid w:val="00602C34"/>
    <w:rsid w:val="00603BAB"/>
    <w:rsid w:val="00604154"/>
    <w:rsid w:val="00605C42"/>
    <w:rsid w:val="00606382"/>
    <w:rsid w:val="0060755C"/>
    <w:rsid w:val="00607A06"/>
    <w:rsid w:val="0061208B"/>
    <w:rsid w:val="006120EE"/>
    <w:rsid w:val="006131DA"/>
    <w:rsid w:val="00613E5F"/>
    <w:rsid w:val="006146CA"/>
    <w:rsid w:val="006157B4"/>
    <w:rsid w:val="00615EAD"/>
    <w:rsid w:val="00620BF6"/>
    <w:rsid w:val="00620D15"/>
    <w:rsid w:val="00621A0F"/>
    <w:rsid w:val="006249CB"/>
    <w:rsid w:val="00626742"/>
    <w:rsid w:val="00627DFC"/>
    <w:rsid w:val="006317AB"/>
    <w:rsid w:val="0063211C"/>
    <w:rsid w:val="00632B96"/>
    <w:rsid w:val="006342CF"/>
    <w:rsid w:val="00634F94"/>
    <w:rsid w:val="00636F78"/>
    <w:rsid w:val="006409EB"/>
    <w:rsid w:val="006412DB"/>
    <w:rsid w:val="00641782"/>
    <w:rsid w:val="00641B17"/>
    <w:rsid w:val="0064247D"/>
    <w:rsid w:val="00642586"/>
    <w:rsid w:val="0064258E"/>
    <w:rsid w:val="006427AC"/>
    <w:rsid w:val="006435C7"/>
    <w:rsid w:val="0064421A"/>
    <w:rsid w:val="00645123"/>
    <w:rsid w:val="006454E9"/>
    <w:rsid w:val="006467EC"/>
    <w:rsid w:val="006508F3"/>
    <w:rsid w:val="0065275B"/>
    <w:rsid w:val="0065294F"/>
    <w:rsid w:val="006532DC"/>
    <w:rsid w:val="00655477"/>
    <w:rsid w:val="00655A13"/>
    <w:rsid w:val="006573EE"/>
    <w:rsid w:val="00660DEC"/>
    <w:rsid w:val="00662392"/>
    <w:rsid w:val="00664ACA"/>
    <w:rsid w:val="00664E1C"/>
    <w:rsid w:val="00664EF5"/>
    <w:rsid w:val="00665715"/>
    <w:rsid w:val="006657D6"/>
    <w:rsid w:val="006666B1"/>
    <w:rsid w:val="00666DDE"/>
    <w:rsid w:val="006702D6"/>
    <w:rsid w:val="00670AA8"/>
    <w:rsid w:val="00671092"/>
    <w:rsid w:val="006731D1"/>
    <w:rsid w:val="00673516"/>
    <w:rsid w:val="00673E3E"/>
    <w:rsid w:val="006747B9"/>
    <w:rsid w:val="006753DA"/>
    <w:rsid w:val="00675481"/>
    <w:rsid w:val="006755AB"/>
    <w:rsid w:val="006757AD"/>
    <w:rsid w:val="006767A1"/>
    <w:rsid w:val="00677DA2"/>
    <w:rsid w:val="0068105E"/>
    <w:rsid w:val="00683E4E"/>
    <w:rsid w:val="006849EB"/>
    <w:rsid w:val="00685657"/>
    <w:rsid w:val="00687408"/>
    <w:rsid w:val="00687E14"/>
    <w:rsid w:val="00690592"/>
    <w:rsid w:val="00690C46"/>
    <w:rsid w:val="006922F2"/>
    <w:rsid w:val="006929CF"/>
    <w:rsid w:val="0069528E"/>
    <w:rsid w:val="00695CB7"/>
    <w:rsid w:val="00695F63"/>
    <w:rsid w:val="0069620E"/>
    <w:rsid w:val="00697DCE"/>
    <w:rsid w:val="006A0770"/>
    <w:rsid w:val="006A1146"/>
    <w:rsid w:val="006A19B9"/>
    <w:rsid w:val="006A1F5C"/>
    <w:rsid w:val="006A57EE"/>
    <w:rsid w:val="006A6B18"/>
    <w:rsid w:val="006A6D21"/>
    <w:rsid w:val="006B05A9"/>
    <w:rsid w:val="006B2D6D"/>
    <w:rsid w:val="006B4028"/>
    <w:rsid w:val="006B4D69"/>
    <w:rsid w:val="006B5B0C"/>
    <w:rsid w:val="006C06F8"/>
    <w:rsid w:val="006C0EEA"/>
    <w:rsid w:val="006C2552"/>
    <w:rsid w:val="006C3850"/>
    <w:rsid w:val="006C3F84"/>
    <w:rsid w:val="006C412B"/>
    <w:rsid w:val="006C4973"/>
    <w:rsid w:val="006C562C"/>
    <w:rsid w:val="006C6157"/>
    <w:rsid w:val="006C72F7"/>
    <w:rsid w:val="006C7BD2"/>
    <w:rsid w:val="006D1F01"/>
    <w:rsid w:val="006D2FE9"/>
    <w:rsid w:val="006D33A2"/>
    <w:rsid w:val="006D3B26"/>
    <w:rsid w:val="006D51CB"/>
    <w:rsid w:val="006D53E3"/>
    <w:rsid w:val="006D5510"/>
    <w:rsid w:val="006D5DB8"/>
    <w:rsid w:val="006E1121"/>
    <w:rsid w:val="006E1880"/>
    <w:rsid w:val="006E2227"/>
    <w:rsid w:val="006E2CD7"/>
    <w:rsid w:val="006E3D5A"/>
    <w:rsid w:val="006E3F85"/>
    <w:rsid w:val="006E5270"/>
    <w:rsid w:val="006E5B7C"/>
    <w:rsid w:val="006E5B9F"/>
    <w:rsid w:val="006E66BC"/>
    <w:rsid w:val="006E74CA"/>
    <w:rsid w:val="006E7BEE"/>
    <w:rsid w:val="006E7DE5"/>
    <w:rsid w:val="006F11A0"/>
    <w:rsid w:val="006F32E1"/>
    <w:rsid w:val="006F4592"/>
    <w:rsid w:val="006F48B8"/>
    <w:rsid w:val="006F4D87"/>
    <w:rsid w:val="00700F03"/>
    <w:rsid w:val="007032E5"/>
    <w:rsid w:val="00703A32"/>
    <w:rsid w:val="00703DFF"/>
    <w:rsid w:val="00706C64"/>
    <w:rsid w:val="0070754A"/>
    <w:rsid w:val="007078F6"/>
    <w:rsid w:val="00707A5B"/>
    <w:rsid w:val="00707DD0"/>
    <w:rsid w:val="00707EFA"/>
    <w:rsid w:val="00710A37"/>
    <w:rsid w:val="00710C6A"/>
    <w:rsid w:val="007111B5"/>
    <w:rsid w:val="00712988"/>
    <w:rsid w:val="00712A62"/>
    <w:rsid w:val="00713216"/>
    <w:rsid w:val="007153C4"/>
    <w:rsid w:val="00715F44"/>
    <w:rsid w:val="007161FF"/>
    <w:rsid w:val="007162F7"/>
    <w:rsid w:val="00717FE0"/>
    <w:rsid w:val="00720D68"/>
    <w:rsid w:val="00720F8C"/>
    <w:rsid w:val="007215B8"/>
    <w:rsid w:val="00721B19"/>
    <w:rsid w:val="007229D3"/>
    <w:rsid w:val="00723C9D"/>
    <w:rsid w:val="007244C7"/>
    <w:rsid w:val="00726A7B"/>
    <w:rsid w:val="00727A0B"/>
    <w:rsid w:val="00730293"/>
    <w:rsid w:val="00730371"/>
    <w:rsid w:val="00730EED"/>
    <w:rsid w:val="00731FE9"/>
    <w:rsid w:val="007324AE"/>
    <w:rsid w:val="007325C3"/>
    <w:rsid w:val="0073466F"/>
    <w:rsid w:val="0073574C"/>
    <w:rsid w:val="0073579B"/>
    <w:rsid w:val="00737F91"/>
    <w:rsid w:val="00740CDE"/>
    <w:rsid w:val="00742889"/>
    <w:rsid w:val="00743AFA"/>
    <w:rsid w:val="00745303"/>
    <w:rsid w:val="00746C94"/>
    <w:rsid w:val="00747CE5"/>
    <w:rsid w:val="00750958"/>
    <w:rsid w:val="00751162"/>
    <w:rsid w:val="00751F08"/>
    <w:rsid w:val="007521E8"/>
    <w:rsid w:val="007523FC"/>
    <w:rsid w:val="007551DE"/>
    <w:rsid w:val="007557A6"/>
    <w:rsid w:val="00756943"/>
    <w:rsid w:val="00760FF3"/>
    <w:rsid w:val="00764016"/>
    <w:rsid w:val="00764227"/>
    <w:rsid w:val="00764FE9"/>
    <w:rsid w:val="007655E5"/>
    <w:rsid w:val="00767DE5"/>
    <w:rsid w:val="00771A5B"/>
    <w:rsid w:val="00771AE3"/>
    <w:rsid w:val="007720F3"/>
    <w:rsid w:val="0077283B"/>
    <w:rsid w:val="00774B94"/>
    <w:rsid w:val="00774EF8"/>
    <w:rsid w:val="00775029"/>
    <w:rsid w:val="007778E1"/>
    <w:rsid w:val="007801A1"/>
    <w:rsid w:val="00781045"/>
    <w:rsid w:val="007829DB"/>
    <w:rsid w:val="0078385A"/>
    <w:rsid w:val="00784B62"/>
    <w:rsid w:val="00785C07"/>
    <w:rsid w:val="00785DCD"/>
    <w:rsid w:val="0079077E"/>
    <w:rsid w:val="007915A3"/>
    <w:rsid w:val="00791794"/>
    <w:rsid w:val="007922B4"/>
    <w:rsid w:val="00793E0A"/>
    <w:rsid w:val="007949AB"/>
    <w:rsid w:val="00795F45"/>
    <w:rsid w:val="007967DC"/>
    <w:rsid w:val="007968F8"/>
    <w:rsid w:val="007970D9"/>
    <w:rsid w:val="007974C3"/>
    <w:rsid w:val="0079758F"/>
    <w:rsid w:val="00797A7F"/>
    <w:rsid w:val="007A0970"/>
    <w:rsid w:val="007A0C62"/>
    <w:rsid w:val="007A112F"/>
    <w:rsid w:val="007A28A9"/>
    <w:rsid w:val="007A2F39"/>
    <w:rsid w:val="007A462E"/>
    <w:rsid w:val="007A4E13"/>
    <w:rsid w:val="007A5AA0"/>
    <w:rsid w:val="007A5BE3"/>
    <w:rsid w:val="007A6733"/>
    <w:rsid w:val="007A744D"/>
    <w:rsid w:val="007B0703"/>
    <w:rsid w:val="007B16F6"/>
    <w:rsid w:val="007B2030"/>
    <w:rsid w:val="007B2754"/>
    <w:rsid w:val="007B510A"/>
    <w:rsid w:val="007B5231"/>
    <w:rsid w:val="007B604F"/>
    <w:rsid w:val="007B791E"/>
    <w:rsid w:val="007B7F2B"/>
    <w:rsid w:val="007B7F53"/>
    <w:rsid w:val="007C0108"/>
    <w:rsid w:val="007C02ED"/>
    <w:rsid w:val="007C0344"/>
    <w:rsid w:val="007C0668"/>
    <w:rsid w:val="007C1254"/>
    <w:rsid w:val="007C1554"/>
    <w:rsid w:val="007C177B"/>
    <w:rsid w:val="007C24AD"/>
    <w:rsid w:val="007C2754"/>
    <w:rsid w:val="007C3DDA"/>
    <w:rsid w:val="007C44F5"/>
    <w:rsid w:val="007C50E5"/>
    <w:rsid w:val="007C558D"/>
    <w:rsid w:val="007C6223"/>
    <w:rsid w:val="007C6D80"/>
    <w:rsid w:val="007D0998"/>
    <w:rsid w:val="007D1016"/>
    <w:rsid w:val="007D3A9C"/>
    <w:rsid w:val="007D5186"/>
    <w:rsid w:val="007D57CA"/>
    <w:rsid w:val="007D7127"/>
    <w:rsid w:val="007D71A7"/>
    <w:rsid w:val="007E32FD"/>
    <w:rsid w:val="007E34ED"/>
    <w:rsid w:val="007E3ACB"/>
    <w:rsid w:val="007E3EF7"/>
    <w:rsid w:val="007E55CA"/>
    <w:rsid w:val="007E6C49"/>
    <w:rsid w:val="007E746D"/>
    <w:rsid w:val="007E7FD2"/>
    <w:rsid w:val="007F26AA"/>
    <w:rsid w:val="007F3621"/>
    <w:rsid w:val="007F45BB"/>
    <w:rsid w:val="007F6C85"/>
    <w:rsid w:val="007F6CF6"/>
    <w:rsid w:val="007F7406"/>
    <w:rsid w:val="007F7C7F"/>
    <w:rsid w:val="008001FE"/>
    <w:rsid w:val="008005F9"/>
    <w:rsid w:val="00800903"/>
    <w:rsid w:val="008010A8"/>
    <w:rsid w:val="008018D1"/>
    <w:rsid w:val="00801D04"/>
    <w:rsid w:val="00802268"/>
    <w:rsid w:val="008033A0"/>
    <w:rsid w:val="00804682"/>
    <w:rsid w:val="00810816"/>
    <w:rsid w:val="00810D8B"/>
    <w:rsid w:val="00810EEA"/>
    <w:rsid w:val="00810FBA"/>
    <w:rsid w:val="008110BB"/>
    <w:rsid w:val="008111CE"/>
    <w:rsid w:val="00811A54"/>
    <w:rsid w:val="00811CE4"/>
    <w:rsid w:val="00811D4A"/>
    <w:rsid w:val="008120CD"/>
    <w:rsid w:val="00812A33"/>
    <w:rsid w:val="00814059"/>
    <w:rsid w:val="00817F36"/>
    <w:rsid w:val="008215ED"/>
    <w:rsid w:val="0082491B"/>
    <w:rsid w:val="00825F1D"/>
    <w:rsid w:val="00827440"/>
    <w:rsid w:val="008279BB"/>
    <w:rsid w:val="00832EA2"/>
    <w:rsid w:val="0083386D"/>
    <w:rsid w:val="00834E8A"/>
    <w:rsid w:val="0083501C"/>
    <w:rsid w:val="0083535B"/>
    <w:rsid w:val="008358D4"/>
    <w:rsid w:val="00835D5E"/>
    <w:rsid w:val="00836B1A"/>
    <w:rsid w:val="0084137F"/>
    <w:rsid w:val="008415E6"/>
    <w:rsid w:val="00841AB1"/>
    <w:rsid w:val="00841AD6"/>
    <w:rsid w:val="00841B82"/>
    <w:rsid w:val="00842356"/>
    <w:rsid w:val="0084291B"/>
    <w:rsid w:val="00844A24"/>
    <w:rsid w:val="00845529"/>
    <w:rsid w:val="00846014"/>
    <w:rsid w:val="00851594"/>
    <w:rsid w:val="00852349"/>
    <w:rsid w:val="008527B4"/>
    <w:rsid w:val="00852B5A"/>
    <w:rsid w:val="008535DA"/>
    <w:rsid w:val="00853B11"/>
    <w:rsid w:val="00854190"/>
    <w:rsid w:val="00855FB8"/>
    <w:rsid w:val="008562C3"/>
    <w:rsid w:val="00857929"/>
    <w:rsid w:val="00861982"/>
    <w:rsid w:val="00861F8A"/>
    <w:rsid w:val="00862939"/>
    <w:rsid w:val="0086344C"/>
    <w:rsid w:val="00863A06"/>
    <w:rsid w:val="00864A02"/>
    <w:rsid w:val="0086590B"/>
    <w:rsid w:val="008667F3"/>
    <w:rsid w:val="00867769"/>
    <w:rsid w:val="00867CDF"/>
    <w:rsid w:val="0087090B"/>
    <w:rsid w:val="00872E8E"/>
    <w:rsid w:val="00874341"/>
    <w:rsid w:val="00874E32"/>
    <w:rsid w:val="00875824"/>
    <w:rsid w:val="00877E86"/>
    <w:rsid w:val="00881F20"/>
    <w:rsid w:val="008828FB"/>
    <w:rsid w:val="00882927"/>
    <w:rsid w:val="00882949"/>
    <w:rsid w:val="008878B5"/>
    <w:rsid w:val="008902D9"/>
    <w:rsid w:val="00890D97"/>
    <w:rsid w:val="0089100C"/>
    <w:rsid w:val="00891482"/>
    <w:rsid w:val="00891986"/>
    <w:rsid w:val="00894015"/>
    <w:rsid w:val="00894BFB"/>
    <w:rsid w:val="0089655C"/>
    <w:rsid w:val="00896C62"/>
    <w:rsid w:val="00897BC2"/>
    <w:rsid w:val="008A4786"/>
    <w:rsid w:val="008A489B"/>
    <w:rsid w:val="008A48D8"/>
    <w:rsid w:val="008A4DD0"/>
    <w:rsid w:val="008A513F"/>
    <w:rsid w:val="008A53A2"/>
    <w:rsid w:val="008A5CF7"/>
    <w:rsid w:val="008A60A1"/>
    <w:rsid w:val="008A6EAD"/>
    <w:rsid w:val="008B371C"/>
    <w:rsid w:val="008B5465"/>
    <w:rsid w:val="008B5B8E"/>
    <w:rsid w:val="008B68AB"/>
    <w:rsid w:val="008B774B"/>
    <w:rsid w:val="008B794D"/>
    <w:rsid w:val="008C064E"/>
    <w:rsid w:val="008C1603"/>
    <w:rsid w:val="008C2030"/>
    <w:rsid w:val="008C21C8"/>
    <w:rsid w:val="008C2251"/>
    <w:rsid w:val="008C2DC9"/>
    <w:rsid w:val="008C32E0"/>
    <w:rsid w:val="008C3326"/>
    <w:rsid w:val="008C51F1"/>
    <w:rsid w:val="008C5327"/>
    <w:rsid w:val="008C6B5E"/>
    <w:rsid w:val="008C6E34"/>
    <w:rsid w:val="008D170F"/>
    <w:rsid w:val="008D3D0B"/>
    <w:rsid w:val="008D4414"/>
    <w:rsid w:val="008D4709"/>
    <w:rsid w:val="008D4D67"/>
    <w:rsid w:val="008D5872"/>
    <w:rsid w:val="008D74BB"/>
    <w:rsid w:val="008D7E42"/>
    <w:rsid w:val="008E4100"/>
    <w:rsid w:val="008E4D55"/>
    <w:rsid w:val="008E5B9D"/>
    <w:rsid w:val="008E5FFC"/>
    <w:rsid w:val="008F1542"/>
    <w:rsid w:val="008F3E54"/>
    <w:rsid w:val="008F7338"/>
    <w:rsid w:val="008F795A"/>
    <w:rsid w:val="00900D7C"/>
    <w:rsid w:val="00902763"/>
    <w:rsid w:val="00902B97"/>
    <w:rsid w:val="0090305E"/>
    <w:rsid w:val="00904409"/>
    <w:rsid w:val="00904E6C"/>
    <w:rsid w:val="00905293"/>
    <w:rsid w:val="009054BC"/>
    <w:rsid w:val="009076E8"/>
    <w:rsid w:val="009107B5"/>
    <w:rsid w:val="00911E9D"/>
    <w:rsid w:val="00911FB6"/>
    <w:rsid w:val="00911FF9"/>
    <w:rsid w:val="009137BD"/>
    <w:rsid w:val="00913A1D"/>
    <w:rsid w:val="00913B8A"/>
    <w:rsid w:val="00914F96"/>
    <w:rsid w:val="009154E3"/>
    <w:rsid w:val="00915904"/>
    <w:rsid w:val="00916C9B"/>
    <w:rsid w:val="00916FED"/>
    <w:rsid w:val="009173A0"/>
    <w:rsid w:val="0091777F"/>
    <w:rsid w:val="00917782"/>
    <w:rsid w:val="00917DB7"/>
    <w:rsid w:val="00920AE0"/>
    <w:rsid w:val="00920D2C"/>
    <w:rsid w:val="009216AC"/>
    <w:rsid w:val="00921DF0"/>
    <w:rsid w:val="0092374F"/>
    <w:rsid w:val="00923A75"/>
    <w:rsid w:val="00923ECA"/>
    <w:rsid w:val="00925780"/>
    <w:rsid w:val="00927221"/>
    <w:rsid w:val="00930FAB"/>
    <w:rsid w:val="009318FA"/>
    <w:rsid w:val="009328D8"/>
    <w:rsid w:val="009341E9"/>
    <w:rsid w:val="00936917"/>
    <w:rsid w:val="009373A6"/>
    <w:rsid w:val="00937920"/>
    <w:rsid w:val="0093792C"/>
    <w:rsid w:val="00937D18"/>
    <w:rsid w:val="00937E79"/>
    <w:rsid w:val="009411DC"/>
    <w:rsid w:val="00941AE5"/>
    <w:rsid w:val="00941C5E"/>
    <w:rsid w:val="009422E8"/>
    <w:rsid w:val="00942358"/>
    <w:rsid w:val="009425C0"/>
    <w:rsid w:val="00942B4A"/>
    <w:rsid w:val="00943165"/>
    <w:rsid w:val="0094360F"/>
    <w:rsid w:val="00943EC4"/>
    <w:rsid w:val="009445ED"/>
    <w:rsid w:val="00944985"/>
    <w:rsid w:val="00945924"/>
    <w:rsid w:val="00946637"/>
    <w:rsid w:val="00947C88"/>
    <w:rsid w:val="00950022"/>
    <w:rsid w:val="009503A4"/>
    <w:rsid w:val="009515A0"/>
    <w:rsid w:val="00951D04"/>
    <w:rsid w:val="00953F48"/>
    <w:rsid w:val="00953FF6"/>
    <w:rsid w:val="0095551B"/>
    <w:rsid w:val="009562FB"/>
    <w:rsid w:val="0096084E"/>
    <w:rsid w:val="00961875"/>
    <w:rsid w:val="00964B9B"/>
    <w:rsid w:val="00965429"/>
    <w:rsid w:val="009658A3"/>
    <w:rsid w:val="00966391"/>
    <w:rsid w:val="00966F2F"/>
    <w:rsid w:val="009705F7"/>
    <w:rsid w:val="00970927"/>
    <w:rsid w:val="009715A8"/>
    <w:rsid w:val="0097462B"/>
    <w:rsid w:val="00975F54"/>
    <w:rsid w:val="00976CD1"/>
    <w:rsid w:val="009806A9"/>
    <w:rsid w:val="009818CF"/>
    <w:rsid w:val="009821C7"/>
    <w:rsid w:val="009829EA"/>
    <w:rsid w:val="00983C11"/>
    <w:rsid w:val="00985E8D"/>
    <w:rsid w:val="00985F4C"/>
    <w:rsid w:val="00986049"/>
    <w:rsid w:val="0098674B"/>
    <w:rsid w:val="009875DB"/>
    <w:rsid w:val="00987CC4"/>
    <w:rsid w:val="00987ED2"/>
    <w:rsid w:val="009906E5"/>
    <w:rsid w:val="009920C8"/>
    <w:rsid w:val="0099312F"/>
    <w:rsid w:val="009937DB"/>
    <w:rsid w:val="00994659"/>
    <w:rsid w:val="00994AA8"/>
    <w:rsid w:val="00995EEE"/>
    <w:rsid w:val="00995F64"/>
    <w:rsid w:val="00996576"/>
    <w:rsid w:val="009A0027"/>
    <w:rsid w:val="009A16E0"/>
    <w:rsid w:val="009A1A9B"/>
    <w:rsid w:val="009A37CD"/>
    <w:rsid w:val="009A4054"/>
    <w:rsid w:val="009A7230"/>
    <w:rsid w:val="009B18D4"/>
    <w:rsid w:val="009B19F7"/>
    <w:rsid w:val="009B20A1"/>
    <w:rsid w:val="009B46F0"/>
    <w:rsid w:val="009B6E34"/>
    <w:rsid w:val="009B744D"/>
    <w:rsid w:val="009B76E4"/>
    <w:rsid w:val="009B7AE0"/>
    <w:rsid w:val="009C14E0"/>
    <w:rsid w:val="009C27AE"/>
    <w:rsid w:val="009C2F60"/>
    <w:rsid w:val="009C3D40"/>
    <w:rsid w:val="009C6543"/>
    <w:rsid w:val="009C6DC6"/>
    <w:rsid w:val="009C71B3"/>
    <w:rsid w:val="009C799C"/>
    <w:rsid w:val="009D0E4A"/>
    <w:rsid w:val="009D304F"/>
    <w:rsid w:val="009D6F3F"/>
    <w:rsid w:val="009D7232"/>
    <w:rsid w:val="009D7983"/>
    <w:rsid w:val="009D7F91"/>
    <w:rsid w:val="009D7FC0"/>
    <w:rsid w:val="009E0574"/>
    <w:rsid w:val="009E0B80"/>
    <w:rsid w:val="009E115C"/>
    <w:rsid w:val="009E29B5"/>
    <w:rsid w:val="009E39C1"/>
    <w:rsid w:val="009E4BD1"/>
    <w:rsid w:val="009E4E0C"/>
    <w:rsid w:val="009E4ED2"/>
    <w:rsid w:val="009E544A"/>
    <w:rsid w:val="009E7B64"/>
    <w:rsid w:val="009F1772"/>
    <w:rsid w:val="009F26D2"/>
    <w:rsid w:val="009F2919"/>
    <w:rsid w:val="009F3BE7"/>
    <w:rsid w:val="009F63C4"/>
    <w:rsid w:val="009F64F7"/>
    <w:rsid w:val="009F6582"/>
    <w:rsid w:val="009F7128"/>
    <w:rsid w:val="009F7630"/>
    <w:rsid w:val="009F7F12"/>
    <w:rsid w:val="00A00CD5"/>
    <w:rsid w:val="00A00E85"/>
    <w:rsid w:val="00A025FB"/>
    <w:rsid w:val="00A034AC"/>
    <w:rsid w:val="00A03CA6"/>
    <w:rsid w:val="00A04453"/>
    <w:rsid w:val="00A06077"/>
    <w:rsid w:val="00A1130B"/>
    <w:rsid w:val="00A1204E"/>
    <w:rsid w:val="00A1348F"/>
    <w:rsid w:val="00A14403"/>
    <w:rsid w:val="00A153CB"/>
    <w:rsid w:val="00A16681"/>
    <w:rsid w:val="00A207C0"/>
    <w:rsid w:val="00A21D90"/>
    <w:rsid w:val="00A23AAC"/>
    <w:rsid w:val="00A24184"/>
    <w:rsid w:val="00A24879"/>
    <w:rsid w:val="00A24A22"/>
    <w:rsid w:val="00A263F7"/>
    <w:rsid w:val="00A2654F"/>
    <w:rsid w:val="00A26B71"/>
    <w:rsid w:val="00A2779C"/>
    <w:rsid w:val="00A30096"/>
    <w:rsid w:val="00A30280"/>
    <w:rsid w:val="00A332D1"/>
    <w:rsid w:val="00A3351C"/>
    <w:rsid w:val="00A34E32"/>
    <w:rsid w:val="00A362F7"/>
    <w:rsid w:val="00A36652"/>
    <w:rsid w:val="00A36DBD"/>
    <w:rsid w:val="00A373D2"/>
    <w:rsid w:val="00A4016C"/>
    <w:rsid w:val="00A4097A"/>
    <w:rsid w:val="00A416E9"/>
    <w:rsid w:val="00A43965"/>
    <w:rsid w:val="00A4533F"/>
    <w:rsid w:val="00A45477"/>
    <w:rsid w:val="00A465D9"/>
    <w:rsid w:val="00A46D82"/>
    <w:rsid w:val="00A4728A"/>
    <w:rsid w:val="00A47295"/>
    <w:rsid w:val="00A478AA"/>
    <w:rsid w:val="00A509C0"/>
    <w:rsid w:val="00A51C7B"/>
    <w:rsid w:val="00A526CA"/>
    <w:rsid w:val="00A52BA7"/>
    <w:rsid w:val="00A53BB4"/>
    <w:rsid w:val="00A5413D"/>
    <w:rsid w:val="00A54380"/>
    <w:rsid w:val="00A5438D"/>
    <w:rsid w:val="00A54646"/>
    <w:rsid w:val="00A5470F"/>
    <w:rsid w:val="00A54DD8"/>
    <w:rsid w:val="00A565EC"/>
    <w:rsid w:val="00A568DD"/>
    <w:rsid w:val="00A60F3B"/>
    <w:rsid w:val="00A61031"/>
    <w:rsid w:val="00A61128"/>
    <w:rsid w:val="00A619B3"/>
    <w:rsid w:val="00A63316"/>
    <w:rsid w:val="00A642BA"/>
    <w:rsid w:val="00A64D34"/>
    <w:rsid w:val="00A64F4B"/>
    <w:rsid w:val="00A65440"/>
    <w:rsid w:val="00A66163"/>
    <w:rsid w:val="00A66E67"/>
    <w:rsid w:val="00A71044"/>
    <w:rsid w:val="00A71AC2"/>
    <w:rsid w:val="00A73AFE"/>
    <w:rsid w:val="00A75756"/>
    <w:rsid w:val="00A75A99"/>
    <w:rsid w:val="00A77A14"/>
    <w:rsid w:val="00A80358"/>
    <w:rsid w:val="00A838FD"/>
    <w:rsid w:val="00A87DB6"/>
    <w:rsid w:val="00A929CC"/>
    <w:rsid w:val="00A9434E"/>
    <w:rsid w:val="00A95B50"/>
    <w:rsid w:val="00A96227"/>
    <w:rsid w:val="00A96B65"/>
    <w:rsid w:val="00A96E7E"/>
    <w:rsid w:val="00A973BF"/>
    <w:rsid w:val="00A973E2"/>
    <w:rsid w:val="00A97563"/>
    <w:rsid w:val="00A97BED"/>
    <w:rsid w:val="00AA05EE"/>
    <w:rsid w:val="00AA1933"/>
    <w:rsid w:val="00AA1CBC"/>
    <w:rsid w:val="00AA287B"/>
    <w:rsid w:val="00AA341C"/>
    <w:rsid w:val="00AA3750"/>
    <w:rsid w:val="00AA5060"/>
    <w:rsid w:val="00AA542C"/>
    <w:rsid w:val="00AA72A4"/>
    <w:rsid w:val="00AB04F3"/>
    <w:rsid w:val="00AB0E33"/>
    <w:rsid w:val="00AB1812"/>
    <w:rsid w:val="00AB1EF5"/>
    <w:rsid w:val="00AB2494"/>
    <w:rsid w:val="00AB49CA"/>
    <w:rsid w:val="00AB59E6"/>
    <w:rsid w:val="00AC06D8"/>
    <w:rsid w:val="00AC273D"/>
    <w:rsid w:val="00AC29A1"/>
    <w:rsid w:val="00AC3B9D"/>
    <w:rsid w:val="00AC3FCD"/>
    <w:rsid w:val="00AC4962"/>
    <w:rsid w:val="00AC6521"/>
    <w:rsid w:val="00AC68B3"/>
    <w:rsid w:val="00AD18C7"/>
    <w:rsid w:val="00AD1E2B"/>
    <w:rsid w:val="00AD3646"/>
    <w:rsid w:val="00AD53EB"/>
    <w:rsid w:val="00AD5F90"/>
    <w:rsid w:val="00AD6ED7"/>
    <w:rsid w:val="00AE0268"/>
    <w:rsid w:val="00AE06D1"/>
    <w:rsid w:val="00AE0B43"/>
    <w:rsid w:val="00AE3A3E"/>
    <w:rsid w:val="00AE4E82"/>
    <w:rsid w:val="00AE5E56"/>
    <w:rsid w:val="00AE61BD"/>
    <w:rsid w:val="00AE72C5"/>
    <w:rsid w:val="00AE7C89"/>
    <w:rsid w:val="00AF0068"/>
    <w:rsid w:val="00AF0300"/>
    <w:rsid w:val="00AF166B"/>
    <w:rsid w:val="00AF1915"/>
    <w:rsid w:val="00AF21C6"/>
    <w:rsid w:val="00AF3C14"/>
    <w:rsid w:val="00AF4A1C"/>
    <w:rsid w:val="00AF4EE0"/>
    <w:rsid w:val="00AF4F7C"/>
    <w:rsid w:val="00AF5A34"/>
    <w:rsid w:val="00AF6AAF"/>
    <w:rsid w:val="00B0076C"/>
    <w:rsid w:val="00B01AF2"/>
    <w:rsid w:val="00B021AF"/>
    <w:rsid w:val="00B05302"/>
    <w:rsid w:val="00B0587A"/>
    <w:rsid w:val="00B05D05"/>
    <w:rsid w:val="00B061AA"/>
    <w:rsid w:val="00B068D5"/>
    <w:rsid w:val="00B07A52"/>
    <w:rsid w:val="00B1207E"/>
    <w:rsid w:val="00B12415"/>
    <w:rsid w:val="00B12AEA"/>
    <w:rsid w:val="00B17489"/>
    <w:rsid w:val="00B174C4"/>
    <w:rsid w:val="00B24723"/>
    <w:rsid w:val="00B24A98"/>
    <w:rsid w:val="00B25D05"/>
    <w:rsid w:val="00B25DDC"/>
    <w:rsid w:val="00B25E68"/>
    <w:rsid w:val="00B266FD"/>
    <w:rsid w:val="00B26C15"/>
    <w:rsid w:val="00B26EC4"/>
    <w:rsid w:val="00B27417"/>
    <w:rsid w:val="00B31408"/>
    <w:rsid w:val="00B31CE1"/>
    <w:rsid w:val="00B3403E"/>
    <w:rsid w:val="00B3498A"/>
    <w:rsid w:val="00B36052"/>
    <w:rsid w:val="00B36949"/>
    <w:rsid w:val="00B379F8"/>
    <w:rsid w:val="00B40040"/>
    <w:rsid w:val="00B415C7"/>
    <w:rsid w:val="00B42726"/>
    <w:rsid w:val="00B429CB"/>
    <w:rsid w:val="00B433AA"/>
    <w:rsid w:val="00B43654"/>
    <w:rsid w:val="00B50C3D"/>
    <w:rsid w:val="00B52488"/>
    <w:rsid w:val="00B553AF"/>
    <w:rsid w:val="00B55B0E"/>
    <w:rsid w:val="00B572A9"/>
    <w:rsid w:val="00B6060D"/>
    <w:rsid w:val="00B60FC0"/>
    <w:rsid w:val="00B615BB"/>
    <w:rsid w:val="00B61E49"/>
    <w:rsid w:val="00B6251A"/>
    <w:rsid w:val="00B625F0"/>
    <w:rsid w:val="00B62B3C"/>
    <w:rsid w:val="00B63AFE"/>
    <w:rsid w:val="00B63FC9"/>
    <w:rsid w:val="00B659F2"/>
    <w:rsid w:val="00B65EED"/>
    <w:rsid w:val="00B673A3"/>
    <w:rsid w:val="00B70E82"/>
    <w:rsid w:val="00B718DC"/>
    <w:rsid w:val="00B71DEC"/>
    <w:rsid w:val="00B72C11"/>
    <w:rsid w:val="00B74543"/>
    <w:rsid w:val="00B74589"/>
    <w:rsid w:val="00B74C4B"/>
    <w:rsid w:val="00B7766F"/>
    <w:rsid w:val="00B80BB0"/>
    <w:rsid w:val="00B81B46"/>
    <w:rsid w:val="00B827F8"/>
    <w:rsid w:val="00B8391D"/>
    <w:rsid w:val="00B8412D"/>
    <w:rsid w:val="00B853AB"/>
    <w:rsid w:val="00B85ADB"/>
    <w:rsid w:val="00B87276"/>
    <w:rsid w:val="00B91EB1"/>
    <w:rsid w:val="00B9213F"/>
    <w:rsid w:val="00B95000"/>
    <w:rsid w:val="00B96779"/>
    <w:rsid w:val="00B96C3E"/>
    <w:rsid w:val="00BA1040"/>
    <w:rsid w:val="00BA1096"/>
    <w:rsid w:val="00BA18F2"/>
    <w:rsid w:val="00BA338C"/>
    <w:rsid w:val="00BA3C0C"/>
    <w:rsid w:val="00BA3FD0"/>
    <w:rsid w:val="00BA7611"/>
    <w:rsid w:val="00BB0656"/>
    <w:rsid w:val="00BB3F6F"/>
    <w:rsid w:val="00BB4EF1"/>
    <w:rsid w:val="00BB6085"/>
    <w:rsid w:val="00BB7FF3"/>
    <w:rsid w:val="00BC0AF0"/>
    <w:rsid w:val="00BC143E"/>
    <w:rsid w:val="00BC65E6"/>
    <w:rsid w:val="00BC66CA"/>
    <w:rsid w:val="00BC6F74"/>
    <w:rsid w:val="00BC79F7"/>
    <w:rsid w:val="00BD005F"/>
    <w:rsid w:val="00BD00E2"/>
    <w:rsid w:val="00BD2E5D"/>
    <w:rsid w:val="00BD482D"/>
    <w:rsid w:val="00BD5154"/>
    <w:rsid w:val="00BD5B6E"/>
    <w:rsid w:val="00BD6EAD"/>
    <w:rsid w:val="00BE095F"/>
    <w:rsid w:val="00BE2A75"/>
    <w:rsid w:val="00BE2DFB"/>
    <w:rsid w:val="00BE5AC2"/>
    <w:rsid w:val="00BE5CB5"/>
    <w:rsid w:val="00BE5D79"/>
    <w:rsid w:val="00BE7171"/>
    <w:rsid w:val="00BF0461"/>
    <w:rsid w:val="00BF3A1D"/>
    <w:rsid w:val="00BF3BC9"/>
    <w:rsid w:val="00BF3FD7"/>
    <w:rsid w:val="00BF4780"/>
    <w:rsid w:val="00BF48D2"/>
    <w:rsid w:val="00BF5938"/>
    <w:rsid w:val="00BF61CA"/>
    <w:rsid w:val="00BF688D"/>
    <w:rsid w:val="00BF6EFD"/>
    <w:rsid w:val="00C012CC"/>
    <w:rsid w:val="00C0568F"/>
    <w:rsid w:val="00C057BA"/>
    <w:rsid w:val="00C06BB2"/>
    <w:rsid w:val="00C06D8E"/>
    <w:rsid w:val="00C07250"/>
    <w:rsid w:val="00C0736B"/>
    <w:rsid w:val="00C07690"/>
    <w:rsid w:val="00C07B63"/>
    <w:rsid w:val="00C103D4"/>
    <w:rsid w:val="00C1070C"/>
    <w:rsid w:val="00C11BF5"/>
    <w:rsid w:val="00C11DF9"/>
    <w:rsid w:val="00C13203"/>
    <w:rsid w:val="00C13DE1"/>
    <w:rsid w:val="00C13F97"/>
    <w:rsid w:val="00C14F75"/>
    <w:rsid w:val="00C15C48"/>
    <w:rsid w:val="00C15F28"/>
    <w:rsid w:val="00C15FF9"/>
    <w:rsid w:val="00C16735"/>
    <w:rsid w:val="00C168F7"/>
    <w:rsid w:val="00C17777"/>
    <w:rsid w:val="00C17B07"/>
    <w:rsid w:val="00C20730"/>
    <w:rsid w:val="00C2136B"/>
    <w:rsid w:val="00C21810"/>
    <w:rsid w:val="00C24600"/>
    <w:rsid w:val="00C25273"/>
    <w:rsid w:val="00C26412"/>
    <w:rsid w:val="00C26B24"/>
    <w:rsid w:val="00C26F5D"/>
    <w:rsid w:val="00C27398"/>
    <w:rsid w:val="00C27BE1"/>
    <w:rsid w:val="00C30F51"/>
    <w:rsid w:val="00C318F4"/>
    <w:rsid w:val="00C31A40"/>
    <w:rsid w:val="00C321D4"/>
    <w:rsid w:val="00C3397E"/>
    <w:rsid w:val="00C33AF4"/>
    <w:rsid w:val="00C35EF9"/>
    <w:rsid w:val="00C36156"/>
    <w:rsid w:val="00C36FB6"/>
    <w:rsid w:val="00C379BD"/>
    <w:rsid w:val="00C40FD2"/>
    <w:rsid w:val="00C418BC"/>
    <w:rsid w:val="00C426F3"/>
    <w:rsid w:val="00C4320C"/>
    <w:rsid w:val="00C44817"/>
    <w:rsid w:val="00C44828"/>
    <w:rsid w:val="00C44C6E"/>
    <w:rsid w:val="00C44FD7"/>
    <w:rsid w:val="00C47C09"/>
    <w:rsid w:val="00C51893"/>
    <w:rsid w:val="00C535A5"/>
    <w:rsid w:val="00C5432A"/>
    <w:rsid w:val="00C5470B"/>
    <w:rsid w:val="00C54C05"/>
    <w:rsid w:val="00C554E8"/>
    <w:rsid w:val="00C56812"/>
    <w:rsid w:val="00C56AA6"/>
    <w:rsid w:val="00C5762A"/>
    <w:rsid w:val="00C60274"/>
    <w:rsid w:val="00C603D0"/>
    <w:rsid w:val="00C61A4A"/>
    <w:rsid w:val="00C61DA7"/>
    <w:rsid w:val="00C641BF"/>
    <w:rsid w:val="00C64A32"/>
    <w:rsid w:val="00C66FAD"/>
    <w:rsid w:val="00C70A92"/>
    <w:rsid w:val="00C70D4A"/>
    <w:rsid w:val="00C71061"/>
    <w:rsid w:val="00C710BE"/>
    <w:rsid w:val="00C711F2"/>
    <w:rsid w:val="00C7120C"/>
    <w:rsid w:val="00C73195"/>
    <w:rsid w:val="00C73E08"/>
    <w:rsid w:val="00C74457"/>
    <w:rsid w:val="00C74BCD"/>
    <w:rsid w:val="00C769F1"/>
    <w:rsid w:val="00C77596"/>
    <w:rsid w:val="00C77A39"/>
    <w:rsid w:val="00C8058F"/>
    <w:rsid w:val="00C80906"/>
    <w:rsid w:val="00C82697"/>
    <w:rsid w:val="00C82C26"/>
    <w:rsid w:val="00C837A0"/>
    <w:rsid w:val="00C84264"/>
    <w:rsid w:val="00C8495D"/>
    <w:rsid w:val="00C849CB"/>
    <w:rsid w:val="00C84C14"/>
    <w:rsid w:val="00C8596F"/>
    <w:rsid w:val="00C86EDF"/>
    <w:rsid w:val="00C9079F"/>
    <w:rsid w:val="00C90FD5"/>
    <w:rsid w:val="00C91DCB"/>
    <w:rsid w:val="00C93841"/>
    <w:rsid w:val="00C939DA"/>
    <w:rsid w:val="00C93B61"/>
    <w:rsid w:val="00C93EE3"/>
    <w:rsid w:val="00C9439F"/>
    <w:rsid w:val="00C943EB"/>
    <w:rsid w:val="00C94FA9"/>
    <w:rsid w:val="00C95DD0"/>
    <w:rsid w:val="00C960FC"/>
    <w:rsid w:val="00C96C5E"/>
    <w:rsid w:val="00C96EAC"/>
    <w:rsid w:val="00C974CA"/>
    <w:rsid w:val="00C97DF9"/>
    <w:rsid w:val="00CA16D0"/>
    <w:rsid w:val="00CA21CA"/>
    <w:rsid w:val="00CA248E"/>
    <w:rsid w:val="00CA5921"/>
    <w:rsid w:val="00CA68A6"/>
    <w:rsid w:val="00CA782A"/>
    <w:rsid w:val="00CA7FFA"/>
    <w:rsid w:val="00CB094E"/>
    <w:rsid w:val="00CB0E99"/>
    <w:rsid w:val="00CB18E1"/>
    <w:rsid w:val="00CB1F21"/>
    <w:rsid w:val="00CB2C9C"/>
    <w:rsid w:val="00CB403F"/>
    <w:rsid w:val="00CB56BB"/>
    <w:rsid w:val="00CB6008"/>
    <w:rsid w:val="00CB6930"/>
    <w:rsid w:val="00CB6AEE"/>
    <w:rsid w:val="00CB6CA6"/>
    <w:rsid w:val="00CB6D42"/>
    <w:rsid w:val="00CC0CD0"/>
    <w:rsid w:val="00CC4AFF"/>
    <w:rsid w:val="00CC4EC5"/>
    <w:rsid w:val="00CC73ED"/>
    <w:rsid w:val="00CD081F"/>
    <w:rsid w:val="00CD23F7"/>
    <w:rsid w:val="00CD2DB1"/>
    <w:rsid w:val="00CD3059"/>
    <w:rsid w:val="00CD403B"/>
    <w:rsid w:val="00CD4EE7"/>
    <w:rsid w:val="00CD4F7B"/>
    <w:rsid w:val="00CD5EDA"/>
    <w:rsid w:val="00CD5F14"/>
    <w:rsid w:val="00CE1550"/>
    <w:rsid w:val="00CE16B2"/>
    <w:rsid w:val="00CE17CF"/>
    <w:rsid w:val="00CE33AF"/>
    <w:rsid w:val="00CE3619"/>
    <w:rsid w:val="00CE3E93"/>
    <w:rsid w:val="00CE4317"/>
    <w:rsid w:val="00CE542E"/>
    <w:rsid w:val="00CE724B"/>
    <w:rsid w:val="00CE74FB"/>
    <w:rsid w:val="00CE793B"/>
    <w:rsid w:val="00CF0F2D"/>
    <w:rsid w:val="00CF18AD"/>
    <w:rsid w:val="00CF1F8F"/>
    <w:rsid w:val="00CF4239"/>
    <w:rsid w:val="00CF4793"/>
    <w:rsid w:val="00CF4AEE"/>
    <w:rsid w:val="00CF56EC"/>
    <w:rsid w:val="00CF63C9"/>
    <w:rsid w:val="00CF7009"/>
    <w:rsid w:val="00CF7A25"/>
    <w:rsid w:val="00CF7E6E"/>
    <w:rsid w:val="00D00551"/>
    <w:rsid w:val="00D00817"/>
    <w:rsid w:val="00D0241F"/>
    <w:rsid w:val="00D04B97"/>
    <w:rsid w:val="00D051DB"/>
    <w:rsid w:val="00D052C8"/>
    <w:rsid w:val="00D054C5"/>
    <w:rsid w:val="00D054DE"/>
    <w:rsid w:val="00D06875"/>
    <w:rsid w:val="00D06A28"/>
    <w:rsid w:val="00D070FE"/>
    <w:rsid w:val="00D07C86"/>
    <w:rsid w:val="00D11A9A"/>
    <w:rsid w:val="00D11EA5"/>
    <w:rsid w:val="00D138DF"/>
    <w:rsid w:val="00D14772"/>
    <w:rsid w:val="00D161AE"/>
    <w:rsid w:val="00D16D63"/>
    <w:rsid w:val="00D16E24"/>
    <w:rsid w:val="00D17ECB"/>
    <w:rsid w:val="00D20841"/>
    <w:rsid w:val="00D20BB1"/>
    <w:rsid w:val="00D22DCF"/>
    <w:rsid w:val="00D23896"/>
    <w:rsid w:val="00D248F9"/>
    <w:rsid w:val="00D24E3B"/>
    <w:rsid w:val="00D256F0"/>
    <w:rsid w:val="00D26523"/>
    <w:rsid w:val="00D30F0A"/>
    <w:rsid w:val="00D31F17"/>
    <w:rsid w:val="00D32484"/>
    <w:rsid w:val="00D32ED6"/>
    <w:rsid w:val="00D336FF"/>
    <w:rsid w:val="00D364D7"/>
    <w:rsid w:val="00D3735A"/>
    <w:rsid w:val="00D405E4"/>
    <w:rsid w:val="00D4062F"/>
    <w:rsid w:val="00D41091"/>
    <w:rsid w:val="00D42555"/>
    <w:rsid w:val="00D43CA4"/>
    <w:rsid w:val="00D43F33"/>
    <w:rsid w:val="00D44357"/>
    <w:rsid w:val="00D44A48"/>
    <w:rsid w:val="00D46207"/>
    <w:rsid w:val="00D46638"/>
    <w:rsid w:val="00D5126B"/>
    <w:rsid w:val="00D51754"/>
    <w:rsid w:val="00D520F9"/>
    <w:rsid w:val="00D521EB"/>
    <w:rsid w:val="00D52446"/>
    <w:rsid w:val="00D5288E"/>
    <w:rsid w:val="00D528A9"/>
    <w:rsid w:val="00D5467D"/>
    <w:rsid w:val="00D62687"/>
    <w:rsid w:val="00D63B45"/>
    <w:rsid w:val="00D6558A"/>
    <w:rsid w:val="00D66E66"/>
    <w:rsid w:val="00D67679"/>
    <w:rsid w:val="00D73555"/>
    <w:rsid w:val="00D7771D"/>
    <w:rsid w:val="00D80FFA"/>
    <w:rsid w:val="00D82DA4"/>
    <w:rsid w:val="00D8533E"/>
    <w:rsid w:val="00D85ED9"/>
    <w:rsid w:val="00D90211"/>
    <w:rsid w:val="00D904FF"/>
    <w:rsid w:val="00D90654"/>
    <w:rsid w:val="00D90BE7"/>
    <w:rsid w:val="00D9229C"/>
    <w:rsid w:val="00D931B6"/>
    <w:rsid w:val="00D93760"/>
    <w:rsid w:val="00D94D99"/>
    <w:rsid w:val="00D95D07"/>
    <w:rsid w:val="00D95D4A"/>
    <w:rsid w:val="00DA116A"/>
    <w:rsid w:val="00DA288D"/>
    <w:rsid w:val="00DA29DE"/>
    <w:rsid w:val="00DA30ED"/>
    <w:rsid w:val="00DA3B25"/>
    <w:rsid w:val="00DA41CB"/>
    <w:rsid w:val="00DA41CE"/>
    <w:rsid w:val="00DA4AEB"/>
    <w:rsid w:val="00DA584C"/>
    <w:rsid w:val="00DA590C"/>
    <w:rsid w:val="00DA7DE7"/>
    <w:rsid w:val="00DA7F96"/>
    <w:rsid w:val="00DB1FE6"/>
    <w:rsid w:val="00DB2ED0"/>
    <w:rsid w:val="00DB302D"/>
    <w:rsid w:val="00DB3BCF"/>
    <w:rsid w:val="00DB58F7"/>
    <w:rsid w:val="00DB5A2E"/>
    <w:rsid w:val="00DB5FA4"/>
    <w:rsid w:val="00DB6E3C"/>
    <w:rsid w:val="00DB6EF7"/>
    <w:rsid w:val="00DB702C"/>
    <w:rsid w:val="00DB7645"/>
    <w:rsid w:val="00DC10E7"/>
    <w:rsid w:val="00DC2CD3"/>
    <w:rsid w:val="00DC430B"/>
    <w:rsid w:val="00DC6FB0"/>
    <w:rsid w:val="00DD08AE"/>
    <w:rsid w:val="00DD1DD8"/>
    <w:rsid w:val="00DD2395"/>
    <w:rsid w:val="00DD34B4"/>
    <w:rsid w:val="00DD446A"/>
    <w:rsid w:val="00DD49C4"/>
    <w:rsid w:val="00DD4B63"/>
    <w:rsid w:val="00DD5EBF"/>
    <w:rsid w:val="00DD76E6"/>
    <w:rsid w:val="00DE0D70"/>
    <w:rsid w:val="00DE1E8D"/>
    <w:rsid w:val="00DE2365"/>
    <w:rsid w:val="00DE371A"/>
    <w:rsid w:val="00DE4213"/>
    <w:rsid w:val="00DE43C6"/>
    <w:rsid w:val="00DE50E1"/>
    <w:rsid w:val="00DE5B8D"/>
    <w:rsid w:val="00DE608B"/>
    <w:rsid w:val="00DF0E09"/>
    <w:rsid w:val="00DF3732"/>
    <w:rsid w:val="00DF503B"/>
    <w:rsid w:val="00DF5F9F"/>
    <w:rsid w:val="00DF67EF"/>
    <w:rsid w:val="00DF6CD8"/>
    <w:rsid w:val="00DF7775"/>
    <w:rsid w:val="00E0009C"/>
    <w:rsid w:val="00E05826"/>
    <w:rsid w:val="00E06184"/>
    <w:rsid w:val="00E06F75"/>
    <w:rsid w:val="00E11024"/>
    <w:rsid w:val="00E12586"/>
    <w:rsid w:val="00E1320F"/>
    <w:rsid w:val="00E13FAA"/>
    <w:rsid w:val="00E14E57"/>
    <w:rsid w:val="00E15CD0"/>
    <w:rsid w:val="00E16AD4"/>
    <w:rsid w:val="00E16F57"/>
    <w:rsid w:val="00E20362"/>
    <w:rsid w:val="00E2072D"/>
    <w:rsid w:val="00E21E02"/>
    <w:rsid w:val="00E227B4"/>
    <w:rsid w:val="00E2370E"/>
    <w:rsid w:val="00E2449A"/>
    <w:rsid w:val="00E24B95"/>
    <w:rsid w:val="00E27591"/>
    <w:rsid w:val="00E3133F"/>
    <w:rsid w:val="00E324A9"/>
    <w:rsid w:val="00E327FC"/>
    <w:rsid w:val="00E34DC4"/>
    <w:rsid w:val="00E3557C"/>
    <w:rsid w:val="00E4118B"/>
    <w:rsid w:val="00E43810"/>
    <w:rsid w:val="00E43C0E"/>
    <w:rsid w:val="00E43C57"/>
    <w:rsid w:val="00E43CE1"/>
    <w:rsid w:val="00E455C0"/>
    <w:rsid w:val="00E45A63"/>
    <w:rsid w:val="00E509F0"/>
    <w:rsid w:val="00E50B03"/>
    <w:rsid w:val="00E51E5B"/>
    <w:rsid w:val="00E530D3"/>
    <w:rsid w:val="00E53191"/>
    <w:rsid w:val="00E53A94"/>
    <w:rsid w:val="00E53AEF"/>
    <w:rsid w:val="00E54E80"/>
    <w:rsid w:val="00E55D98"/>
    <w:rsid w:val="00E56385"/>
    <w:rsid w:val="00E57C16"/>
    <w:rsid w:val="00E6175A"/>
    <w:rsid w:val="00E6342E"/>
    <w:rsid w:val="00E65995"/>
    <w:rsid w:val="00E65C64"/>
    <w:rsid w:val="00E66D09"/>
    <w:rsid w:val="00E71FEB"/>
    <w:rsid w:val="00E72239"/>
    <w:rsid w:val="00E72A31"/>
    <w:rsid w:val="00E72E36"/>
    <w:rsid w:val="00E736C5"/>
    <w:rsid w:val="00E7377D"/>
    <w:rsid w:val="00E74169"/>
    <w:rsid w:val="00E77B1B"/>
    <w:rsid w:val="00E8007A"/>
    <w:rsid w:val="00E804E1"/>
    <w:rsid w:val="00E80691"/>
    <w:rsid w:val="00E81881"/>
    <w:rsid w:val="00E83316"/>
    <w:rsid w:val="00E83C11"/>
    <w:rsid w:val="00E86C90"/>
    <w:rsid w:val="00E87B84"/>
    <w:rsid w:val="00E92763"/>
    <w:rsid w:val="00E933A2"/>
    <w:rsid w:val="00E938C5"/>
    <w:rsid w:val="00E94379"/>
    <w:rsid w:val="00E9612A"/>
    <w:rsid w:val="00E96872"/>
    <w:rsid w:val="00EA0927"/>
    <w:rsid w:val="00EA137D"/>
    <w:rsid w:val="00EA15C3"/>
    <w:rsid w:val="00EA2D75"/>
    <w:rsid w:val="00EA3D9A"/>
    <w:rsid w:val="00EA418A"/>
    <w:rsid w:val="00EA46A9"/>
    <w:rsid w:val="00EA47A2"/>
    <w:rsid w:val="00EA4B62"/>
    <w:rsid w:val="00EA5230"/>
    <w:rsid w:val="00EA7684"/>
    <w:rsid w:val="00EB2A31"/>
    <w:rsid w:val="00EB790A"/>
    <w:rsid w:val="00EB7CDA"/>
    <w:rsid w:val="00EC0AF9"/>
    <w:rsid w:val="00EC152B"/>
    <w:rsid w:val="00EC16C1"/>
    <w:rsid w:val="00EC367E"/>
    <w:rsid w:val="00EC3AFE"/>
    <w:rsid w:val="00EC4D2C"/>
    <w:rsid w:val="00EC5C7B"/>
    <w:rsid w:val="00EC7D6C"/>
    <w:rsid w:val="00ED1778"/>
    <w:rsid w:val="00ED1A6E"/>
    <w:rsid w:val="00ED36C2"/>
    <w:rsid w:val="00ED38ED"/>
    <w:rsid w:val="00ED39F7"/>
    <w:rsid w:val="00ED4FF4"/>
    <w:rsid w:val="00ED7487"/>
    <w:rsid w:val="00EE18FF"/>
    <w:rsid w:val="00EE1DB0"/>
    <w:rsid w:val="00EE1F16"/>
    <w:rsid w:val="00EE4039"/>
    <w:rsid w:val="00EE4A70"/>
    <w:rsid w:val="00EE59B7"/>
    <w:rsid w:val="00EE7031"/>
    <w:rsid w:val="00EE77D9"/>
    <w:rsid w:val="00EE7BF3"/>
    <w:rsid w:val="00EE7DBE"/>
    <w:rsid w:val="00EF0764"/>
    <w:rsid w:val="00EF2738"/>
    <w:rsid w:val="00EF3144"/>
    <w:rsid w:val="00EF3BEF"/>
    <w:rsid w:val="00EF436F"/>
    <w:rsid w:val="00EF556C"/>
    <w:rsid w:val="00EF62EB"/>
    <w:rsid w:val="00EF7015"/>
    <w:rsid w:val="00EF7815"/>
    <w:rsid w:val="00EF7C73"/>
    <w:rsid w:val="00F01954"/>
    <w:rsid w:val="00F01CE4"/>
    <w:rsid w:val="00F028A8"/>
    <w:rsid w:val="00F038CA"/>
    <w:rsid w:val="00F0494D"/>
    <w:rsid w:val="00F04B8A"/>
    <w:rsid w:val="00F04DA0"/>
    <w:rsid w:val="00F05538"/>
    <w:rsid w:val="00F05549"/>
    <w:rsid w:val="00F05CD9"/>
    <w:rsid w:val="00F07BB7"/>
    <w:rsid w:val="00F1058B"/>
    <w:rsid w:val="00F11F07"/>
    <w:rsid w:val="00F11F7A"/>
    <w:rsid w:val="00F12A65"/>
    <w:rsid w:val="00F13769"/>
    <w:rsid w:val="00F150CF"/>
    <w:rsid w:val="00F20285"/>
    <w:rsid w:val="00F22BAC"/>
    <w:rsid w:val="00F2423B"/>
    <w:rsid w:val="00F24E99"/>
    <w:rsid w:val="00F260E2"/>
    <w:rsid w:val="00F26B18"/>
    <w:rsid w:val="00F26ECA"/>
    <w:rsid w:val="00F27FEC"/>
    <w:rsid w:val="00F3045F"/>
    <w:rsid w:val="00F30BCA"/>
    <w:rsid w:val="00F3121E"/>
    <w:rsid w:val="00F3122E"/>
    <w:rsid w:val="00F31230"/>
    <w:rsid w:val="00F317B2"/>
    <w:rsid w:val="00F31C2A"/>
    <w:rsid w:val="00F334E5"/>
    <w:rsid w:val="00F34AC6"/>
    <w:rsid w:val="00F34FAE"/>
    <w:rsid w:val="00F36019"/>
    <w:rsid w:val="00F36751"/>
    <w:rsid w:val="00F40024"/>
    <w:rsid w:val="00F4028B"/>
    <w:rsid w:val="00F408D3"/>
    <w:rsid w:val="00F4129D"/>
    <w:rsid w:val="00F43849"/>
    <w:rsid w:val="00F46B84"/>
    <w:rsid w:val="00F46B89"/>
    <w:rsid w:val="00F50F29"/>
    <w:rsid w:val="00F5286D"/>
    <w:rsid w:val="00F538AE"/>
    <w:rsid w:val="00F54063"/>
    <w:rsid w:val="00F54626"/>
    <w:rsid w:val="00F552B8"/>
    <w:rsid w:val="00F553E1"/>
    <w:rsid w:val="00F555EC"/>
    <w:rsid w:val="00F556E5"/>
    <w:rsid w:val="00F570FB"/>
    <w:rsid w:val="00F57D41"/>
    <w:rsid w:val="00F6185F"/>
    <w:rsid w:val="00F61FBD"/>
    <w:rsid w:val="00F6209E"/>
    <w:rsid w:val="00F6276D"/>
    <w:rsid w:val="00F6374D"/>
    <w:rsid w:val="00F64A90"/>
    <w:rsid w:val="00F65A5A"/>
    <w:rsid w:val="00F65F1E"/>
    <w:rsid w:val="00F66041"/>
    <w:rsid w:val="00F668D2"/>
    <w:rsid w:val="00F70D81"/>
    <w:rsid w:val="00F71F16"/>
    <w:rsid w:val="00F74F36"/>
    <w:rsid w:val="00F75A17"/>
    <w:rsid w:val="00F76529"/>
    <w:rsid w:val="00F76599"/>
    <w:rsid w:val="00F76691"/>
    <w:rsid w:val="00F77180"/>
    <w:rsid w:val="00F7756F"/>
    <w:rsid w:val="00F77E1D"/>
    <w:rsid w:val="00F81158"/>
    <w:rsid w:val="00F81783"/>
    <w:rsid w:val="00F81D2C"/>
    <w:rsid w:val="00F822BA"/>
    <w:rsid w:val="00F82FA3"/>
    <w:rsid w:val="00F832D2"/>
    <w:rsid w:val="00F833A1"/>
    <w:rsid w:val="00F839A3"/>
    <w:rsid w:val="00F846B7"/>
    <w:rsid w:val="00F8622D"/>
    <w:rsid w:val="00F86712"/>
    <w:rsid w:val="00F92131"/>
    <w:rsid w:val="00F930E9"/>
    <w:rsid w:val="00F95240"/>
    <w:rsid w:val="00F9601E"/>
    <w:rsid w:val="00F96F54"/>
    <w:rsid w:val="00F97345"/>
    <w:rsid w:val="00FA045C"/>
    <w:rsid w:val="00FA1A4D"/>
    <w:rsid w:val="00FA2FB6"/>
    <w:rsid w:val="00FA3570"/>
    <w:rsid w:val="00FA3899"/>
    <w:rsid w:val="00FA678B"/>
    <w:rsid w:val="00FA6A30"/>
    <w:rsid w:val="00FA7533"/>
    <w:rsid w:val="00FB081F"/>
    <w:rsid w:val="00FB097C"/>
    <w:rsid w:val="00FB0987"/>
    <w:rsid w:val="00FB1340"/>
    <w:rsid w:val="00FB1793"/>
    <w:rsid w:val="00FB19A2"/>
    <w:rsid w:val="00FB3C4B"/>
    <w:rsid w:val="00FB5410"/>
    <w:rsid w:val="00FB5D16"/>
    <w:rsid w:val="00FB6F39"/>
    <w:rsid w:val="00FB7DDE"/>
    <w:rsid w:val="00FC113A"/>
    <w:rsid w:val="00FC367F"/>
    <w:rsid w:val="00FC3DC5"/>
    <w:rsid w:val="00FC65B9"/>
    <w:rsid w:val="00FC7CCE"/>
    <w:rsid w:val="00FD0F34"/>
    <w:rsid w:val="00FD23CB"/>
    <w:rsid w:val="00FD4B4B"/>
    <w:rsid w:val="00FD4EFC"/>
    <w:rsid w:val="00FD4FF8"/>
    <w:rsid w:val="00FD50E3"/>
    <w:rsid w:val="00FD5CC4"/>
    <w:rsid w:val="00FD6081"/>
    <w:rsid w:val="00FE01ED"/>
    <w:rsid w:val="00FE592B"/>
    <w:rsid w:val="00FE657A"/>
    <w:rsid w:val="00FF0371"/>
    <w:rsid w:val="00FF0393"/>
    <w:rsid w:val="00FF042F"/>
    <w:rsid w:val="00FF19FE"/>
    <w:rsid w:val="00FF231B"/>
    <w:rsid w:val="00FF2F4D"/>
    <w:rsid w:val="00FF48D1"/>
    <w:rsid w:val="012B6B7C"/>
    <w:rsid w:val="013C690E"/>
    <w:rsid w:val="021F4265"/>
    <w:rsid w:val="02380E83"/>
    <w:rsid w:val="025A49F7"/>
    <w:rsid w:val="02A52864"/>
    <w:rsid w:val="02D97996"/>
    <w:rsid w:val="02E02D8D"/>
    <w:rsid w:val="02F53218"/>
    <w:rsid w:val="031A0A99"/>
    <w:rsid w:val="035937A7"/>
    <w:rsid w:val="0363544C"/>
    <w:rsid w:val="036A69C2"/>
    <w:rsid w:val="039316F0"/>
    <w:rsid w:val="03A922E9"/>
    <w:rsid w:val="03C36E72"/>
    <w:rsid w:val="03C70711"/>
    <w:rsid w:val="03E9653D"/>
    <w:rsid w:val="04080E64"/>
    <w:rsid w:val="04267B2D"/>
    <w:rsid w:val="043B2EAD"/>
    <w:rsid w:val="043D6C25"/>
    <w:rsid w:val="04953876"/>
    <w:rsid w:val="04B0389B"/>
    <w:rsid w:val="04B62533"/>
    <w:rsid w:val="04D97D80"/>
    <w:rsid w:val="04E452F2"/>
    <w:rsid w:val="04F05A45"/>
    <w:rsid w:val="05327558"/>
    <w:rsid w:val="058F66C8"/>
    <w:rsid w:val="05BE3D95"/>
    <w:rsid w:val="05DD06BF"/>
    <w:rsid w:val="05F0491C"/>
    <w:rsid w:val="0629690E"/>
    <w:rsid w:val="06307CA7"/>
    <w:rsid w:val="065254DC"/>
    <w:rsid w:val="0657780D"/>
    <w:rsid w:val="06A64F4C"/>
    <w:rsid w:val="06AE5BB8"/>
    <w:rsid w:val="06D2787A"/>
    <w:rsid w:val="06D36F8F"/>
    <w:rsid w:val="072145DC"/>
    <w:rsid w:val="07293BF5"/>
    <w:rsid w:val="072D2F81"/>
    <w:rsid w:val="073562D9"/>
    <w:rsid w:val="07602F48"/>
    <w:rsid w:val="076745CB"/>
    <w:rsid w:val="077B6098"/>
    <w:rsid w:val="07DA177A"/>
    <w:rsid w:val="07DB0BC7"/>
    <w:rsid w:val="07FA6131"/>
    <w:rsid w:val="081300EC"/>
    <w:rsid w:val="08430D7E"/>
    <w:rsid w:val="087150EF"/>
    <w:rsid w:val="08972F2D"/>
    <w:rsid w:val="08DA16F7"/>
    <w:rsid w:val="08EE4992"/>
    <w:rsid w:val="08FD2E27"/>
    <w:rsid w:val="090416C6"/>
    <w:rsid w:val="090E0B90"/>
    <w:rsid w:val="0922445A"/>
    <w:rsid w:val="096E7880"/>
    <w:rsid w:val="098A46BA"/>
    <w:rsid w:val="09B23D31"/>
    <w:rsid w:val="09CA2D09"/>
    <w:rsid w:val="09CB59B5"/>
    <w:rsid w:val="09D05E45"/>
    <w:rsid w:val="09E5520B"/>
    <w:rsid w:val="09EC7123"/>
    <w:rsid w:val="09F3035E"/>
    <w:rsid w:val="0A3E7253"/>
    <w:rsid w:val="0A892BC4"/>
    <w:rsid w:val="0A9F4195"/>
    <w:rsid w:val="0AA01CBB"/>
    <w:rsid w:val="0AAD4DF5"/>
    <w:rsid w:val="0ADD58AC"/>
    <w:rsid w:val="0AE8247C"/>
    <w:rsid w:val="0B077F8D"/>
    <w:rsid w:val="0B195CD6"/>
    <w:rsid w:val="0B224DC6"/>
    <w:rsid w:val="0B387B40"/>
    <w:rsid w:val="0B472137"/>
    <w:rsid w:val="0B956BAF"/>
    <w:rsid w:val="0BD453E1"/>
    <w:rsid w:val="0BEE5B39"/>
    <w:rsid w:val="0C434FF4"/>
    <w:rsid w:val="0C6D61F3"/>
    <w:rsid w:val="0C7C4062"/>
    <w:rsid w:val="0C880C59"/>
    <w:rsid w:val="0C93664C"/>
    <w:rsid w:val="0CB101B0"/>
    <w:rsid w:val="0CB96E47"/>
    <w:rsid w:val="0CD32B70"/>
    <w:rsid w:val="0CDB522D"/>
    <w:rsid w:val="0D0758F2"/>
    <w:rsid w:val="0D2B4667"/>
    <w:rsid w:val="0D4E6EF9"/>
    <w:rsid w:val="0D682F64"/>
    <w:rsid w:val="0DA675E9"/>
    <w:rsid w:val="0DAD4D8C"/>
    <w:rsid w:val="0DBD57A2"/>
    <w:rsid w:val="0DDC300B"/>
    <w:rsid w:val="0DF91E0E"/>
    <w:rsid w:val="0E1F40A1"/>
    <w:rsid w:val="0E4F6567"/>
    <w:rsid w:val="0E9700E1"/>
    <w:rsid w:val="0EAA3109"/>
    <w:rsid w:val="0EB1494F"/>
    <w:rsid w:val="0EEF106E"/>
    <w:rsid w:val="0EEF3211"/>
    <w:rsid w:val="0F0C59C1"/>
    <w:rsid w:val="0F0F11BE"/>
    <w:rsid w:val="0F195BEF"/>
    <w:rsid w:val="0F1D66E0"/>
    <w:rsid w:val="0F6C37FE"/>
    <w:rsid w:val="0F786D63"/>
    <w:rsid w:val="0F7F3D38"/>
    <w:rsid w:val="0FD76D1C"/>
    <w:rsid w:val="0FDA5C70"/>
    <w:rsid w:val="10545EAB"/>
    <w:rsid w:val="105D7AB1"/>
    <w:rsid w:val="10606175"/>
    <w:rsid w:val="10991687"/>
    <w:rsid w:val="10B71B0D"/>
    <w:rsid w:val="10B774FC"/>
    <w:rsid w:val="10CA1E31"/>
    <w:rsid w:val="10D206F5"/>
    <w:rsid w:val="10DB1C9F"/>
    <w:rsid w:val="10DB57FB"/>
    <w:rsid w:val="10E07A23"/>
    <w:rsid w:val="10E3454C"/>
    <w:rsid w:val="10EA7382"/>
    <w:rsid w:val="10EC4CD3"/>
    <w:rsid w:val="11276C93"/>
    <w:rsid w:val="112F5B47"/>
    <w:rsid w:val="11300F29"/>
    <w:rsid w:val="118C3CBB"/>
    <w:rsid w:val="11904838"/>
    <w:rsid w:val="11B33F50"/>
    <w:rsid w:val="11CC15E8"/>
    <w:rsid w:val="11D30F31"/>
    <w:rsid w:val="11DF131B"/>
    <w:rsid w:val="12B547EE"/>
    <w:rsid w:val="12B551E3"/>
    <w:rsid w:val="12BB58E4"/>
    <w:rsid w:val="12CF75E2"/>
    <w:rsid w:val="130628D8"/>
    <w:rsid w:val="13082AF4"/>
    <w:rsid w:val="136A10B9"/>
    <w:rsid w:val="136A67D5"/>
    <w:rsid w:val="137E0524"/>
    <w:rsid w:val="13F56BD4"/>
    <w:rsid w:val="14101C60"/>
    <w:rsid w:val="14302626"/>
    <w:rsid w:val="147E7447"/>
    <w:rsid w:val="14AB1989"/>
    <w:rsid w:val="14CA0061"/>
    <w:rsid w:val="14D317E3"/>
    <w:rsid w:val="14DC1D0C"/>
    <w:rsid w:val="151C4634"/>
    <w:rsid w:val="155913E5"/>
    <w:rsid w:val="156758B0"/>
    <w:rsid w:val="156F1CFF"/>
    <w:rsid w:val="1578574E"/>
    <w:rsid w:val="15997A33"/>
    <w:rsid w:val="15A9032D"/>
    <w:rsid w:val="15AC7766"/>
    <w:rsid w:val="15B65F44"/>
    <w:rsid w:val="15E96C0C"/>
    <w:rsid w:val="16526560"/>
    <w:rsid w:val="165651C7"/>
    <w:rsid w:val="167725EE"/>
    <w:rsid w:val="1683341E"/>
    <w:rsid w:val="16852083"/>
    <w:rsid w:val="16A67A37"/>
    <w:rsid w:val="16B246CE"/>
    <w:rsid w:val="16B33F5F"/>
    <w:rsid w:val="16C77664"/>
    <w:rsid w:val="16E321B2"/>
    <w:rsid w:val="17147CB9"/>
    <w:rsid w:val="17157E78"/>
    <w:rsid w:val="175346D5"/>
    <w:rsid w:val="175406FA"/>
    <w:rsid w:val="17680005"/>
    <w:rsid w:val="176E31A1"/>
    <w:rsid w:val="1783099B"/>
    <w:rsid w:val="17854713"/>
    <w:rsid w:val="178A1D29"/>
    <w:rsid w:val="17B92B0F"/>
    <w:rsid w:val="17C1647B"/>
    <w:rsid w:val="17F46FD7"/>
    <w:rsid w:val="180C0990"/>
    <w:rsid w:val="182201B4"/>
    <w:rsid w:val="18267CA4"/>
    <w:rsid w:val="182932F0"/>
    <w:rsid w:val="18371EB1"/>
    <w:rsid w:val="183A374F"/>
    <w:rsid w:val="18520CFA"/>
    <w:rsid w:val="186D58D3"/>
    <w:rsid w:val="18AE7F67"/>
    <w:rsid w:val="18D374BD"/>
    <w:rsid w:val="190F0F02"/>
    <w:rsid w:val="191E6D2D"/>
    <w:rsid w:val="19410DAE"/>
    <w:rsid w:val="1949591C"/>
    <w:rsid w:val="195720DF"/>
    <w:rsid w:val="19C05ED6"/>
    <w:rsid w:val="19D8069E"/>
    <w:rsid w:val="19D93C81"/>
    <w:rsid w:val="1A077661"/>
    <w:rsid w:val="1A0A0EFF"/>
    <w:rsid w:val="1A642D06"/>
    <w:rsid w:val="1A890B66"/>
    <w:rsid w:val="1A9611D4"/>
    <w:rsid w:val="1A9815DF"/>
    <w:rsid w:val="1AA50C28"/>
    <w:rsid w:val="1AAE5D2F"/>
    <w:rsid w:val="1AB175CD"/>
    <w:rsid w:val="1AC80009"/>
    <w:rsid w:val="1AF537F7"/>
    <w:rsid w:val="1B2506D1"/>
    <w:rsid w:val="1B2B3731"/>
    <w:rsid w:val="1B34092A"/>
    <w:rsid w:val="1B3A2F9D"/>
    <w:rsid w:val="1B447FAC"/>
    <w:rsid w:val="1B7E1BA5"/>
    <w:rsid w:val="1BB13D28"/>
    <w:rsid w:val="1BB47375"/>
    <w:rsid w:val="1BBC26CD"/>
    <w:rsid w:val="1BC27E9A"/>
    <w:rsid w:val="1BCB46BE"/>
    <w:rsid w:val="1BE85270"/>
    <w:rsid w:val="1BFD6F6E"/>
    <w:rsid w:val="1C0A51E7"/>
    <w:rsid w:val="1C1B5646"/>
    <w:rsid w:val="1C1F5136"/>
    <w:rsid w:val="1C3B7A96"/>
    <w:rsid w:val="1C427076"/>
    <w:rsid w:val="1C462D38"/>
    <w:rsid w:val="1C513BF3"/>
    <w:rsid w:val="1C867A11"/>
    <w:rsid w:val="1C873BD4"/>
    <w:rsid w:val="1CB17C40"/>
    <w:rsid w:val="1CD154E4"/>
    <w:rsid w:val="1CF332BF"/>
    <w:rsid w:val="1D1E1D0B"/>
    <w:rsid w:val="1D3570FB"/>
    <w:rsid w:val="1D5178C8"/>
    <w:rsid w:val="1DBA328E"/>
    <w:rsid w:val="1E13120A"/>
    <w:rsid w:val="1E1F64AE"/>
    <w:rsid w:val="1E30351F"/>
    <w:rsid w:val="1E362BFA"/>
    <w:rsid w:val="1E3B1FCF"/>
    <w:rsid w:val="1E5D0198"/>
    <w:rsid w:val="1E64005C"/>
    <w:rsid w:val="1E8A22CA"/>
    <w:rsid w:val="1EEB4B75"/>
    <w:rsid w:val="1F084A1A"/>
    <w:rsid w:val="1F292402"/>
    <w:rsid w:val="1F2C72D2"/>
    <w:rsid w:val="1F4B7FF0"/>
    <w:rsid w:val="1F641A50"/>
    <w:rsid w:val="1F672D9F"/>
    <w:rsid w:val="1F9E2816"/>
    <w:rsid w:val="1FB52896"/>
    <w:rsid w:val="1FB77434"/>
    <w:rsid w:val="1FBF571E"/>
    <w:rsid w:val="1FE3237C"/>
    <w:rsid w:val="1FE618BB"/>
    <w:rsid w:val="203E7B55"/>
    <w:rsid w:val="20515ADA"/>
    <w:rsid w:val="208F1E39"/>
    <w:rsid w:val="208F6602"/>
    <w:rsid w:val="2099122F"/>
    <w:rsid w:val="20A21E92"/>
    <w:rsid w:val="210334DC"/>
    <w:rsid w:val="21570ECE"/>
    <w:rsid w:val="21A34113"/>
    <w:rsid w:val="21AC5F65"/>
    <w:rsid w:val="22617B2B"/>
    <w:rsid w:val="22743D02"/>
    <w:rsid w:val="22A87507"/>
    <w:rsid w:val="22BB4987"/>
    <w:rsid w:val="22D64075"/>
    <w:rsid w:val="22D968BF"/>
    <w:rsid w:val="22F46D8D"/>
    <w:rsid w:val="230A1F70"/>
    <w:rsid w:val="230E7CB2"/>
    <w:rsid w:val="232748D0"/>
    <w:rsid w:val="232E0A37"/>
    <w:rsid w:val="233A2855"/>
    <w:rsid w:val="23653E9C"/>
    <w:rsid w:val="236553F7"/>
    <w:rsid w:val="236D3A6A"/>
    <w:rsid w:val="238560D7"/>
    <w:rsid w:val="23902475"/>
    <w:rsid w:val="23DC56BB"/>
    <w:rsid w:val="23E17175"/>
    <w:rsid w:val="23F13E30"/>
    <w:rsid w:val="23F52BA2"/>
    <w:rsid w:val="241E5CD3"/>
    <w:rsid w:val="2426102C"/>
    <w:rsid w:val="247147CD"/>
    <w:rsid w:val="24724271"/>
    <w:rsid w:val="24743B45"/>
    <w:rsid w:val="248951BF"/>
    <w:rsid w:val="249832E9"/>
    <w:rsid w:val="24A836AB"/>
    <w:rsid w:val="24E862E1"/>
    <w:rsid w:val="24E97601"/>
    <w:rsid w:val="24EF58C2"/>
    <w:rsid w:val="24F1163A"/>
    <w:rsid w:val="24F133E8"/>
    <w:rsid w:val="252437BD"/>
    <w:rsid w:val="254C248B"/>
    <w:rsid w:val="254D0A31"/>
    <w:rsid w:val="25530A40"/>
    <w:rsid w:val="2556149D"/>
    <w:rsid w:val="25567E3D"/>
    <w:rsid w:val="25871828"/>
    <w:rsid w:val="25990CAE"/>
    <w:rsid w:val="25C376E4"/>
    <w:rsid w:val="25FF52F0"/>
    <w:rsid w:val="261B36D6"/>
    <w:rsid w:val="261C26E6"/>
    <w:rsid w:val="265A6D6B"/>
    <w:rsid w:val="2661459D"/>
    <w:rsid w:val="26683732"/>
    <w:rsid w:val="266A16A4"/>
    <w:rsid w:val="26793695"/>
    <w:rsid w:val="26B60A8D"/>
    <w:rsid w:val="26B741BD"/>
    <w:rsid w:val="26BF04D4"/>
    <w:rsid w:val="26C708A4"/>
    <w:rsid w:val="26F471BF"/>
    <w:rsid w:val="27027B2E"/>
    <w:rsid w:val="27576582"/>
    <w:rsid w:val="27610B67"/>
    <w:rsid w:val="27B34984"/>
    <w:rsid w:val="27C512CF"/>
    <w:rsid w:val="27D25752"/>
    <w:rsid w:val="27F1727F"/>
    <w:rsid w:val="28221D15"/>
    <w:rsid w:val="28441A80"/>
    <w:rsid w:val="286272DD"/>
    <w:rsid w:val="28852FC8"/>
    <w:rsid w:val="28BB61E6"/>
    <w:rsid w:val="28BC1F5F"/>
    <w:rsid w:val="28DB23E5"/>
    <w:rsid w:val="29064F88"/>
    <w:rsid w:val="2927387C"/>
    <w:rsid w:val="293B10D5"/>
    <w:rsid w:val="294446EE"/>
    <w:rsid w:val="29C46646"/>
    <w:rsid w:val="29E17ECF"/>
    <w:rsid w:val="2A224BD5"/>
    <w:rsid w:val="2A366D59"/>
    <w:rsid w:val="2A6D4CBC"/>
    <w:rsid w:val="2A84085A"/>
    <w:rsid w:val="2AA16D73"/>
    <w:rsid w:val="2AAB228B"/>
    <w:rsid w:val="2AAB7B00"/>
    <w:rsid w:val="2ABC6246"/>
    <w:rsid w:val="2AC87340"/>
    <w:rsid w:val="2ACA02C2"/>
    <w:rsid w:val="2B2D4A4E"/>
    <w:rsid w:val="2B2F07C6"/>
    <w:rsid w:val="2B3B360F"/>
    <w:rsid w:val="2B46402A"/>
    <w:rsid w:val="2BB025C0"/>
    <w:rsid w:val="2BE4654E"/>
    <w:rsid w:val="2C35005E"/>
    <w:rsid w:val="2C604777"/>
    <w:rsid w:val="2C6170A5"/>
    <w:rsid w:val="2C672279"/>
    <w:rsid w:val="2C7F648E"/>
    <w:rsid w:val="2C7F752B"/>
    <w:rsid w:val="2C94252E"/>
    <w:rsid w:val="2CA60ACC"/>
    <w:rsid w:val="2CD116A0"/>
    <w:rsid w:val="2CD21A78"/>
    <w:rsid w:val="2D23188C"/>
    <w:rsid w:val="2D3B6280"/>
    <w:rsid w:val="2D452523"/>
    <w:rsid w:val="2D48593B"/>
    <w:rsid w:val="2D4B5025"/>
    <w:rsid w:val="2D556EEF"/>
    <w:rsid w:val="2D5C786C"/>
    <w:rsid w:val="2D7DF06C"/>
    <w:rsid w:val="2D8927EC"/>
    <w:rsid w:val="2D8C0151"/>
    <w:rsid w:val="2DF80464"/>
    <w:rsid w:val="2E5542E7"/>
    <w:rsid w:val="2E6433AC"/>
    <w:rsid w:val="2E885707"/>
    <w:rsid w:val="2EA97119"/>
    <w:rsid w:val="2EC76F67"/>
    <w:rsid w:val="2EC90F31"/>
    <w:rsid w:val="2EEA5D40"/>
    <w:rsid w:val="2F050B7B"/>
    <w:rsid w:val="2F224FF9"/>
    <w:rsid w:val="2F261EE0"/>
    <w:rsid w:val="2F4800A8"/>
    <w:rsid w:val="2F652FF8"/>
    <w:rsid w:val="2F917CA1"/>
    <w:rsid w:val="2F9611E1"/>
    <w:rsid w:val="2FAF0127"/>
    <w:rsid w:val="300D1B27"/>
    <w:rsid w:val="300F0BC6"/>
    <w:rsid w:val="302D090A"/>
    <w:rsid w:val="303A20E7"/>
    <w:rsid w:val="30436D3A"/>
    <w:rsid w:val="305678FC"/>
    <w:rsid w:val="308B2942"/>
    <w:rsid w:val="308E34AA"/>
    <w:rsid w:val="30B55C11"/>
    <w:rsid w:val="30CB71E3"/>
    <w:rsid w:val="30DD6E91"/>
    <w:rsid w:val="30E713A2"/>
    <w:rsid w:val="30F73B34"/>
    <w:rsid w:val="310D3357"/>
    <w:rsid w:val="31364B09"/>
    <w:rsid w:val="31586F6B"/>
    <w:rsid w:val="31777136"/>
    <w:rsid w:val="31BC4F7C"/>
    <w:rsid w:val="31CA51DA"/>
    <w:rsid w:val="31ED3189"/>
    <w:rsid w:val="32012CE4"/>
    <w:rsid w:val="320A7CD9"/>
    <w:rsid w:val="320D56CD"/>
    <w:rsid w:val="32130E41"/>
    <w:rsid w:val="32436903"/>
    <w:rsid w:val="32562ADC"/>
    <w:rsid w:val="3266176E"/>
    <w:rsid w:val="328C29A2"/>
    <w:rsid w:val="32943604"/>
    <w:rsid w:val="329C0DCE"/>
    <w:rsid w:val="32C52503"/>
    <w:rsid w:val="32E003C1"/>
    <w:rsid w:val="337A1A7B"/>
    <w:rsid w:val="33AD497E"/>
    <w:rsid w:val="33BE4DDD"/>
    <w:rsid w:val="33ED56C2"/>
    <w:rsid w:val="33F20F2A"/>
    <w:rsid w:val="33F619B6"/>
    <w:rsid w:val="34192013"/>
    <w:rsid w:val="341B222F"/>
    <w:rsid w:val="342A2472"/>
    <w:rsid w:val="34360E17"/>
    <w:rsid w:val="346B65FB"/>
    <w:rsid w:val="346E05B1"/>
    <w:rsid w:val="34B561E0"/>
    <w:rsid w:val="34BF2BBB"/>
    <w:rsid w:val="34D67F04"/>
    <w:rsid w:val="350727B3"/>
    <w:rsid w:val="351B7857"/>
    <w:rsid w:val="3535727E"/>
    <w:rsid w:val="354C01C6"/>
    <w:rsid w:val="35563D07"/>
    <w:rsid w:val="356B276A"/>
    <w:rsid w:val="35A11BE9"/>
    <w:rsid w:val="35A85D44"/>
    <w:rsid w:val="361F2128"/>
    <w:rsid w:val="364041CF"/>
    <w:rsid w:val="364838BE"/>
    <w:rsid w:val="3652439F"/>
    <w:rsid w:val="365437D6"/>
    <w:rsid w:val="36550CBE"/>
    <w:rsid w:val="3662256D"/>
    <w:rsid w:val="366D0916"/>
    <w:rsid w:val="36806379"/>
    <w:rsid w:val="36914759"/>
    <w:rsid w:val="36A02F73"/>
    <w:rsid w:val="36AF0F99"/>
    <w:rsid w:val="36B07108"/>
    <w:rsid w:val="36F34D9D"/>
    <w:rsid w:val="37193A14"/>
    <w:rsid w:val="376C68FE"/>
    <w:rsid w:val="37764611"/>
    <w:rsid w:val="377C60AD"/>
    <w:rsid w:val="37964539"/>
    <w:rsid w:val="37971BCD"/>
    <w:rsid w:val="379C3687"/>
    <w:rsid w:val="37A2637D"/>
    <w:rsid w:val="37B21ABE"/>
    <w:rsid w:val="37BF1123"/>
    <w:rsid w:val="37DE3C9F"/>
    <w:rsid w:val="38230246"/>
    <w:rsid w:val="3843318E"/>
    <w:rsid w:val="38545D10"/>
    <w:rsid w:val="38995E18"/>
    <w:rsid w:val="38A50319"/>
    <w:rsid w:val="38A65E3F"/>
    <w:rsid w:val="38D51DDC"/>
    <w:rsid w:val="391060DB"/>
    <w:rsid w:val="39306C76"/>
    <w:rsid w:val="3988756D"/>
    <w:rsid w:val="399F745E"/>
    <w:rsid w:val="39A12E5A"/>
    <w:rsid w:val="39B12CEE"/>
    <w:rsid w:val="39C12F31"/>
    <w:rsid w:val="39CD07E7"/>
    <w:rsid w:val="3A137505"/>
    <w:rsid w:val="3A5B3385"/>
    <w:rsid w:val="3A685885"/>
    <w:rsid w:val="3AA50AA5"/>
    <w:rsid w:val="3AC802EF"/>
    <w:rsid w:val="3AFE1F63"/>
    <w:rsid w:val="3B351E28"/>
    <w:rsid w:val="3B384B2A"/>
    <w:rsid w:val="3B471B5C"/>
    <w:rsid w:val="3B4756B8"/>
    <w:rsid w:val="3B6463E3"/>
    <w:rsid w:val="3B742225"/>
    <w:rsid w:val="3B892174"/>
    <w:rsid w:val="3B9052B1"/>
    <w:rsid w:val="3C0435A9"/>
    <w:rsid w:val="3C461C55"/>
    <w:rsid w:val="3C5E53AF"/>
    <w:rsid w:val="3C836BC3"/>
    <w:rsid w:val="3C884A06"/>
    <w:rsid w:val="3CC35212"/>
    <w:rsid w:val="3CEC1456"/>
    <w:rsid w:val="3CF84D10"/>
    <w:rsid w:val="3CF84E18"/>
    <w:rsid w:val="3D24A28E"/>
    <w:rsid w:val="3D415812"/>
    <w:rsid w:val="3D58438F"/>
    <w:rsid w:val="3D687B67"/>
    <w:rsid w:val="3D783D69"/>
    <w:rsid w:val="3DA05553"/>
    <w:rsid w:val="3DA95D7D"/>
    <w:rsid w:val="3DAD7CE2"/>
    <w:rsid w:val="3DB72FC9"/>
    <w:rsid w:val="3DC92CFC"/>
    <w:rsid w:val="3DF213AE"/>
    <w:rsid w:val="3E0E6961"/>
    <w:rsid w:val="3E265A58"/>
    <w:rsid w:val="3E347550"/>
    <w:rsid w:val="3E371A14"/>
    <w:rsid w:val="3E757CDB"/>
    <w:rsid w:val="3E841BBD"/>
    <w:rsid w:val="3E853C97"/>
    <w:rsid w:val="3E8D1F7B"/>
    <w:rsid w:val="3E952BDE"/>
    <w:rsid w:val="3EBE3EE3"/>
    <w:rsid w:val="3EDF3E59"/>
    <w:rsid w:val="3EF77341"/>
    <w:rsid w:val="3EFD6E56"/>
    <w:rsid w:val="3F432EEB"/>
    <w:rsid w:val="3F892743"/>
    <w:rsid w:val="3F95240E"/>
    <w:rsid w:val="3FAE21A9"/>
    <w:rsid w:val="3FDB6D16"/>
    <w:rsid w:val="3FF43934"/>
    <w:rsid w:val="3FF658FE"/>
    <w:rsid w:val="40662E73"/>
    <w:rsid w:val="406E1939"/>
    <w:rsid w:val="40750F19"/>
    <w:rsid w:val="408709C4"/>
    <w:rsid w:val="40BE466E"/>
    <w:rsid w:val="40E02836"/>
    <w:rsid w:val="4110479E"/>
    <w:rsid w:val="411F178B"/>
    <w:rsid w:val="414032D5"/>
    <w:rsid w:val="41720FB5"/>
    <w:rsid w:val="4185518C"/>
    <w:rsid w:val="41EA575B"/>
    <w:rsid w:val="41EE1F31"/>
    <w:rsid w:val="41F12821"/>
    <w:rsid w:val="420E5181"/>
    <w:rsid w:val="42140037"/>
    <w:rsid w:val="42235B74"/>
    <w:rsid w:val="42334BE8"/>
    <w:rsid w:val="4235270E"/>
    <w:rsid w:val="42531447"/>
    <w:rsid w:val="43370708"/>
    <w:rsid w:val="4375350A"/>
    <w:rsid w:val="43A24165"/>
    <w:rsid w:val="43B9736F"/>
    <w:rsid w:val="43C53F65"/>
    <w:rsid w:val="43D566E0"/>
    <w:rsid w:val="43D86B2F"/>
    <w:rsid w:val="43E65767"/>
    <w:rsid w:val="43E97C54"/>
    <w:rsid w:val="43F16B09"/>
    <w:rsid w:val="444F55DD"/>
    <w:rsid w:val="445B0426"/>
    <w:rsid w:val="44637510"/>
    <w:rsid w:val="446E0B1C"/>
    <w:rsid w:val="449E4CDF"/>
    <w:rsid w:val="44A55E3D"/>
    <w:rsid w:val="44A86E81"/>
    <w:rsid w:val="44AE66DE"/>
    <w:rsid w:val="44B042CE"/>
    <w:rsid w:val="44C47D79"/>
    <w:rsid w:val="45164CE5"/>
    <w:rsid w:val="45237196"/>
    <w:rsid w:val="454B049A"/>
    <w:rsid w:val="45692AE0"/>
    <w:rsid w:val="456D21BF"/>
    <w:rsid w:val="456F23DB"/>
    <w:rsid w:val="45717F01"/>
    <w:rsid w:val="45D3296A"/>
    <w:rsid w:val="45DB369B"/>
    <w:rsid w:val="46205483"/>
    <w:rsid w:val="46251AE9"/>
    <w:rsid w:val="46514A71"/>
    <w:rsid w:val="465D66D7"/>
    <w:rsid w:val="466C06C8"/>
    <w:rsid w:val="46742257"/>
    <w:rsid w:val="4678706D"/>
    <w:rsid w:val="469A7598"/>
    <w:rsid w:val="469B2D5C"/>
    <w:rsid w:val="46C44060"/>
    <w:rsid w:val="46E6047B"/>
    <w:rsid w:val="46FC7C9E"/>
    <w:rsid w:val="47013507"/>
    <w:rsid w:val="47190850"/>
    <w:rsid w:val="474E7CBF"/>
    <w:rsid w:val="47A8002A"/>
    <w:rsid w:val="47C14A44"/>
    <w:rsid w:val="47CA56A6"/>
    <w:rsid w:val="47F8776E"/>
    <w:rsid w:val="48036E0A"/>
    <w:rsid w:val="48254FD3"/>
    <w:rsid w:val="48345216"/>
    <w:rsid w:val="483671E0"/>
    <w:rsid w:val="48401B6B"/>
    <w:rsid w:val="485B6C46"/>
    <w:rsid w:val="486F26F2"/>
    <w:rsid w:val="489A4D64"/>
    <w:rsid w:val="489B5295"/>
    <w:rsid w:val="48D36BED"/>
    <w:rsid w:val="48DF5182"/>
    <w:rsid w:val="490177EE"/>
    <w:rsid w:val="4903092C"/>
    <w:rsid w:val="490E44AE"/>
    <w:rsid w:val="492359B6"/>
    <w:rsid w:val="49276B29"/>
    <w:rsid w:val="49290AF3"/>
    <w:rsid w:val="493F30F0"/>
    <w:rsid w:val="4941411C"/>
    <w:rsid w:val="49416F3A"/>
    <w:rsid w:val="4944744E"/>
    <w:rsid w:val="49584F34"/>
    <w:rsid w:val="49755AE6"/>
    <w:rsid w:val="499826D8"/>
    <w:rsid w:val="49D81328"/>
    <w:rsid w:val="49E5743E"/>
    <w:rsid w:val="4A1946C3"/>
    <w:rsid w:val="4A1E4F37"/>
    <w:rsid w:val="4A810B41"/>
    <w:rsid w:val="4A853A58"/>
    <w:rsid w:val="4A8A736F"/>
    <w:rsid w:val="4ABA607F"/>
    <w:rsid w:val="4ABB1C1E"/>
    <w:rsid w:val="4AC9433B"/>
    <w:rsid w:val="4B007631"/>
    <w:rsid w:val="4B0233A9"/>
    <w:rsid w:val="4B2C6678"/>
    <w:rsid w:val="4B3D6AD7"/>
    <w:rsid w:val="4B5A592C"/>
    <w:rsid w:val="4B640777"/>
    <w:rsid w:val="4B6C4CC7"/>
    <w:rsid w:val="4BD2439E"/>
    <w:rsid w:val="4BF90C50"/>
    <w:rsid w:val="4C617011"/>
    <w:rsid w:val="4CA741D6"/>
    <w:rsid w:val="4CB42DC9"/>
    <w:rsid w:val="4CDC3C81"/>
    <w:rsid w:val="4CEB4E86"/>
    <w:rsid w:val="4CEC60BF"/>
    <w:rsid w:val="4CED7525"/>
    <w:rsid w:val="4CF82CB6"/>
    <w:rsid w:val="4D8B1D7C"/>
    <w:rsid w:val="4DB50BA7"/>
    <w:rsid w:val="4DEB45C9"/>
    <w:rsid w:val="4E0F02B7"/>
    <w:rsid w:val="4E1C29D4"/>
    <w:rsid w:val="4E2027E8"/>
    <w:rsid w:val="4E9702AC"/>
    <w:rsid w:val="4EEE69FE"/>
    <w:rsid w:val="4EEF00E8"/>
    <w:rsid w:val="4F0A0A7E"/>
    <w:rsid w:val="4F3D60E1"/>
    <w:rsid w:val="4F423F95"/>
    <w:rsid w:val="4F602D94"/>
    <w:rsid w:val="4F6CAF0E"/>
    <w:rsid w:val="4F713A65"/>
    <w:rsid w:val="4F9071D6"/>
    <w:rsid w:val="4FC5766A"/>
    <w:rsid w:val="4FDA2B47"/>
    <w:rsid w:val="4FDA303C"/>
    <w:rsid w:val="4FF77255"/>
    <w:rsid w:val="4FF845BE"/>
    <w:rsid w:val="501F1A47"/>
    <w:rsid w:val="50412BC6"/>
    <w:rsid w:val="50463D38"/>
    <w:rsid w:val="504B7972"/>
    <w:rsid w:val="50854E71"/>
    <w:rsid w:val="50892D01"/>
    <w:rsid w:val="50A7412E"/>
    <w:rsid w:val="50AC0F2E"/>
    <w:rsid w:val="50C634FD"/>
    <w:rsid w:val="50D83683"/>
    <w:rsid w:val="51363DAD"/>
    <w:rsid w:val="51642518"/>
    <w:rsid w:val="516B614C"/>
    <w:rsid w:val="517B3EB5"/>
    <w:rsid w:val="51901536"/>
    <w:rsid w:val="51907961"/>
    <w:rsid w:val="51B55619"/>
    <w:rsid w:val="51C27D36"/>
    <w:rsid w:val="51DA3363"/>
    <w:rsid w:val="51E2053E"/>
    <w:rsid w:val="51F06651"/>
    <w:rsid w:val="52752802"/>
    <w:rsid w:val="528019E2"/>
    <w:rsid w:val="53193986"/>
    <w:rsid w:val="535C5107"/>
    <w:rsid w:val="537D545B"/>
    <w:rsid w:val="53933CDC"/>
    <w:rsid w:val="539D0113"/>
    <w:rsid w:val="539D2D8A"/>
    <w:rsid w:val="53A94D0A"/>
    <w:rsid w:val="53AE40CE"/>
    <w:rsid w:val="53D42712"/>
    <w:rsid w:val="53F1045F"/>
    <w:rsid w:val="541303D5"/>
    <w:rsid w:val="541D2C52"/>
    <w:rsid w:val="541F645A"/>
    <w:rsid w:val="54201DF1"/>
    <w:rsid w:val="542720D3"/>
    <w:rsid w:val="542919A7"/>
    <w:rsid w:val="5434042C"/>
    <w:rsid w:val="54617393"/>
    <w:rsid w:val="546816C0"/>
    <w:rsid w:val="547276C9"/>
    <w:rsid w:val="54843081"/>
    <w:rsid w:val="548F2152"/>
    <w:rsid w:val="54B5148C"/>
    <w:rsid w:val="54E40D97"/>
    <w:rsid w:val="54EC0632"/>
    <w:rsid w:val="54F70673"/>
    <w:rsid w:val="551408A9"/>
    <w:rsid w:val="558F0BDA"/>
    <w:rsid w:val="559A7A46"/>
    <w:rsid w:val="55A06BCC"/>
    <w:rsid w:val="55AE40B1"/>
    <w:rsid w:val="55D15107"/>
    <w:rsid w:val="56053B6E"/>
    <w:rsid w:val="5621327D"/>
    <w:rsid w:val="563D5BDD"/>
    <w:rsid w:val="56504A71"/>
    <w:rsid w:val="56942261"/>
    <w:rsid w:val="56B73829"/>
    <w:rsid w:val="56DD0A24"/>
    <w:rsid w:val="56E73829"/>
    <w:rsid w:val="57087F99"/>
    <w:rsid w:val="571921A6"/>
    <w:rsid w:val="57574A7D"/>
    <w:rsid w:val="57687170"/>
    <w:rsid w:val="57792C45"/>
    <w:rsid w:val="57D8796C"/>
    <w:rsid w:val="57DF032C"/>
    <w:rsid w:val="57EE7818"/>
    <w:rsid w:val="580A1AEF"/>
    <w:rsid w:val="58B872AC"/>
    <w:rsid w:val="58C35287"/>
    <w:rsid w:val="58CD149A"/>
    <w:rsid w:val="58FC58DC"/>
    <w:rsid w:val="59177D0C"/>
    <w:rsid w:val="592D3CE7"/>
    <w:rsid w:val="597015B0"/>
    <w:rsid w:val="597B2CA5"/>
    <w:rsid w:val="59B241EC"/>
    <w:rsid w:val="59B44408"/>
    <w:rsid w:val="59B5105D"/>
    <w:rsid w:val="59C12681"/>
    <w:rsid w:val="59C960F9"/>
    <w:rsid w:val="59EEB6C0"/>
    <w:rsid w:val="5A4234FD"/>
    <w:rsid w:val="5A601E9A"/>
    <w:rsid w:val="5A822477"/>
    <w:rsid w:val="5B136F0D"/>
    <w:rsid w:val="5B2F6D4D"/>
    <w:rsid w:val="5B4D241F"/>
    <w:rsid w:val="5BA24DDA"/>
    <w:rsid w:val="5BBB382C"/>
    <w:rsid w:val="5BC93357"/>
    <w:rsid w:val="5BDD6DC5"/>
    <w:rsid w:val="5BE74621"/>
    <w:rsid w:val="5BE83126"/>
    <w:rsid w:val="5C0476A0"/>
    <w:rsid w:val="5C2B7DD8"/>
    <w:rsid w:val="5C3830CF"/>
    <w:rsid w:val="5C3C41E3"/>
    <w:rsid w:val="5C515F3F"/>
    <w:rsid w:val="5C7B745F"/>
    <w:rsid w:val="5C9C39E6"/>
    <w:rsid w:val="5CD505F1"/>
    <w:rsid w:val="5CD64696"/>
    <w:rsid w:val="5CF428EE"/>
    <w:rsid w:val="5D0143E7"/>
    <w:rsid w:val="5D0C13A8"/>
    <w:rsid w:val="5D2D2894"/>
    <w:rsid w:val="5D73305D"/>
    <w:rsid w:val="5DAE3A4B"/>
    <w:rsid w:val="5DD92690"/>
    <w:rsid w:val="5E0771FD"/>
    <w:rsid w:val="5E1A67C6"/>
    <w:rsid w:val="5E4C2E61"/>
    <w:rsid w:val="5E52091F"/>
    <w:rsid w:val="5E6737F7"/>
    <w:rsid w:val="5E6960E0"/>
    <w:rsid w:val="5E767EDE"/>
    <w:rsid w:val="5E7E6D47"/>
    <w:rsid w:val="5E8545C5"/>
    <w:rsid w:val="5E930A90"/>
    <w:rsid w:val="5E995D4C"/>
    <w:rsid w:val="5E9F4A92"/>
    <w:rsid w:val="5EE27322"/>
    <w:rsid w:val="5F033E46"/>
    <w:rsid w:val="5F0C25F1"/>
    <w:rsid w:val="5F0E0117"/>
    <w:rsid w:val="5F573144"/>
    <w:rsid w:val="5F5F37A8"/>
    <w:rsid w:val="5F7BF7A3"/>
    <w:rsid w:val="5FAD0537"/>
    <w:rsid w:val="5FBE67AD"/>
    <w:rsid w:val="5FEB336F"/>
    <w:rsid w:val="5FF33C43"/>
    <w:rsid w:val="5FF4730D"/>
    <w:rsid w:val="5FFCF00E"/>
    <w:rsid w:val="60114363"/>
    <w:rsid w:val="6022031E"/>
    <w:rsid w:val="602A6F48"/>
    <w:rsid w:val="604F09E7"/>
    <w:rsid w:val="605F184E"/>
    <w:rsid w:val="60633DF9"/>
    <w:rsid w:val="60932FCA"/>
    <w:rsid w:val="60D86C2E"/>
    <w:rsid w:val="60DD209F"/>
    <w:rsid w:val="60E23609"/>
    <w:rsid w:val="60FB291D"/>
    <w:rsid w:val="611D6D37"/>
    <w:rsid w:val="61325F34"/>
    <w:rsid w:val="614222FA"/>
    <w:rsid w:val="615F3BDF"/>
    <w:rsid w:val="618F4F27"/>
    <w:rsid w:val="619743F4"/>
    <w:rsid w:val="61A53CD3"/>
    <w:rsid w:val="61A60ADB"/>
    <w:rsid w:val="61A80C33"/>
    <w:rsid w:val="61C23955"/>
    <w:rsid w:val="61EC12E8"/>
    <w:rsid w:val="62175534"/>
    <w:rsid w:val="622B7B81"/>
    <w:rsid w:val="62347E94"/>
    <w:rsid w:val="6239213F"/>
    <w:rsid w:val="623954AB"/>
    <w:rsid w:val="62407F88"/>
    <w:rsid w:val="62B40FD5"/>
    <w:rsid w:val="62DD677E"/>
    <w:rsid w:val="62EE098B"/>
    <w:rsid w:val="62F13FD7"/>
    <w:rsid w:val="62F31AFE"/>
    <w:rsid w:val="630113E8"/>
    <w:rsid w:val="6322756F"/>
    <w:rsid w:val="632B705F"/>
    <w:rsid w:val="63585E05"/>
    <w:rsid w:val="63BA261B"/>
    <w:rsid w:val="64030466"/>
    <w:rsid w:val="64192F7B"/>
    <w:rsid w:val="641B6CFA"/>
    <w:rsid w:val="642301C1"/>
    <w:rsid w:val="64430863"/>
    <w:rsid w:val="644D348F"/>
    <w:rsid w:val="644F7208"/>
    <w:rsid w:val="6465512C"/>
    <w:rsid w:val="64727006"/>
    <w:rsid w:val="64A14BE6"/>
    <w:rsid w:val="64A5151D"/>
    <w:rsid w:val="64C00105"/>
    <w:rsid w:val="64C5571C"/>
    <w:rsid w:val="64E536C8"/>
    <w:rsid w:val="650E0E71"/>
    <w:rsid w:val="652341F0"/>
    <w:rsid w:val="65243AF4"/>
    <w:rsid w:val="652C12F7"/>
    <w:rsid w:val="65752E2D"/>
    <w:rsid w:val="658000DA"/>
    <w:rsid w:val="65A32C1F"/>
    <w:rsid w:val="65A73073"/>
    <w:rsid w:val="65B95E42"/>
    <w:rsid w:val="65D13D12"/>
    <w:rsid w:val="65FF25D9"/>
    <w:rsid w:val="662B13FF"/>
    <w:rsid w:val="663A3EE7"/>
    <w:rsid w:val="66501EBE"/>
    <w:rsid w:val="66707909"/>
    <w:rsid w:val="66770C98"/>
    <w:rsid w:val="6686630A"/>
    <w:rsid w:val="669C5E64"/>
    <w:rsid w:val="66B40374"/>
    <w:rsid w:val="66F67E0E"/>
    <w:rsid w:val="67140294"/>
    <w:rsid w:val="671D7A30"/>
    <w:rsid w:val="67236729"/>
    <w:rsid w:val="67283D40"/>
    <w:rsid w:val="67717495"/>
    <w:rsid w:val="67A21D44"/>
    <w:rsid w:val="67AB6E4B"/>
    <w:rsid w:val="67F70AF7"/>
    <w:rsid w:val="682A7F13"/>
    <w:rsid w:val="6833299C"/>
    <w:rsid w:val="6853303E"/>
    <w:rsid w:val="686F60CA"/>
    <w:rsid w:val="68956111"/>
    <w:rsid w:val="68B8212F"/>
    <w:rsid w:val="68BF2482"/>
    <w:rsid w:val="68C03179"/>
    <w:rsid w:val="68FD198B"/>
    <w:rsid w:val="69215FC9"/>
    <w:rsid w:val="692A3D9F"/>
    <w:rsid w:val="6953779A"/>
    <w:rsid w:val="696F2439"/>
    <w:rsid w:val="697605E7"/>
    <w:rsid w:val="69763488"/>
    <w:rsid w:val="699B2D23"/>
    <w:rsid w:val="69AA3132"/>
    <w:rsid w:val="69B10168"/>
    <w:rsid w:val="69F04FE9"/>
    <w:rsid w:val="69FF8003"/>
    <w:rsid w:val="6A1B7C59"/>
    <w:rsid w:val="6A214348"/>
    <w:rsid w:val="6A5A24AA"/>
    <w:rsid w:val="6A667059"/>
    <w:rsid w:val="6A7F636D"/>
    <w:rsid w:val="6AB778B5"/>
    <w:rsid w:val="6ABC311D"/>
    <w:rsid w:val="6ABF27F8"/>
    <w:rsid w:val="6AD25197"/>
    <w:rsid w:val="6B2D01F4"/>
    <w:rsid w:val="6B322BE5"/>
    <w:rsid w:val="6B5C220A"/>
    <w:rsid w:val="6B811C71"/>
    <w:rsid w:val="6B9F6CC6"/>
    <w:rsid w:val="6BC97AC4"/>
    <w:rsid w:val="6BDC57CB"/>
    <w:rsid w:val="6BFA214F"/>
    <w:rsid w:val="6C450EF0"/>
    <w:rsid w:val="6C6C6741"/>
    <w:rsid w:val="6C6E48EB"/>
    <w:rsid w:val="6CD01102"/>
    <w:rsid w:val="6CD17894"/>
    <w:rsid w:val="6CEA21C3"/>
    <w:rsid w:val="6CFF5543"/>
    <w:rsid w:val="6D106E63"/>
    <w:rsid w:val="6D30203B"/>
    <w:rsid w:val="6D374CDD"/>
    <w:rsid w:val="6D3C6797"/>
    <w:rsid w:val="6D401DE3"/>
    <w:rsid w:val="6D475FDD"/>
    <w:rsid w:val="6DBC51E2"/>
    <w:rsid w:val="6DDD7632"/>
    <w:rsid w:val="6DE11704"/>
    <w:rsid w:val="6DFB0400"/>
    <w:rsid w:val="6E072901"/>
    <w:rsid w:val="6E49116B"/>
    <w:rsid w:val="6E810905"/>
    <w:rsid w:val="6EBD1212"/>
    <w:rsid w:val="6EEE3AC1"/>
    <w:rsid w:val="6F801676"/>
    <w:rsid w:val="6FA97229"/>
    <w:rsid w:val="6FB95E7D"/>
    <w:rsid w:val="6FD7D107"/>
    <w:rsid w:val="6FDF3B7D"/>
    <w:rsid w:val="6FE934AB"/>
    <w:rsid w:val="6FED5D83"/>
    <w:rsid w:val="6FF46638"/>
    <w:rsid w:val="7012558D"/>
    <w:rsid w:val="702F1FD1"/>
    <w:rsid w:val="703564D1"/>
    <w:rsid w:val="703A5210"/>
    <w:rsid w:val="70BB2636"/>
    <w:rsid w:val="70BC66FD"/>
    <w:rsid w:val="70E62CA2"/>
    <w:rsid w:val="710D46D2"/>
    <w:rsid w:val="7115014E"/>
    <w:rsid w:val="716562BC"/>
    <w:rsid w:val="716866C9"/>
    <w:rsid w:val="717B736E"/>
    <w:rsid w:val="717D31C3"/>
    <w:rsid w:val="71990602"/>
    <w:rsid w:val="71993C89"/>
    <w:rsid w:val="71B00E22"/>
    <w:rsid w:val="72017D09"/>
    <w:rsid w:val="720E29F2"/>
    <w:rsid w:val="72395053"/>
    <w:rsid w:val="725620A9"/>
    <w:rsid w:val="728026C8"/>
    <w:rsid w:val="728F22A8"/>
    <w:rsid w:val="72B55021"/>
    <w:rsid w:val="72B56DCF"/>
    <w:rsid w:val="72BA3948"/>
    <w:rsid w:val="72D07765"/>
    <w:rsid w:val="72E44BCF"/>
    <w:rsid w:val="72F21DD2"/>
    <w:rsid w:val="73007A0C"/>
    <w:rsid w:val="73042853"/>
    <w:rsid w:val="73275616"/>
    <w:rsid w:val="733046A8"/>
    <w:rsid w:val="73C92407"/>
    <w:rsid w:val="73E153C0"/>
    <w:rsid w:val="740022CC"/>
    <w:rsid w:val="74936C9D"/>
    <w:rsid w:val="7499002B"/>
    <w:rsid w:val="74A964C0"/>
    <w:rsid w:val="74AF784E"/>
    <w:rsid w:val="74BF5767"/>
    <w:rsid w:val="75265D63"/>
    <w:rsid w:val="754E0E15"/>
    <w:rsid w:val="759C6025"/>
    <w:rsid w:val="75AC3D6F"/>
    <w:rsid w:val="75B45A79"/>
    <w:rsid w:val="75C44EC0"/>
    <w:rsid w:val="760C30F5"/>
    <w:rsid w:val="761B33ED"/>
    <w:rsid w:val="763126AA"/>
    <w:rsid w:val="763C426D"/>
    <w:rsid w:val="766D5B7C"/>
    <w:rsid w:val="767E5FD9"/>
    <w:rsid w:val="76C467CF"/>
    <w:rsid w:val="76C90D5F"/>
    <w:rsid w:val="76EB0CB5"/>
    <w:rsid w:val="770F0B9E"/>
    <w:rsid w:val="772269FE"/>
    <w:rsid w:val="774D3385"/>
    <w:rsid w:val="77664B3C"/>
    <w:rsid w:val="776B5CAF"/>
    <w:rsid w:val="776C1A27"/>
    <w:rsid w:val="779C055E"/>
    <w:rsid w:val="77BE04D4"/>
    <w:rsid w:val="77D57D32"/>
    <w:rsid w:val="77E872FF"/>
    <w:rsid w:val="77F02797"/>
    <w:rsid w:val="77F739E6"/>
    <w:rsid w:val="780F7A1F"/>
    <w:rsid w:val="782F25F4"/>
    <w:rsid w:val="78434E7D"/>
    <w:rsid w:val="78704EAC"/>
    <w:rsid w:val="78A21BA4"/>
    <w:rsid w:val="78A24874"/>
    <w:rsid w:val="78B638A1"/>
    <w:rsid w:val="78C0202A"/>
    <w:rsid w:val="78EC2E1F"/>
    <w:rsid w:val="790F19B1"/>
    <w:rsid w:val="794C38BE"/>
    <w:rsid w:val="79524BE5"/>
    <w:rsid w:val="79711576"/>
    <w:rsid w:val="797D2DDC"/>
    <w:rsid w:val="79A61220"/>
    <w:rsid w:val="79A8399D"/>
    <w:rsid w:val="79C8388C"/>
    <w:rsid w:val="79CA635D"/>
    <w:rsid w:val="79FA0EE1"/>
    <w:rsid w:val="7A396538"/>
    <w:rsid w:val="7A3C3932"/>
    <w:rsid w:val="7A67524F"/>
    <w:rsid w:val="7A710F52"/>
    <w:rsid w:val="7A8C48BA"/>
    <w:rsid w:val="7AAD1C06"/>
    <w:rsid w:val="7AB75A4A"/>
    <w:rsid w:val="7AF43B3F"/>
    <w:rsid w:val="7AFC4E4B"/>
    <w:rsid w:val="7B0B43D0"/>
    <w:rsid w:val="7B0E5FA5"/>
    <w:rsid w:val="7B3311D9"/>
    <w:rsid w:val="7B567622"/>
    <w:rsid w:val="7B9560A2"/>
    <w:rsid w:val="7BA43E85"/>
    <w:rsid w:val="7BC10593"/>
    <w:rsid w:val="7BC167E5"/>
    <w:rsid w:val="7BC2430B"/>
    <w:rsid w:val="7BDD1145"/>
    <w:rsid w:val="7BFC5A6F"/>
    <w:rsid w:val="7C0B7A60"/>
    <w:rsid w:val="7C183F2B"/>
    <w:rsid w:val="7C237204"/>
    <w:rsid w:val="7C32323F"/>
    <w:rsid w:val="7C330D65"/>
    <w:rsid w:val="7C350F81"/>
    <w:rsid w:val="7C39281F"/>
    <w:rsid w:val="7C47192E"/>
    <w:rsid w:val="7C5E742B"/>
    <w:rsid w:val="7C7E0732"/>
    <w:rsid w:val="7CB24380"/>
    <w:rsid w:val="7CC01849"/>
    <w:rsid w:val="7CF229CE"/>
    <w:rsid w:val="7D1172F8"/>
    <w:rsid w:val="7D2C4DA0"/>
    <w:rsid w:val="7D7E7C14"/>
    <w:rsid w:val="7D99109C"/>
    <w:rsid w:val="7DA77C5D"/>
    <w:rsid w:val="7DC165FC"/>
    <w:rsid w:val="7DED1B13"/>
    <w:rsid w:val="7E374B3D"/>
    <w:rsid w:val="7E5A6A7D"/>
    <w:rsid w:val="7E691F7C"/>
    <w:rsid w:val="7E6D12BC"/>
    <w:rsid w:val="7E775881"/>
    <w:rsid w:val="7E7A243E"/>
    <w:rsid w:val="7E857F9E"/>
    <w:rsid w:val="7EDF5BB4"/>
    <w:rsid w:val="7EF154EA"/>
    <w:rsid w:val="7F0C5FC9"/>
    <w:rsid w:val="7F5757F3"/>
    <w:rsid w:val="7F664E77"/>
    <w:rsid w:val="7F6B7069"/>
    <w:rsid w:val="7F6C75AE"/>
    <w:rsid w:val="7F9FF189"/>
    <w:rsid w:val="7FA25453"/>
    <w:rsid w:val="7FB25D7C"/>
    <w:rsid w:val="7FC91777"/>
    <w:rsid w:val="7FF742A4"/>
    <w:rsid w:val="7FFFBF8F"/>
    <w:rsid w:val="8FFE516C"/>
    <w:rsid w:val="92BD17EB"/>
    <w:rsid w:val="93BF1089"/>
    <w:rsid w:val="A5CF156C"/>
    <w:rsid w:val="ADDEABC2"/>
    <w:rsid w:val="AFEFDCD4"/>
    <w:rsid w:val="AFFFD4B4"/>
    <w:rsid w:val="B3DE5828"/>
    <w:rsid w:val="BFC46728"/>
    <w:rsid w:val="DEFF6310"/>
    <w:rsid w:val="DFF4B981"/>
    <w:rsid w:val="EFFFB277"/>
    <w:rsid w:val="F559FD28"/>
    <w:rsid w:val="F77F12BD"/>
    <w:rsid w:val="F7F7F6DE"/>
    <w:rsid w:val="FDBBAAC9"/>
    <w:rsid w:val="FDEFA384"/>
    <w:rsid w:val="FFF9EB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spacing w:after="160" w:line="278" w:lineRule="auto"/>
      <w:jc w:val="center"/>
    </w:pPr>
    <w:rPr>
      <w:rFonts w:ascii="宋体" w:hAnsi="宋体" w:eastAsia="宋体" w:cs="Times New Roman"/>
      <w:kern w:val="2"/>
      <w:sz w:val="18"/>
      <w:szCs w:val="18"/>
      <w:lang w:val="en-US" w:eastAsia="zh-CN" w:bidi="ar-SA"/>
    </w:rPr>
  </w:style>
  <w:style w:type="paragraph" w:styleId="2">
    <w:name w:val="heading 1"/>
    <w:basedOn w:val="1"/>
    <w:next w:val="1"/>
    <w:link w:val="5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8"/>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8"/>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9"/>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70"/>
    <w:unhideWhenUsed/>
    <w:qFormat/>
    <w:uiPriority w:val="0"/>
    <w:pPr>
      <w:keepNext/>
      <w:keepLines/>
      <w:spacing w:before="280" w:after="290" w:line="376" w:lineRule="auto"/>
      <w:outlineLvl w:val="4"/>
    </w:pPr>
    <w:rPr>
      <w:b/>
      <w:bCs/>
      <w:sz w:val="28"/>
      <w:szCs w:val="28"/>
    </w:rPr>
  </w:style>
  <w:style w:type="character" w:default="1" w:styleId="28">
    <w:name w:val="Default Paragraph Font"/>
    <w:semiHidden/>
    <w:unhideWhenUsed/>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Normal Indent"/>
    <w:basedOn w:val="1"/>
    <w:qFormat/>
    <w:uiPriority w:val="99"/>
    <w:pPr>
      <w:ind w:firstLine="420" w:firstLineChars="200"/>
    </w:pPr>
  </w:style>
  <w:style w:type="paragraph" w:styleId="9">
    <w:name w:val="annotation text"/>
    <w:basedOn w:val="1"/>
    <w:link w:val="96"/>
    <w:qFormat/>
    <w:uiPriority w:val="0"/>
  </w:style>
  <w:style w:type="paragraph" w:styleId="10">
    <w:name w:val="Body Text"/>
    <w:basedOn w:val="1"/>
    <w:qFormat/>
    <w:uiPriority w:val="0"/>
    <w:pPr>
      <w:spacing w:after="120"/>
    </w:pPr>
  </w:style>
  <w:style w:type="paragraph" w:styleId="11">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2">
    <w:name w:val="toc 3"/>
    <w:basedOn w:val="1"/>
    <w:next w:val="1"/>
    <w:qFormat/>
    <w:uiPriority w:val="39"/>
    <w:pPr>
      <w:ind w:left="840" w:leftChars="400"/>
    </w:pPr>
  </w:style>
  <w:style w:type="paragraph" w:styleId="13">
    <w:name w:val="Plain Text"/>
    <w:basedOn w:val="1"/>
    <w:qFormat/>
    <w:uiPriority w:val="0"/>
    <w:rPr>
      <w:rFonts w:hAnsi="Courier New" w:cs="Courier New"/>
      <w:szCs w:val="21"/>
    </w:rPr>
  </w:style>
  <w:style w:type="paragraph" w:styleId="14">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5">
    <w:name w:val="Balloon Text"/>
    <w:basedOn w:val="1"/>
    <w:link w:val="71"/>
    <w:qFormat/>
    <w:uiPriority w:val="0"/>
  </w:style>
  <w:style w:type="paragraph" w:styleId="16">
    <w:name w:val="footer"/>
    <w:basedOn w:val="1"/>
    <w:link w:val="104"/>
    <w:qFormat/>
    <w:uiPriority w:val="99"/>
    <w:pPr>
      <w:tabs>
        <w:tab w:val="center" w:pos="4153"/>
        <w:tab w:val="right" w:pos="8306"/>
      </w:tabs>
      <w:snapToGrid w:val="0"/>
      <w:jc w:val="right"/>
    </w:pPr>
  </w:style>
  <w:style w:type="paragraph" w:styleId="17">
    <w:name w:val="header"/>
    <w:basedOn w:val="1"/>
    <w:link w:val="113"/>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8">
    <w:name w:val="toc 1"/>
    <w:basedOn w:val="1"/>
    <w:next w:val="1"/>
    <w:qFormat/>
    <w:uiPriority w:val="39"/>
    <w:pPr>
      <w:tabs>
        <w:tab w:val="right" w:leader="dot" w:pos="9242"/>
      </w:tabs>
      <w:spacing w:line="360" w:lineRule="exact"/>
      <w:jc w:val="left"/>
    </w:pPr>
    <w:rPr>
      <w:rFonts w:ascii="Times New Roman" w:hAnsi="Times New Roman"/>
      <w:sz w:val="21"/>
      <w:szCs w:val="21"/>
    </w:rPr>
  </w:style>
  <w:style w:type="paragraph" w:styleId="19">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20">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1">
    <w:name w:val="toc 2"/>
    <w:basedOn w:val="1"/>
    <w:next w:val="1"/>
    <w:unhideWhenUsed/>
    <w:qFormat/>
    <w:uiPriority w:val="39"/>
    <w:pPr>
      <w:widowControl/>
      <w:spacing w:line="360" w:lineRule="exact"/>
      <w:jc w:val="left"/>
    </w:pPr>
    <w:rPr>
      <w:rFonts w:ascii="Times New Roman" w:hAnsi="Times New Roman"/>
      <w:kern w:val="0"/>
      <w:sz w:val="21"/>
      <w:szCs w:val="22"/>
    </w:rPr>
  </w:style>
  <w:style w:type="paragraph" w:styleId="22">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3">
    <w:name w:val="Normal (Web)"/>
    <w:basedOn w:val="1"/>
    <w:qFormat/>
    <w:uiPriority w:val="0"/>
    <w:rPr>
      <w:sz w:val="24"/>
    </w:rPr>
  </w:style>
  <w:style w:type="paragraph" w:styleId="24">
    <w:name w:val="Title"/>
    <w:basedOn w:val="1"/>
    <w:next w:val="1"/>
    <w:link w:val="122"/>
    <w:qFormat/>
    <w:uiPriority w:val="0"/>
    <w:pPr>
      <w:spacing w:before="240" w:after="60"/>
      <w:outlineLvl w:val="0"/>
    </w:pPr>
    <w:rPr>
      <w:rFonts w:asciiTheme="majorHAnsi" w:hAnsiTheme="majorHAnsi" w:eastAsiaTheme="majorEastAsia" w:cstheme="majorBidi"/>
      <w:b/>
      <w:bCs/>
      <w:sz w:val="32"/>
      <w:szCs w:val="32"/>
    </w:rPr>
  </w:style>
  <w:style w:type="paragraph" w:styleId="25">
    <w:name w:val="annotation subject"/>
    <w:basedOn w:val="9"/>
    <w:next w:val="9"/>
    <w:link w:val="118"/>
    <w:qFormat/>
    <w:uiPriority w:val="0"/>
    <w:rPr>
      <w:b/>
      <w:bCs/>
    </w:rPr>
  </w:style>
  <w:style w:type="table" w:styleId="27">
    <w:name w:val="Table Grid"/>
    <w:basedOn w:val="2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basedOn w:val="28"/>
    <w:qFormat/>
    <w:uiPriority w:val="0"/>
    <w:rPr>
      <w:b/>
    </w:rPr>
  </w:style>
  <w:style w:type="character" w:styleId="30">
    <w:name w:val="FollowedHyperlink"/>
    <w:qFormat/>
    <w:uiPriority w:val="0"/>
    <w:rPr>
      <w:color w:val="800080"/>
      <w:u w:val="single"/>
    </w:rPr>
  </w:style>
  <w:style w:type="character" w:styleId="31">
    <w:name w:val="Hyperlink"/>
    <w:basedOn w:val="28"/>
    <w:unhideWhenUsed/>
    <w:qFormat/>
    <w:uiPriority w:val="99"/>
    <w:rPr>
      <w:color w:val="0563C1" w:themeColor="hyperlink"/>
      <w:u w:val="single"/>
      <w14:textFill>
        <w14:solidFill>
          <w14:schemeClr w14:val="hlink"/>
        </w14:solidFill>
      </w14:textFill>
    </w:rPr>
  </w:style>
  <w:style w:type="character" w:styleId="32">
    <w:name w:val="annotation reference"/>
    <w:basedOn w:val="28"/>
    <w:qFormat/>
    <w:uiPriority w:val="0"/>
    <w:rPr>
      <w:sz w:val="21"/>
      <w:szCs w:val="21"/>
    </w:rPr>
  </w:style>
  <w:style w:type="paragraph" w:customStyle="1" w:styleId="33">
    <w:name w:val="段"/>
    <w:link w:val="91"/>
    <w:qFormat/>
    <w:uiPriority w:val="0"/>
    <w:pPr>
      <w:tabs>
        <w:tab w:val="center" w:pos="4201"/>
        <w:tab w:val="right" w:leader="dot" w:pos="9298"/>
      </w:tabs>
      <w:autoSpaceDE w:val="0"/>
      <w:autoSpaceDN w:val="0"/>
      <w:spacing w:after="160" w:line="360" w:lineRule="exact"/>
      <w:ind w:firstLine="420" w:firstLineChars="200"/>
      <w:jc w:val="both"/>
    </w:pPr>
    <w:rPr>
      <w:rFonts w:ascii="Times New Roman" w:hAnsi="Times New Roman" w:eastAsia="宋体" w:cs="Times New Roman"/>
      <w:sz w:val="21"/>
      <w:lang w:val="en-US" w:eastAsia="zh-CN" w:bidi="ar-SA"/>
    </w:rPr>
  </w:style>
  <w:style w:type="paragraph" w:customStyle="1" w:styleId="34">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35">
    <w:name w:val="文献分类号"/>
    <w:qFormat/>
    <w:uiPriority w:val="0"/>
    <w:pPr>
      <w:framePr w:hSpace="180" w:vSpace="180" w:wrap="around" w:vAnchor="margin" w:hAnchor="margin" w:y="1" w:anchorLock="1"/>
      <w:widowControl w:val="0"/>
      <w:spacing w:after="160" w:line="278" w:lineRule="auto"/>
      <w:textAlignment w:val="center"/>
    </w:pPr>
    <w:rPr>
      <w:rFonts w:ascii="黑体" w:hAnsi="Times New Roman" w:eastAsia="黑体" w:cs="Times New Roman"/>
      <w:sz w:val="21"/>
      <w:szCs w:val="21"/>
      <w:lang w:val="en-US" w:eastAsia="zh-CN" w:bidi="ar-SA"/>
    </w:rPr>
  </w:style>
  <w:style w:type="paragraph" w:customStyle="1" w:styleId="36">
    <w:name w:val="标准标志"/>
    <w:next w:val="1"/>
    <w:qFormat/>
    <w:uiPriority w:val="0"/>
    <w:pPr>
      <w:framePr w:w="2546" w:h="1389" w:hRule="exact" w:hSpace="181" w:vSpace="181" w:wrap="around" w:vAnchor="margin" w:hAnchor="margin" w:x="6522" w:y="398" w:anchorLock="1"/>
      <w:shd w:val="solid" w:color="FFFFFF" w:fill="FFFFFF"/>
      <w:spacing w:after="160" w:line="0" w:lineRule="atLeast"/>
      <w:jc w:val="right"/>
    </w:pPr>
    <w:rPr>
      <w:rFonts w:ascii="Times New Roman" w:hAnsi="Times New Roman" w:eastAsia="宋体" w:cs="Times New Roman"/>
      <w:b/>
      <w:w w:val="170"/>
      <w:sz w:val="96"/>
      <w:szCs w:val="96"/>
      <w:lang w:val="en-US" w:eastAsia="zh-CN" w:bidi="ar-SA"/>
    </w:rPr>
  </w:style>
  <w:style w:type="paragraph" w:customStyle="1" w:styleId="3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hAnsi="Times New Roman" w:eastAsia="宋体" w:cs="Times New Roman"/>
      <w:b/>
      <w:bCs/>
      <w:spacing w:val="20"/>
      <w:w w:val="148"/>
      <w:sz w:val="48"/>
      <w:lang w:val="en-US" w:eastAsia="zh-CN" w:bidi="ar-SA"/>
    </w:rPr>
  </w:style>
  <w:style w:type="paragraph" w:customStyle="1" w:styleId="38">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39">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40">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41">
    <w:name w:val="封面标准英文名称"/>
    <w:basedOn w:val="40"/>
    <w:qFormat/>
    <w:uiPriority w:val="0"/>
    <w:pPr>
      <w:framePr w:wrap="around" w:y="3848"/>
      <w:spacing w:before="370" w:line="400" w:lineRule="exact"/>
    </w:pPr>
    <w:rPr>
      <w:rFonts w:ascii="Times New Roman"/>
      <w:position w:val="10"/>
      <w:sz w:val="28"/>
      <w:szCs w:val="28"/>
    </w:rPr>
  </w:style>
  <w:style w:type="paragraph" w:customStyle="1" w:styleId="42">
    <w:name w:val="封面一致性程度标识"/>
    <w:basedOn w:val="41"/>
    <w:qFormat/>
    <w:uiPriority w:val="0"/>
    <w:pPr>
      <w:framePr w:wrap="around"/>
      <w:spacing w:before="440"/>
    </w:pPr>
    <w:rPr>
      <w:rFonts w:eastAsia="宋体"/>
    </w:rPr>
  </w:style>
  <w:style w:type="paragraph" w:customStyle="1" w:styleId="43">
    <w:name w:val="封面标准文稿类别"/>
    <w:basedOn w:val="42"/>
    <w:qFormat/>
    <w:uiPriority w:val="0"/>
    <w:pPr>
      <w:framePr w:h="7701" w:hRule="exact" w:wrap="around" w:x="1177" w:y="5653"/>
      <w:spacing w:line="240" w:lineRule="auto"/>
    </w:pPr>
    <w:rPr>
      <w:color w:val="000000"/>
      <w:sz w:val="24"/>
      <w:szCs w:val="24"/>
    </w:rPr>
  </w:style>
  <w:style w:type="paragraph" w:customStyle="1" w:styleId="44">
    <w:name w:val="封面标准文稿编辑信息"/>
    <w:basedOn w:val="43"/>
    <w:qFormat/>
    <w:uiPriority w:val="0"/>
    <w:pPr>
      <w:framePr w:wrap="around" w:x="1666" w:y="6488"/>
      <w:spacing w:before="180" w:line="360" w:lineRule="auto"/>
    </w:pPr>
  </w:style>
  <w:style w:type="paragraph" w:customStyle="1" w:styleId="45">
    <w:name w:val="其他发布日期"/>
    <w:basedOn w:val="46"/>
    <w:qFormat/>
    <w:uiPriority w:val="0"/>
    <w:pPr>
      <w:framePr w:wrap="around" w:vAnchor="page" w:hAnchor="text" w:x="1419"/>
    </w:pPr>
  </w:style>
  <w:style w:type="paragraph" w:customStyle="1" w:styleId="46">
    <w:name w:val="发布日期"/>
    <w:qFormat/>
    <w:uiPriority w:val="0"/>
    <w:pPr>
      <w:framePr w:w="3997" w:h="471" w:hRule="exact" w:vSpace="181" w:wrap="around" w:vAnchor="margin" w:hAnchor="page" w:x="7089" w:y="14097" w:anchorLock="1"/>
      <w:spacing w:after="160" w:line="278" w:lineRule="auto"/>
    </w:pPr>
    <w:rPr>
      <w:rFonts w:ascii="Times New Roman" w:hAnsi="Times New Roman" w:eastAsia="黑体" w:cs="Times New Roman"/>
      <w:sz w:val="28"/>
      <w:lang w:val="en-US" w:eastAsia="zh-CN" w:bidi="ar-SA"/>
    </w:rPr>
  </w:style>
  <w:style w:type="paragraph" w:customStyle="1" w:styleId="47">
    <w:name w:val="其他实施日期"/>
    <w:basedOn w:val="48"/>
    <w:qFormat/>
    <w:uiPriority w:val="0"/>
    <w:pPr>
      <w:framePr w:wrap="around"/>
    </w:pPr>
  </w:style>
  <w:style w:type="paragraph" w:customStyle="1" w:styleId="48">
    <w:name w:val="实施日期"/>
    <w:basedOn w:val="46"/>
    <w:qFormat/>
    <w:uiPriority w:val="0"/>
    <w:pPr>
      <w:framePr w:wrap="around" w:vAnchor="page" w:hAnchor="text"/>
      <w:jc w:val="right"/>
    </w:pPr>
  </w:style>
  <w:style w:type="paragraph" w:customStyle="1" w:styleId="49">
    <w:name w:val="发布部门"/>
    <w:next w:val="33"/>
    <w:qFormat/>
    <w:uiPriority w:val="0"/>
    <w:pPr>
      <w:framePr w:w="7938" w:h="1134" w:hRule="exact" w:hSpace="125" w:vSpace="181" w:wrap="around" w:vAnchor="page" w:hAnchor="page" w:x="2150" w:y="14630" w:anchorLock="1"/>
      <w:spacing w:after="160" w:line="278" w:lineRule="auto"/>
      <w:jc w:val="center"/>
    </w:pPr>
    <w:rPr>
      <w:rFonts w:ascii="宋体" w:hAnsi="Times New Roman" w:eastAsia="宋体" w:cs="Times New Roman"/>
      <w:b/>
      <w:spacing w:val="20"/>
      <w:w w:val="135"/>
      <w:sz w:val="28"/>
      <w:lang w:val="en-US" w:eastAsia="zh-CN" w:bidi="ar-SA"/>
    </w:rPr>
  </w:style>
  <w:style w:type="paragraph" w:customStyle="1" w:styleId="50">
    <w:name w:val="目次、标准名称标题"/>
    <w:basedOn w:val="1"/>
    <w:next w:val="33"/>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51">
    <w:name w:val="前言、引言标题"/>
    <w:next w:val="33"/>
    <w:qFormat/>
    <w:uiPriority w:val="0"/>
    <w:pPr>
      <w:keepNext/>
      <w:shd w:val="clear" w:color="FFFFFF" w:fill="FFFFFF"/>
      <w:spacing w:before="640" w:after="560" w:line="278" w:lineRule="auto"/>
      <w:jc w:val="center"/>
      <w:outlineLvl w:val="0"/>
    </w:pPr>
    <w:rPr>
      <w:rFonts w:ascii="黑体" w:hAnsi="Times New Roman" w:eastAsia="黑体" w:cs="Times New Roman"/>
      <w:sz w:val="32"/>
      <w:lang w:val="en-US" w:eastAsia="zh-CN" w:bidi="ar-SA"/>
    </w:rPr>
  </w:style>
  <w:style w:type="paragraph" w:customStyle="1" w:styleId="52">
    <w:name w:val="标准书脚_奇数页"/>
    <w:qFormat/>
    <w:uiPriority w:val="0"/>
    <w:pPr>
      <w:spacing w:before="120" w:after="160" w:line="278" w:lineRule="auto"/>
      <w:ind w:right="198"/>
      <w:jc w:val="right"/>
    </w:pPr>
    <w:rPr>
      <w:rFonts w:ascii="宋体" w:hAnsi="Times New Roman" w:eastAsia="宋体" w:cs="Times New Roman"/>
      <w:sz w:val="18"/>
      <w:szCs w:val="18"/>
      <w:lang w:val="en-US" w:eastAsia="zh-CN" w:bidi="ar-SA"/>
    </w:rPr>
  </w:style>
  <w:style w:type="paragraph" w:customStyle="1" w:styleId="53">
    <w:name w:val="章标题"/>
    <w:next w:val="33"/>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table" w:customStyle="1" w:styleId="54">
    <w:name w:val="Table Normal"/>
    <w:semiHidden/>
    <w:unhideWhenUsed/>
    <w:qFormat/>
    <w:uiPriority w:val="0"/>
    <w:tblPr>
      <w:tblCellMar>
        <w:top w:w="0" w:type="dxa"/>
        <w:left w:w="0" w:type="dxa"/>
        <w:bottom w:w="0" w:type="dxa"/>
        <w:right w:w="0" w:type="dxa"/>
      </w:tblCellMar>
    </w:tblPr>
  </w:style>
  <w:style w:type="paragraph" w:customStyle="1" w:styleId="55">
    <w:name w:val="一级条标题"/>
    <w:next w:val="1"/>
    <w:qFormat/>
    <w:uiPriority w:val="0"/>
    <w:pPr>
      <w:numPr>
        <w:ilvl w:val="1"/>
        <w:numId w:val="1"/>
      </w:numPr>
      <w:spacing w:beforeLines="50" w:after="160" w:afterLines="50" w:line="360" w:lineRule="exact"/>
      <w:outlineLvl w:val="1"/>
    </w:pPr>
    <w:rPr>
      <w:rFonts w:ascii="黑体" w:hAnsi="Times New Roman" w:eastAsia="黑体" w:cs="Times New Roman"/>
      <w:sz w:val="21"/>
      <w:szCs w:val="21"/>
      <w:lang w:val="en-US" w:eastAsia="zh-CN" w:bidi="ar-SA"/>
    </w:rPr>
  </w:style>
  <w:style w:type="paragraph" w:customStyle="1" w:styleId="56">
    <w:name w:val="二级条标题"/>
    <w:basedOn w:val="55"/>
    <w:next w:val="33"/>
    <w:qFormat/>
    <w:uiPriority w:val="0"/>
    <w:pPr>
      <w:numPr>
        <w:ilvl w:val="2"/>
      </w:numPr>
      <w:spacing w:beforeLines="0" w:afterLines="0"/>
      <w:outlineLvl w:val="9"/>
    </w:pPr>
    <w:rPr>
      <w:rFonts w:hAnsi="黑体"/>
    </w:rPr>
  </w:style>
  <w:style w:type="character" w:customStyle="1" w:styleId="57">
    <w:name w:val="标题 1 字符"/>
    <w:basedOn w:val="28"/>
    <w:link w:val="2"/>
    <w:qFormat/>
    <w:uiPriority w:val="0"/>
    <w:rPr>
      <w:rFonts w:ascii="Times New Roman" w:hAnsi="Times New Roman" w:eastAsia="宋体" w:cs="Times New Roman"/>
      <w:b/>
      <w:bCs/>
      <w:kern w:val="44"/>
      <w:sz w:val="44"/>
      <w:szCs w:val="44"/>
    </w:rPr>
  </w:style>
  <w:style w:type="character" w:customStyle="1" w:styleId="58">
    <w:name w:val="标题 2 字符"/>
    <w:basedOn w:val="28"/>
    <w:link w:val="3"/>
    <w:qFormat/>
    <w:uiPriority w:val="0"/>
    <w:rPr>
      <w:rFonts w:asciiTheme="majorHAnsi" w:hAnsiTheme="majorHAnsi" w:eastAsiaTheme="majorEastAsia" w:cstheme="majorBidi"/>
      <w:b/>
      <w:bCs/>
      <w:kern w:val="2"/>
      <w:sz w:val="32"/>
      <w:szCs w:val="32"/>
    </w:rPr>
  </w:style>
  <w:style w:type="character" w:customStyle="1" w:styleId="59">
    <w:name w:val="正文文本 (2)_"/>
    <w:basedOn w:val="28"/>
    <w:link w:val="60"/>
    <w:qFormat/>
    <w:uiPriority w:val="0"/>
    <w:rPr>
      <w:rFonts w:ascii="Times New Roman" w:hAnsi="Times New Roman" w:eastAsia="Times New Roman"/>
    </w:rPr>
  </w:style>
  <w:style w:type="paragraph" w:customStyle="1" w:styleId="60">
    <w:name w:val="正文文本 (2)"/>
    <w:basedOn w:val="1"/>
    <w:link w:val="59"/>
    <w:qFormat/>
    <w:uiPriority w:val="0"/>
    <w:pPr>
      <w:spacing w:line="308" w:lineRule="exact"/>
      <w:ind w:firstLine="220"/>
    </w:pPr>
    <w:rPr>
      <w:rFonts w:eastAsia="Times New Roman" w:cstheme="minorBidi"/>
      <w:kern w:val="0"/>
      <w:sz w:val="20"/>
      <w:szCs w:val="20"/>
    </w:rPr>
  </w:style>
  <w:style w:type="character" w:customStyle="1" w:styleId="61">
    <w:name w:val="页眉或页脚 (2)_"/>
    <w:basedOn w:val="28"/>
    <w:link w:val="62"/>
    <w:qFormat/>
    <w:uiPriority w:val="0"/>
    <w:rPr>
      <w:rFonts w:ascii="Times New Roman" w:hAnsi="Times New Roman" w:eastAsia="Times New Roman"/>
    </w:rPr>
  </w:style>
  <w:style w:type="paragraph" w:customStyle="1" w:styleId="62">
    <w:name w:val="页眉或页脚 (2)"/>
    <w:basedOn w:val="1"/>
    <w:link w:val="61"/>
    <w:qFormat/>
    <w:uiPriority w:val="0"/>
    <w:rPr>
      <w:rFonts w:eastAsia="Times New Roman" w:cstheme="minorBidi"/>
      <w:kern w:val="0"/>
      <w:sz w:val="20"/>
      <w:szCs w:val="20"/>
    </w:rPr>
  </w:style>
  <w:style w:type="character" w:customStyle="1" w:styleId="63">
    <w:name w:val="正文文本_"/>
    <w:basedOn w:val="28"/>
    <w:link w:val="64"/>
    <w:qFormat/>
    <w:uiPriority w:val="0"/>
    <w:rPr>
      <w:rFonts w:ascii="宋体" w:hAnsi="宋体" w:cs="宋体"/>
      <w:lang w:val="zh-CN" w:bidi="zh-CN"/>
    </w:rPr>
  </w:style>
  <w:style w:type="paragraph" w:customStyle="1" w:styleId="64">
    <w:name w:val="正文文本1"/>
    <w:basedOn w:val="1"/>
    <w:link w:val="63"/>
    <w:qFormat/>
    <w:uiPriority w:val="0"/>
    <w:pPr>
      <w:spacing w:after="40" w:line="314" w:lineRule="auto"/>
      <w:ind w:firstLine="220"/>
    </w:pPr>
    <w:rPr>
      <w:rFonts w:cs="宋体" w:eastAsiaTheme="minorEastAsia"/>
      <w:kern w:val="0"/>
      <w:sz w:val="20"/>
      <w:szCs w:val="20"/>
      <w:lang w:val="zh-CN" w:bidi="zh-CN"/>
    </w:rPr>
  </w:style>
  <w:style w:type="paragraph" w:styleId="65">
    <w:name w:val="List Paragraph"/>
    <w:basedOn w:val="1"/>
    <w:qFormat/>
    <w:uiPriority w:val="99"/>
    <w:pPr>
      <w:tabs>
        <w:tab w:val="left" w:pos="709"/>
      </w:tabs>
    </w:pPr>
  </w:style>
  <w:style w:type="character" w:customStyle="1" w:styleId="66">
    <w:name w:val="其他_"/>
    <w:basedOn w:val="28"/>
    <w:link w:val="67"/>
    <w:qFormat/>
    <w:uiPriority w:val="0"/>
    <w:rPr>
      <w:rFonts w:ascii="宋体" w:hAnsi="宋体" w:eastAsia="宋体" w:cs="宋体"/>
      <w:lang w:val="zh-CN" w:bidi="zh-CN"/>
    </w:rPr>
  </w:style>
  <w:style w:type="paragraph" w:customStyle="1" w:styleId="67">
    <w:name w:val="其他"/>
    <w:basedOn w:val="1"/>
    <w:link w:val="66"/>
    <w:qFormat/>
    <w:uiPriority w:val="0"/>
    <w:pPr>
      <w:spacing w:after="40" w:line="314" w:lineRule="auto"/>
      <w:ind w:firstLine="220"/>
    </w:pPr>
    <w:rPr>
      <w:rFonts w:cs="宋体"/>
      <w:kern w:val="0"/>
      <w:sz w:val="20"/>
      <w:szCs w:val="20"/>
      <w:lang w:val="zh-CN" w:bidi="zh-CN"/>
    </w:rPr>
  </w:style>
  <w:style w:type="character" w:customStyle="1" w:styleId="68">
    <w:name w:val="标题 3 字符"/>
    <w:basedOn w:val="28"/>
    <w:link w:val="4"/>
    <w:qFormat/>
    <w:uiPriority w:val="0"/>
    <w:rPr>
      <w:rFonts w:ascii="Times New Roman" w:hAnsi="Times New Roman" w:eastAsia="宋体" w:cs="Times New Roman"/>
      <w:b/>
      <w:bCs/>
      <w:kern w:val="2"/>
      <w:sz w:val="32"/>
      <w:szCs w:val="32"/>
    </w:rPr>
  </w:style>
  <w:style w:type="character" w:customStyle="1" w:styleId="69">
    <w:name w:val="标题 4 字符"/>
    <w:basedOn w:val="28"/>
    <w:link w:val="5"/>
    <w:qFormat/>
    <w:uiPriority w:val="0"/>
    <w:rPr>
      <w:rFonts w:asciiTheme="majorHAnsi" w:hAnsiTheme="majorHAnsi" w:eastAsiaTheme="majorEastAsia" w:cstheme="majorBidi"/>
      <w:b/>
      <w:bCs/>
      <w:kern w:val="2"/>
      <w:sz w:val="28"/>
      <w:szCs w:val="28"/>
    </w:rPr>
  </w:style>
  <w:style w:type="character" w:customStyle="1" w:styleId="70">
    <w:name w:val="标题 5 字符"/>
    <w:basedOn w:val="28"/>
    <w:link w:val="6"/>
    <w:qFormat/>
    <w:uiPriority w:val="0"/>
    <w:rPr>
      <w:rFonts w:ascii="Times New Roman" w:hAnsi="Times New Roman" w:eastAsia="宋体" w:cs="Times New Roman"/>
      <w:b/>
      <w:bCs/>
      <w:kern w:val="2"/>
      <w:sz w:val="28"/>
      <w:szCs w:val="28"/>
    </w:rPr>
  </w:style>
  <w:style w:type="character" w:customStyle="1" w:styleId="71">
    <w:name w:val="批注框文本 字符"/>
    <w:basedOn w:val="28"/>
    <w:link w:val="15"/>
    <w:qFormat/>
    <w:uiPriority w:val="0"/>
    <w:rPr>
      <w:rFonts w:ascii="Times New Roman" w:hAnsi="Times New Roman" w:eastAsia="宋体" w:cs="Times New Roman"/>
      <w:kern w:val="2"/>
      <w:sz w:val="18"/>
      <w:szCs w:val="18"/>
    </w:rPr>
  </w:style>
  <w:style w:type="paragraph" w:customStyle="1" w:styleId="72">
    <w:name w:val="三级条标题"/>
    <w:basedOn w:val="56"/>
    <w:next w:val="33"/>
    <w:qFormat/>
    <w:uiPriority w:val="0"/>
    <w:pPr>
      <w:numPr>
        <w:ilvl w:val="0"/>
        <w:numId w:val="2"/>
      </w:numPr>
      <w:spacing w:line="240" w:lineRule="auto"/>
      <w:outlineLvl w:val="4"/>
    </w:pPr>
  </w:style>
  <w:style w:type="paragraph" w:customStyle="1" w:styleId="73">
    <w:name w:val="WPSOffice手动目录 1"/>
    <w:qFormat/>
    <w:uiPriority w:val="0"/>
    <w:pPr>
      <w:spacing w:after="160" w:line="278" w:lineRule="auto"/>
    </w:pPr>
    <w:rPr>
      <w:rFonts w:asciiTheme="minorHAnsi" w:hAnsiTheme="minorHAnsi" w:eastAsiaTheme="minorEastAsia" w:cstheme="minorBidi"/>
      <w:lang w:val="en-US" w:eastAsia="zh-CN" w:bidi="ar-SA"/>
    </w:rPr>
  </w:style>
  <w:style w:type="paragraph" w:customStyle="1" w:styleId="74">
    <w:name w:val="修订1"/>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5">
    <w:name w:val="修订2"/>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6">
    <w:name w:val="标准文件_二级条标题"/>
    <w:next w:val="77"/>
    <w:qFormat/>
    <w:uiPriority w:val="0"/>
    <w:pPr>
      <w:widowControl w:val="0"/>
      <w:spacing w:beforeLines="50" w:after="160" w:afterLines="50" w:line="278" w:lineRule="auto"/>
      <w:jc w:val="both"/>
      <w:outlineLvl w:val="2"/>
    </w:pPr>
    <w:rPr>
      <w:rFonts w:ascii="黑体" w:hAnsi="Times New Roman" w:eastAsia="黑体" w:cs="Times New Roman"/>
      <w:sz w:val="21"/>
      <w:lang w:val="en-US" w:eastAsia="zh-CN" w:bidi="ar-SA"/>
    </w:rPr>
  </w:style>
  <w:style w:type="paragraph" w:customStyle="1" w:styleId="77">
    <w:name w:val="标准文件_段"/>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78">
    <w:name w:val="标准文件_三级无标题"/>
    <w:basedOn w:val="79"/>
    <w:qFormat/>
    <w:uiPriority w:val="0"/>
    <w:pPr>
      <w:spacing w:beforeLines="0" w:afterLines="0"/>
      <w:outlineLvl w:val="9"/>
    </w:pPr>
    <w:rPr>
      <w:rFonts w:ascii="宋体" w:eastAsia="宋体"/>
    </w:rPr>
  </w:style>
  <w:style w:type="paragraph" w:customStyle="1" w:styleId="79">
    <w:name w:val="标准文件_三级条标题"/>
    <w:basedOn w:val="76"/>
    <w:next w:val="77"/>
    <w:qFormat/>
    <w:uiPriority w:val="0"/>
    <w:pPr>
      <w:widowControl/>
      <w:outlineLvl w:val="3"/>
    </w:pPr>
  </w:style>
  <w:style w:type="paragraph" w:customStyle="1" w:styleId="80">
    <w:name w:val="标准文件_四级无标题"/>
    <w:basedOn w:val="81"/>
    <w:qFormat/>
    <w:uiPriority w:val="0"/>
    <w:pPr>
      <w:spacing w:beforeLines="0" w:afterLines="0"/>
      <w:outlineLvl w:val="9"/>
    </w:pPr>
    <w:rPr>
      <w:rFonts w:ascii="宋体" w:hAnsi="黑体" w:eastAsia="宋体"/>
      <w:szCs w:val="52"/>
    </w:rPr>
  </w:style>
  <w:style w:type="paragraph" w:customStyle="1" w:styleId="81">
    <w:name w:val="标准文件_四级条标题"/>
    <w:next w:val="77"/>
    <w:qFormat/>
    <w:uiPriority w:val="0"/>
    <w:pPr>
      <w:widowControl w:val="0"/>
      <w:spacing w:beforeLines="50" w:after="160" w:afterLines="50" w:line="278" w:lineRule="auto"/>
      <w:jc w:val="both"/>
      <w:outlineLvl w:val="4"/>
    </w:pPr>
    <w:rPr>
      <w:rFonts w:ascii="黑体" w:hAnsi="Times New Roman" w:eastAsia="黑体" w:cs="Times New Roman"/>
      <w:sz w:val="21"/>
      <w:lang w:val="en-US" w:eastAsia="zh-CN" w:bidi="ar-SA"/>
    </w:rPr>
  </w:style>
  <w:style w:type="paragraph" w:customStyle="1" w:styleId="82">
    <w:name w:val="二级无"/>
    <w:basedOn w:val="56"/>
    <w:qFormat/>
    <w:uiPriority w:val="0"/>
    <w:rPr>
      <w:rFonts w:ascii="宋体" w:eastAsia="宋体"/>
    </w:rPr>
  </w:style>
  <w:style w:type="paragraph" w:customStyle="1" w:styleId="83">
    <w:name w:val="三级无"/>
    <w:basedOn w:val="72"/>
    <w:qFormat/>
    <w:uiPriority w:val="0"/>
    <w:rPr>
      <w:rFonts w:ascii="宋体" w:eastAsia="宋体"/>
    </w:rPr>
  </w:style>
  <w:style w:type="paragraph" w:customStyle="1" w:styleId="84">
    <w:name w:val="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85">
    <w:name w:val="其他发布部门"/>
    <w:basedOn w:val="49"/>
    <w:qFormat/>
    <w:uiPriority w:val="0"/>
    <w:pPr>
      <w:framePr w:wrap="around" w:y="15310"/>
      <w:spacing w:line="0" w:lineRule="atLeast"/>
    </w:pPr>
    <w:rPr>
      <w:rFonts w:ascii="黑体" w:eastAsia="黑体"/>
      <w:b w:val="0"/>
    </w:rPr>
  </w:style>
  <w:style w:type="character" w:customStyle="1" w:styleId="86">
    <w:name w:val="发布"/>
    <w:basedOn w:val="28"/>
    <w:qFormat/>
    <w:uiPriority w:val="0"/>
    <w:rPr>
      <w:rFonts w:ascii="黑体" w:eastAsia="黑体"/>
      <w:spacing w:val="85"/>
      <w:w w:val="100"/>
      <w:position w:val="3"/>
      <w:sz w:val="28"/>
      <w:szCs w:val="28"/>
    </w:rPr>
  </w:style>
  <w:style w:type="paragraph" w:customStyle="1" w:styleId="87">
    <w:name w:val="字母编号列项（一级）"/>
    <w:qFormat/>
    <w:uiPriority w:val="0"/>
    <w:pPr>
      <w:numPr>
        <w:ilvl w:val="0"/>
        <w:numId w:val="3"/>
      </w:numPr>
      <w:spacing w:after="160" w:line="278" w:lineRule="auto"/>
      <w:jc w:val="both"/>
    </w:pPr>
    <w:rPr>
      <w:rFonts w:ascii="宋体" w:hAnsi="Times New Roman" w:eastAsia="宋体" w:cs="Times New Roman"/>
      <w:sz w:val="21"/>
      <w:lang w:val="en-US" w:eastAsia="zh-CN" w:bidi="ar-SA"/>
    </w:rPr>
  </w:style>
  <w:style w:type="paragraph" w:customStyle="1" w:styleId="88">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9">
    <w:name w:val="未处理的提及1"/>
    <w:basedOn w:val="28"/>
    <w:semiHidden/>
    <w:unhideWhenUsed/>
    <w:qFormat/>
    <w:uiPriority w:val="99"/>
    <w:rPr>
      <w:color w:val="605E5C"/>
      <w:shd w:val="clear" w:color="auto" w:fill="E1DFDD"/>
    </w:rPr>
  </w:style>
  <w:style w:type="paragraph" w:customStyle="1" w:styleId="90">
    <w:name w:val="修订3"/>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1">
    <w:name w:val="段 Char"/>
    <w:basedOn w:val="28"/>
    <w:link w:val="33"/>
    <w:qFormat/>
    <w:uiPriority w:val="0"/>
    <w:rPr>
      <w:rFonts w:eastAsia="宋体"/>
      <w:sz w:val="21"/>
    </w:rPr>
  </w:style>
  <w:style w:type="paragraph" w:customStyle="1" w:styleId="92">
    <w:name w:val="修订4"/>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93">
    <w:name w:val="一级无"/>
    <w:basedOn w:val="55"/>
    <w:qFormat/>
    <w:uiPriority w:val="0"/>
    <w:pPr>
      <w:numPr>
        <w:numId w:val="4"/>
      </w:numPr>
      <w:spacing w:beforeLines="0" w:afterLines="0"/>
    </w:pPr>
    <w:rPr>
      <w:rFonts w:ascii="宋体" w:eastAsia="宋体"/>
    </w:rPr>
  </w:style>
  <w:style w:type="character" w:customStyle="1" w:styleId="94">
    <w:name w:val="未处理的提及2"/>
    <w:basedOn w:val="28"/>
    <w:semiHidden/>
    <w:unhideWhenUsed/>
    <w:qFormat/>
    <w:uiPriority w:val="99"/>
    <w:rPr>
      <w:color w:val="605E5C"/>
      <w:shd w:val="clear" w:color="auto" w:fill="E1DFDD"/>
    </w:rPr>
  </w:style>
  <w:style w:type="character" w:styleId="95">
    <w:name w:val="Placeholder Text"/>
    <w:basedOn w:val="28"/>
    <w:semiHidden/>
    <w:qFormat/>
    <w:uiPriority w:val="99"/>
    <w:rPr>
      <w:color w:val="808080"/>
    </w:rPr>
  </w:style>
  <w:style w:type="character" w:customStyle="1" w:styleId="96">
    <w:name w:val="批注文字 字符"/>
    <w:basedOn w:val="28"/>
    <w:link w:val="9"/>
    <w:qFormat/>
    <w:uiPriority w:val="0"/>
    <w:rPr>
      <w:kern w:val="2"/>
      <w:sz w:val="21"/>
      <w:szCs w:val="24"/>
    </w:rPr>
  </w:style>
  <w:style w:type="paragraph" w:customStyle="1" w:styleId="97">
    <w:name w:val="修订5"/>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8">
    <w:name w:val="未处理的提及3"/>
    <w:basedOn w:val="28"/>
    <w:semiHidden/>
    <w:unhideWhenUsed/>
    <w:qFormat/>
    <w:uiPriority w:val="99"/>
    <w:rPr>
      <w:color w:val="605E5C"/>
      <w:shd w:val="clear" w:color="auto" w:fill="E1DFDD"/>
    </w:rPr>
  </w:style>
  <w:style w:type="paragraph" w:customStyle="1" w:styleId="99">
    <w:name w:val="Default"/>
    <w:qFormat/>
    <w:uiPriority w:val="0"/>
    <w:pPr>
      <w:widowControl w:val="0"/>
      <w:autoSpaceDE w:val="0"/>
      <w:autoSpaceDN w:val="0"/>
      <w:adjustRightInd w:val="0"/>
      <w:spacing w:after="160" w:line="360" w:lineRule="auto"/>
      <w:jc w:val="center"/>
      <w:outlineLvl w:val="0"/>
    </w:pPr>
    <w:rPr>
      <w:rFonts w:ascii="Arial" w:hAnsi="Arial" w:eastAsia="宋体" w:cs="Arial"/>
      <w:color w:val="000000"/>
      <w:sz w:val="24"/>
      <w:szCs w:val="24"/>
      <w:lang w:val="en-US" w:eastAsia="zh-CN" w:bidi="ar-SA"/>
    </w:rPr>
  </w:style>
  <w:style w:type="paragraph" w:customStyle="1" w:styleId="100">
    <w:name w:val="标准书脚_偶数页"/>
    <w:qFormat/>
    <w:uiPriority w:val="0"/>
    <w:pPr>
      <w:spacing w:before="120" w:after="160" w:line="278" w:lineRule="auto"/>
      <w:ind w:left="221"/>
    </w:pPr>
    <w:rPr>
      <w:rFonts w:ascii="宋体" w:hAnsi="Calibri" w:eastAsia="宋体" w:cs="Times New Roman"/>
      <w:sz w:val="18"/>
      <w:szCs w:val="18"/>
      <w:lang w:val="en-US" w:eastAsia="zh-CN" w:bidi="ar-SA"/>
    </w:rPr>
  </w:style>
  <w:style w:type="paragraph" w:customStyle="1" w:styleId="101">
    <w:name w:val="附录标识"/>
    <w:basedOn w:val="1"/>
    <w:next w:val="33"/>
    <w:qFormat/>
    <w:uiPriority w:val="0"/>
    <w:pPr>
      <w:keepNext/>
      <w:widowControl/>
      <w:numPr>
        <w:ilvl w:val="0"/>
        <w:numId w:val="5"/>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2">
    <w:name w:val="附录章标题"/>
    <w:next w:val="33"/>
    <w:qFormat/>
    <w:uiPriority w:val="0"/>
    <w:pPr>
      <w:numPr>
        <w:ilvl w:val="1"/>
        <w:numId w:val="2"/>
      </w:numPr>
      <w:tabs>
        <w:tab w:val="left" w:pos="360"/>
      </w:tabs>
      <w:wordWrap w:val="0"/>
      <w:overflowPunct w:val="0"/>
      <w:autoSpaceDE w:val="0"/>
      <w:spacing w:beforeLines="100" w:after="16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03">
    <w:name w:val="正文表标题"/>
    <w:next w:val="33"/>
    <w:qFormat/>
    <w:uiPriority w:val="0"/>
    <w:pPr>
      <w:tabs>
        <w:tab w:val="left" w:pos="360"/>
      </w:tabs>
      <w:spacing w:beforeLines="50" w:after="160" w:afterLines="50" w:line="360" w:lineRule="exact"/>
      <w:jc w:val="center"/>
    </w:pPr>
    <w:rPr>
      <w:rFonts w:ascii="黑体" w:hAnsi="Times New Roman" w:eastAsia="黑体" w:cs="Times New Roman"/>
      <w:sz w:val="21"/>
      <w:lang w:val="en-US" w:eastAsia="zh-CN" w:bidi="ar-SA"/>
    </w:rPr>
  </w:style>
  <w:style w:type="character" w:customStyle="1" w:styleId="104">
    <w:name w:val="页脚 字符"/>
    <w:basedOn w:val="28"/>
    <w:link w:val="16"/>
    <w:qFormat/>
    <w:uiPriority w:val="99"/>
    <w:rPr>
      <w:rFonts w:ascii="宋体" w:hAnsi="宋体"/>
      <w:kern w:val="2"/>
      <w:sz w:val="18"/>
      <w:szCs w:val="18"/>
    </w:rPr>
  </w:style>
  <w:style w:type="paragraph" w:customStyle="1" w:styleId="105">
    <w:name w:val="标准文件_正文表标题"/>
    <w:next w:val="77"/>
    <w:qFormat/>
    <w:uiPriority w:val="0"/>
    <w:pPr>
      <w:tabs>
        <w:tab w:val="left" w:pos="0"/>
      </w:tabs>
      <w:spacing w:beforeLines="50" w:after="160" w:afterLines="50" w:line="278" w:lineRule="auto"/>
      <w:ind w:left="840" w:hanging="420"/>
      <w:jc w:val="center"/>
    </w:pPr>
    <w:rPr>
      <w:rFonts w:ascii="黑体" w:hAnsi="Calibri" w:eastAsia="黑体" w:cs="Times New Roman"/>
      <w:sz w:val="21"/>
      <w:lang w:val="en-US" w:eastAsia="zh-CN" w:bidi="ar-SA"/>
    </w:rPr>
  </w:style>
  <w:style w:type="paragraph" w:customStyle="1" w:styleId="106">
    <w:name w:val="标准文件_字母编号列项（一级）"/>
    <w:qFormat/>
    <w:uiPriority w:val="0"/>
    <w:pPr>
      <w:numPr>
        <w:ilvl w:val="0"/>
        <w:numId w:val="6"/>
      </w:numPr>
      <w:tabs>
        <w:tab w:val="left" w:pos="851"/>
      </w:tabs>
      <w:spacing w:after="160" w:line="278" w:lineRule="auto"/>
      <w:jc w:val="both"/>
    </w:pPr>
    <w:rPr>
      <w:rFonts w:ascii="宋体" w:hAnsi="Times New Roman" w:eastAsia="宋体" w:cs="Times New Roman"/>
      <w:sz w:val="21"/>
      <w:lang w:val="en-US" w:eastAsia="zh-CN" w:bidi="ar-SA"/>
    </w:rPr>
  </w:style>
  <w:style w:type="paragraph" w:customStyle="1" w:styleId="107">
    <w:name w:val="正文图标题"/>
    <w:next w:val="33"/>
    <w:qFormat/>
    <w:uiPriority w:val="0"/>
    <w:pPr>
      <w:tabs>
        <w:tab w:val="left" w:pos="360"/>
      </w:tabs>
      <w:spacing w:beforeLines="50" w:after="160" w:afterLines="50" w:line="278" w:lineRule="auto"/>
      <w:jc w:val="center"/>
    </w:pPr>
    <w:rPr>
      <w:rFonts w:ascii="黑体" w:hAnsi="Calibri" w:eastAsia="黑体" w:cs="Calibri"/>
      <w:sz w:val="21"/>
      <w:lang w:val="en-US" w:eastAsia="zh-CN" w:bidi="ar-SA"/>
    </w:rPr>
  </w:style>
  <w:style w:type="paragraph" w:customStyle="1" w:styleId="108">
    <w:name w:val="TOC 标题2"/>
    <w:basedOn w:val="2"/>
    <w:next w:val="1"/>
    <w:semiHidden/>
    <w:unhideWhenUsed/>
    <w:qFormat/>
    <w:uiPriority w:val="39"/>
    <w:pPr>
      <w:widowControl/>
      <w:tabs>
        <w:tab w:val="clear" w:pos="0"/>
      </w:tabs>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9">
    <w:name w:val="未处理的提及4"/>
    <w:basedOn w:val="28"/>
    <w:semiHidden/>
    <w:unhideWhenUsed/>
    <w:qFormat/>
    <w:uiPriority w:val="99"/>
    <w:rPr>
      <w:color w:val="605E5C"/>
      <w:shd w:val="clear" w:color="auto" w:fill="E1DFDD"/>
    </w:rPr>
  </w:style>
  <w:style w:type="paragraph" w:customStyle="1" w:styleId="110">
    <w:name w:val="修订6"/>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1">
    <w:name w:val="终结线"/>
    <w:basedOn w:val="1"/>
    <w:qFormat/>
    <w:uiPriority w:val="0"/>
    <w:pPr>
      <w:framePr w:hSpace="181" w:vSpace="181" w:wrap="around" w:vAnchor="text" w:hAnchor="margin" w:xAlign="center" w:y="285"/>
      <w:tabs>
        <w:tab w:val="clear" w:pos="0"/>
      </w:tabs>
      <w:jc w:val="both"/>
    </w:pPr>
  </w:style>
  <w:style w:type="paragraph" w:customStyle="1" w:styleId="112">
    <w:name w:val="修订7"/>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113">
    <w:name w:val="页眉 字符"/>
    <w:basedOn w:val="28"/>
    <w:link w:val="17"/>
    <w:qFormat/>
    <w:uiPriority w:val="99"/>
    <w:rPr>
      <w:rFonts w:ascii="黑体" w:hAnsi="黑体" w:eastAsia="黑体"/>
      <w:kern w:val="2"/>
      <w:sz w:val="21"/>
      <w:szCs w:val="21"/>
    </w:rPr>
  </w:style>
  <w:style w:type="paragraph" w:customStyle="1" w:styleId="114">
    <w:name w:val="修订8"/>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5">
    <w:name w:val="修订9"/>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6">
    <w:name w:val="编号列项（三级）"/>
    <w:qFormat/>
    <w:uiPriority w:val="0"/>
    <w:pPr>
      <w:numPr>
        <w:ilvl w:val="2"/>
        <w:numId w:val="7"/>
      </w:numPr>
      <w:spacing w:after="160" w:line="278" w:lineRule="auto"/>
    </w:pPr>
    <w:rPr>
      <w:rFonts w:ascii="宋体" w:hAnsi="Times New Roman" w:eastAsia="宋体" w:cs="Times New Roman"/>
      <w:sz w:val="21"/>
      <w:lang w:val="en-US" w:eastAsia="zh-CN" w:bidi="ar-SA"/>
    </w:rPr>
  </w:style>
  <w:style w:type="paragraph" w:customStyle="1" w:styleId="117">
    <w:name w:val="数字编号列项（二级）"/>
    <w:qFormat/>
    <w:uiPriority w:val="0"/>
    <w:pPr>
      <w:numPr>
        <w:ilvl w:val="1"/>
        <w:numId w:val="7"/>
      </w:numPr>
      <w:spacing w:after="160" w:line="278" w:lineRule="auto"/>
      <w:jc w:val="both"/>
    </w:pPr>
    <w:rPr>
      <w:rFonts w:ascii="宋体" w:hAnsi="Times New Roman" w:eastAsia="宋体" w:cs="Times New Roman"/>
      <w:sz w:val="21"/>
      <w:lang w:val="en-US" w:eastAsia="zh-CN" w:bidi="ar-SA"/>
    </w:rPr>
  </w:style>
  <w:style w:type="character" w:customStyle="1" w:styleId="118">
    <w:name w:val="批注主题 字符"/>
    <w:basedOn w:val="96"/>
    <w:link w:val="25"/>
    <w:qFormat/>
    <w:uiPriority w:val="0"/>
    <w:rPr>
      <w:b/>
      <w:bCs/>
      <w:kern w:val="2"/>
      <w:sz w:val="21"/>
      <w:szCs w:val="24"/>
    </w:rPr>
  </w:style>
  <w:style w:type="paragraph" w:customStyle="1" w:styleId="119">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20">
    <w:name w:val="修订10"/>
    <w:hidden/>
    <w:unhideWhenUsed/>
    <w:qFormat/>
    <w:uiPriority w:val="99"/>
    <w:pPr>
      <w:spacing w:after="160" w:line="278" w:lineRule="auto"/>
    </w:pPr>
    <w:rPr>
      <w:rFonts w:ascii="宋体" w:hAnsi="宋体" w:eastAsia="宋体" w:cs="Times New Roman"/>
      <w:kern w:val="2"/>
      <w:sz w:val="18"/>
      <w:szCs w:val="18"/>
      <w:lang w:val="en-US" w:eastAsia="zh-CN" w:bidi="ar-SA"/>
    </w:rPr>
  </w:style>
  <w:style w:type="paragraph" w:customStyle="1" w:styleId="121">
    <w:name w:val="TOC 标题3"/>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2">
    <w:name w:val="标题 字符"/>
    <w:basedOn w:val="28"/>
    <w:link w:val="24"/>
    <w:qFormat/>
    <w:uiPriority w:val="0"/>
    <w:rPr>
      <w:rFonts w:asciiTheme="majorHAnsi" w:hAnsiTheme="majorHAnsi" w:eastAsiaTheme="majorEastAsia" w:cstheme="majorBidi"/>
      <w:b/>
      <w:bCs/>
      <w:kern w:val="2"/>
      <w:sz w:val="32"/>
      <w:szCs w:val="32"/>
    </w:rPr>
  </w:style>
  <w:style w:type="paragraph" w:customStyle="1" w:styleId="123">
    <w:name w:val="TOC 标题4"/>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124">
    <w:name w:val="Table Text"/>
    <w:basedOn w:val="1"/>
    <w:semiHidden/>
    <w:qFormat/>
    <w:uiPriority w:val="0"/>
    <w:pPr>
      <w:widowControl/>
      <w:kinsoku w:val="0"/>
      <w:autoSpaceDE w:val="0"/>
      <w:autoSpaceDN w:val="0"/>
      <w:adjustRightInd w:val="0"/>
      <w:snapToGrid w:val="0"/>
      <w:jc w:val="left"/>
      <w:textAlignment w:val="baseline"/>
    </w:pPr>
    <w:rPr>
      <w:rFonts w:cs="宋体"/>
      <w:snapToGrid w:val="0"/>
      <w:color w:val="000000"/>
      <w:kern w:val="0"/>
      <w:sz w:val="22"/>
      <w:szCs w:val="22"/>
      <w:lang w:eastAsia="en-US"/>
    </w:rPr>
  </w:style>
  <w:style w:type="table" w:customStyle="1" w:styleId="125">
    <w:name w:val="网格型1"/>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5B9C6B-EEF8-4417-A047-AB6ABE6FA5C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1896</Words>
  <Characters>2614</Characters>
  <Lines>90</Lines>
  <Paragraphs>25</Paragraphs>
  <TotalTime>0</TotalTime>
  <ScaleCrop>false</ScaleCrop>
  <LinksUpToDate>false</LinksUpToDate>
  <CharactersWithSpaces>2695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2025-02-27T01:40:00Z</dcterms:created>
  <dc:creator>妙手空空</dc:creator>
  <cp:lastModifiedBy>Hi~Alex</cp:lastModifiedBy>
  <cp:lastPrinted>2025-03-15T00:27:00Z</cp:lastPrinted>
  <dcterms:modified xsi:type="dcterms:W3CDTF">2025-08-18T06:28:06Z</dcterms:modified>
  <cp:revision>163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2F4F076674DB40BFB4C083368DBD9ABA_13</vt:lpwstr>
  </property>
  <property fmtid="{D5CDD505-2E9C-101B-9397-08002B2CF9AE}" pid="4" name="KSOTemplateDocerSaveRecord">
    <vt:lpwstr>eyJoZGlkIjoiZDgyZjQ0Mzc4ODExMjdkMmFmMjg0YzA0NDg5OWVlNDgiLCJ1c2VySWQiOiI0MDQ1OTY1MjYifQ==</vt:lpwstr>
  </property>
</Properties>
</file>