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3403E">
      <w:pPr>
        <w:pStyle w:val="34"/>
        <w:framePr w:wrap="around"/>
        <w:rPr>
          <w:rFonts w:ascii="Times New Roman"/>
        </w:rPr>
      </w:pPr>
      <w:r>
        <w:rPr>
          <w:rFonts w:ascii="Times New Roman"/>
        </w:rPr>
        <w:t xml:space="preserve">  </w:t>
      </w:r>
    </w:p>
    <w:p w14:paraId="6BE440C5">
      <w:pPr>
        <w:pStyle w:val="34"/>
        <w:framePr w:wrap="around"/>
        <w:rPr>
          <w:rFonts w:ascii="Times New Roman"/>
        </w:rPr>
      </w:pPr>
    </w:p>
    <w:tbl>
      <w:tblPr>
        <w:tblStyle w:val="2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3FFC8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2E95B2E3">
            <w:pPr>
              <w:pStyle w:val="34"/>
              <w:framePr w:wrap="around"/>
              <w:rPr>
                <w:rFonts w:ascii="Times New Roman"/>
              </w:rPr>
            </w:pPr>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1046679671" name="矩形 24"/>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矩形 24"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iuL+zVAAAABwEAAA8AAAAAAAAAAQAgAAAAIgAAAGRycy9kb3ducmV2LnhtbFBLAQIUABQA&#10;AAAIAIdO4kDud7qHugEAAGgDAAAOAAAAAAAAAAEAIAAAACQBAABkcnMvZTJvRG9jLnhtbFBLBQYA&#10;AAAABgAGAFkBAABQBQAAAAA=&#10;">
                      <v:fill on="t" focussize="0,0"/>
                      <v:stroke on="f"/>
                      <v:imagedata o:title=""/>
                      <o:lock v:ext="edit" aspectratio="f"/>
                    </v:rect>
                  </w:pict>
                </mc:Fallback>
              </mc:AlternateContent>
            </w:r>
          </w:p>
        </w:tc>
      </w:tr>
    </w:tbl>
    <w:p w14:paraId="561CE8F9">
      <w:pPr>
        <w:pStyle w:val="35"/>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2E22773E">
      <w:pPr>
        <w:pStyle w:val="83"/>
        <w:framePr w:wrap="around"/>
        <w:rPr>
          <w:rFonts w:ascii="Times New Roman" w:hAnsi="Times New Roman"/>
        </w:rPr>
      </w:pPr>
      <w:bookmarkStart w:id="1" w:name="OLE_LINK3"/>
      <w:r>
        <w:rPr>
          <w:rFonts w:hint="eastAsia" w:ascii="Times New Roman" w:hAnsi="Times New Roman"/>
        </w:rPr>
        <w:t>铁路</w:t>
      </w:r>
      <w:r>
        <w:rPr>
          <w:rFonts w:ascii="Times New Roman" w:hAnsi="Times New Roman"/>
        </w:rPr>
        <w:t>专用产品检验检测细则</w:t>
      </w:r>
    </w:p>
    <w:bookmarkEnd w:id="1"/>
    <w:p w14:paraId="7B4556BE">
      <w:pPr>
        <w:pStyle w:val="37"/>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2"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2"/>
      <w:r>
        <w:rPr>
          <w:rFonts w:hAnsi="黑体"/>
          <w:lang w:val="de-DE"/>
        </w:rPr>
        <w:t xml:space="preserve"> </w:t>
      </w:r>
      <w:r>
        <w:rPr>
          <w:rFonts w:hint="eastAsia" w:hAnsi="黑体"/>
          <w:lang w:val="de-DE"/>
        </w:rPr>
        <w:t>00XX—2025</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44758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2E1DB355">
            <w:pPr>
              <w:pStyle w:val="38"/>
              <w:framePr w:wrap="around"/>
              <w:widowControl w:val="0"/>
              <w:wordWrap w:val="0"/>
              <w:rPr>
                <w:rFonts w:ascii="Times New Roman"/>
              </w:rPr>
            </w:pPr>
            <w:r>
              <mc:AlternateContent>
                <mc:Choice Requires="wps">
                  <w:drawing>
                    <wp:anchor distT="0" distB="0" distL="114300" distR="114300" simplePos="0" relativeHeight="251665408" behindDoc="0" locked="0" layoutInCell="1" allowOverlap="1">
                      <wp:simplePos x="0" y="0"/>
                      <wp:positionH relativeFrom="column">
                        <wp:posOffset>-215265</wp:posOffset>
                      </wp:positionH>
                      <wp:positionV relativeFrom="paragraph">
                        <wp:posOffset>371475</wp:posOffset>
                      </wp:positionV>
                      <wp:extent cx="6012815" cy="11430"/>
                      <wp:effectExtent l="0" t="0" r="6985" b="7620"/>
                      <wp:wrapNone/>
                      <wp:docPr id="316802526" name="直接连接符 22"/>
                      <wp:cNvGraphicFramePr/>
                      <a:graphic xmlns:a="http://schemas.openxmlformats.org/drawingml/2006/main">
                        <a:graphicData uri="http://schemas.microsoft.com/office/word/2010/wordprocessingShape">
                          <wps:wsp>
                            <wps:cNvCnPr/>
                            <wps:spPr>
                              <a:xfrm>
                                <a:off x="0" y="0"/>
                                <a:ext cx="6012815" cy="1143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22" o:spid="_x0000_s1026" o:spt="20" style="position:absolute;left:0pt;margin-left:-16.95pt;margin-top:29.25pt;height:0.9pt;width:473.45pt;z-index:251665408;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mXwnYAAAACQEAAA8AAAAAAAAAAQAgAAAAIgAAAGRycy9kb3ducmV2Lnht&#10;bFBLAQIUABQAAAAIAIdO4kAAMN76+QEAAOUDAAAOAAAAAAAAAAEAIAAAACcBAABkcnMvZTJvRG9j&#10;LnhtbFBLBQYAAAAABgAGAFkBAACS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3360"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230567972" name="矩形 20"/>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0" o:spid="_x0000_s1026" o:spt="1" style="position:absolute;left:0pt;margin-left:372.85pt;margin-top:2.7pt;height:18pt;width:90pt;z-index:-251653120;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SNbeLWAAAACAEAAA8AAAAAAAAAAQAgAAAAIgAAAGRycy9kb3ducmV2LnhtbFBLAQIU&#10;ABQAAAAIAIdO4kD1U13WvAEAAHcDAAAOAAAAAAAAAAEAIAAAACUBAABkcnMvZTJvRG9jLnhtbFBL&#10;BQYAAAAABgAGAFkBAABTBQAAAAA=&#10;">
                      <v:fill on="t" focussize="0,0"/>
                      <v:stroke on="f"/>
                      <v:imagedata o:title=""/>
                      <o:lock v:ext="edit" aspectratio="f"/>
                    </v:rect>
                  </w:pict>
                </mc:Fallback>
              </mc:AlternateContent>
            </w:r>
            <w:r>
              <w:rPr>
                <w:rFonts w:hint="eastAsia" w:ascii="Times New Roman"/>
              </w:rPr>
              <w:t xml:space="preserve"> </w:t>
            </w:r>
          </w:p>
        </w:tc>
      </w:tr>
    </w:tbl>
    <w:p w14:paraId="6B6A98F7">
      <w:pPr>
        <w:pStyle w:val="37"/>
        <w:framePr w:wrap="around"/>
        <w:rPr>
          <w:rFonts w:ascii="Times New Roman"/>
        </w:rPr>
      </w:pPr>
    </w:p>
    <w:p w14:paraId="737B3F14">
      <w:pPr>
        <w:pStyle w:val="44"/>
        <w:framePr w:wrap="around" w:hAnchor="page" w:x="1308" w:y="13413"/>
      </w:pPr>
      <w:r>
        <w:rPr>
          <w:rFonts w:hint="eastAsia" w:ascii="黑体" w:hAnsi="黑体"/>
        </w:rPr>
        <w:t>2025</w:t>
      </w:r>
      <w:r>
        <w:rPr>
          <w:rFonts w:ascii="黑体" w:hAnsi="黑体"/>
        </w:rPr>
        <w:t>-</w:t>
      </w:r>
      <w:r>
        <w:rPr>
          <w:rFonts w:hint="eastAsia" w:ascii="黑体" w:hAnsi="黑体"/>
        </w:rPr>
        <w:t>0</w:t>
      </w:r>
      <w:r>
        <w:rPr>
          <w:rFonts w:hint="eastAsia" w:ascii="黑体" w:hAnsi="黑体"/>
          <w:lang w:val="en-US" w:eastAsia="zh-CN"/>
        </w:rPr>
        <w:t>X</w:t>
      </w:r>
      <w:r>
        <w:rPr>
          <w:rFonts w:ascii="黑体" w:hAnsi="黑体"/>
        </w:rPr>
        <w:t>-</w:t>
      </w:r>
      <w:r>
        <w:rPr>
          <w:rFonts w:hint="eastAsia" w:ascii="黑体" w:hAnsi="黑体"/>
        </w:rPr>
        <w:t>0</w:t>
      </w:r>
      <w:r>
        <w:rPr>
          <w:rFonts w:hint="eastAsia" w:ascii="黑体" w:hAnsi="黑体"/>
          <w:lang w:val="en-US" w:eastAsia="zh-CN"/>
        </w:rPr>
        <w:t>X</w:t>
      </w:r>
      <w:r>
        <w:t>发布</w:t>
      </w:r>
    </w:p>
    <w:p w14:paraId="5A2FCC23">
      <w:pPr>
        <w:pStyle w:val="46"/>
        <w:framePr w:wrap="around" w:hAnchor="page" w:x="7185" w:y="13430"/>
      </w:pPr>
      <w:r>
        <w:rPr>
          <w:rFonts w:hint="eastAsia" w:ascii="黑体" w:hAnsi="黑体"/>
        </w:rPr>
        <w:t>2025</w:t>
      </w:r>
      <w:r>
        <w:rPr>
          <w:rFonts w:ascii="黑体" w:hAnsi="黑体"/>
        </w:rPr>
        <w:t>-</w:t>
      </w:r>
      <w:r>
        <w:rPr>
          <w:rFonts w:hint="eastAsia" w:ascii="黑体" w:hAnsi="黑体"/>
        </w:rPr>
        <w:t>0</w:t>
      </w:r>
      <w:r>
        <w:rPr>
          <w:rFonts w:hint="eastAsia" w:ascii="黑体" w:hAnsi="黑体"/>
          <w:lang w:val="en-US" w:eastAsia="zh-CN"/>
        </w:rPr>
        <w:t>X</w:t>
      </w:r>
      <w:r>
        <w:rPr>
          <w:rFonts w:ascii="黑体" w:hAnsi="黑体"/>
        </w:rPr>
        <w:t>-</w:t>
      </w:r>
      <w:r>
        <w:rPr>
          <w:rFonts w:hint="eastAsia" w:ascii="黑体" w:hAnsi="黑体"/>
        </w:rPr>
        <w:t>0</w:t>
      </w:r>
      <w:r>
        <w:rPr>
          <w:rFonts w:hint="eastAsia" w:ascii="黑体" w:hAnsi="黑体"/>
          <w:lang w:val="en-US" w:eastAsia="zh-CN"/>
        </w:rPr>
        <w:t>X</w:t>
      </w:r>
      <w:r>
        <w:t>实施</w:t>
      </w:r>
    </w:p>
    <w:p w14:paraId="76B74DE0">
      <w:pPr>
        <w:pStyle w:val="84"/>
        <w:framePr w:wrap="around" w:x="1935" w:y="14787"/>
        <w:rPr>
          <w:rFonts w:ascii="Times New Roman"/>
        </w:rPr>
      </w:pPr>
      <w:r>
        <w:rPr>
          <w:rFonts w:ascii="Times New Roman"/>
        </w:rPr>
        <w:fldChar w:fldCharType="begin">
          <w:ffData>
            <w:name w:val="fm"/>
            <w:enabled/>
            <w:calcOnExit w:val="0"/>
            <w:textInput/>
          </w:ffData>
        </w:fldChar>
      </w:r>
      <w:bookmarkStart w:id="3"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3"/>
      <w:r>
        <w:rPr>
          <w:rFonts w:ascii="Times New Roman"/>
        </w:rPr>
        <w:t>   </w:t>
      </w:r>
      <w:r>
        <w:rPr>
          <w:rStyle w:val="85"/>
          <w:rFonts w:ascii="Times New Roman"/>
        </w:rPr>
        <w:t>发布</w:t>
      </w:r>
    </w:p>
    <w:p w14:paraId="62637569">
      <w:pPr>
        <w:pStyle w:val="39"/>
        <w:framePr w:w="9730" w:h="6582" w:hRule="exact" w:wrap="around" w:x="1340" w:y="6395"/>
        <w:adjustRightInd w:val="0"/>
        <w:snapToGrid w:val="0"/>
        <w:spacing w:line="240" w:lineRule="auto"/>
        <w:rPr>
          <w:rFonts w:ascii="Times New Roman"/>
        </w:rPr>
      </w:pPr>
      <w:r>
        <w:rPr>
          <w:rFonts w:hint="eastAsia" w:ascii="Times New Roman"/>
        </w:rPr>
        <w:t>弹性铁垫板</w:t>
      </w:r>
    </w:p>
    <w:tbl>
      <w:tblPr>
        <w:tblStyle w:val="26"/>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16064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94" w:hRule="atLeast"/>
        </w:trPr>
        <w:tc>
          <w:tcPr>
            <w:tcW w:w="9855" w:type="dxa"/>
            <w:tcBorders>
              <w:top w:val="nil"/>
              <w:left w:val="nil"/>
              <w:bottom w:val="nil"/>
              <w:right w:val="nil"/>
            </w:tcBorders>
          </w:tcPr>
          <w:p w14:paraId="1B5EA4BC">
            <w:pPr>
              <w:pStyle w:val="43"/>
              <w:framePr w:w="9730" w:h="6582" w:hRule="exact" w:wrap="around" w:x="1340" w:y="6395"/>
            </w:pPr>
            <w:r>
              <mc:AlternateContent>
                <mc:Choice Requires="wps">
                  <w:drawing>
                    <wp:anchor distT="0" distB="0" distL="114300" distR="114300" simplePos="0" relativeHeight="251661312"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629753064" name="矩形 18"/>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矩形 18" o:spid="_x0000_s1026" o:spt="1" style="position:absolute;left:0pt;margin-left:0pt;margin-top:24.95pt;height:24pt;width:100pt;z-index:-251655168;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B2Q0W1AAAAAYBAAAPAAAAAAAAAAEAIAAAACIAAABkcnMvZG93bnJldi54bWxQ&#10;SwECFAAUAAAACACHTuJAye0HIMIBAAB2AwAADgAAAAAAAAABACAAAAAjAQAAZHJzL2Uyb0RvYy54&#10;bWxQSwUGAAAAAAYABgBZAQAAVwUAAAAA&#10;">
                      <v:fill on="t" focussize="0,0"/>
                      <v:stroke on="f"/>
                      <v:imagedata o:title=""/>
                      <o:lock v:ext="edit" aspectratio="f"/>
                    </v:rect>
                  </w:pict>
                </mc:Fallback>
              </mc:AlternateContent>
            </w:r>
            <w:r>
              <w:rPr>
                <w:rFonts w:hint="eastAsia"/>
              </w:rPr>
              <w:t xml:space="preserve"> </w:t>
            </w:r>
          </w:p>
          <w:p w14:paraId="18E28E86">
            <w:pPr>
              <w:pStyle w:val="43"/>
              <w:framePr w:w="9730" w:h="6582" w:hRule="exact" w:wrap="around" w:x="1340" w:y="6395"/>
            </w:pPr>
            <w:r>
              <w:rPr>
                <w:rFonts w:hint="eastAsia"/>
              </w:rPr>
              <w:t xml:space="preserve"> </w:t>
            </w:r>
            <w:r>
              <mc:AlternateContent>
                <mc:Choice Requires="wps">
                  <w:drawing>
                    <wp:anchor distT="0" distB="0" distL="114300" distR="114300" simplePos="0" relativeHeight="251662336" behindDoc="0" locked="0" layoutInCell="1" allowOverlap="1">
                      <wp:simplePos x="0" y="0"/>
                      <wp:positionH relativeFrom="column">
                        <wp:posOffset>760730</wp:posOffset>
                      </wp:positionH>
                      <wp:positionV relativeFrom="paragraph">
                        <wp:posOffset>7487920</wp:posOffset>
                      </wp:positionV>
                      <wp:extent cx="6012815" cy="11430"/>
                      <wp:effectExtent l="0" t="0" r="6985" b="7620"/>
                      <wp:wrapNone/>
                      <wp:docPr id="1978018462" name="直接连接符 16"/>
                      <wp:cNvGraphicFramePr/>
                      <a:graphic xmlns:a="http://schemas.openxmlformats.org/drawingml/2006/main">
                        <a:graphicData uri="http://schemas.microsoft.com/office/word/2010/wordprocessingShape">
                          <wps:wsp>
                            <wps:cNvCnPr/>
                            <wps:spPr>
                              <a:xfrm>
                                <a:off x="0" y="0"/>
                                <a:ext cx="6012815" cy="1143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16" o:spid="_x0000_s1026" o:spt="20" style="position:absolute;left:0pt;margin-left:59.9pt;margin-top:589.6pt;height:0.9pt;width:473.45pt;z-index:251662336;mso-width-relative:page;mso-height-relative:page;" filled="f" stroked="t" coordsize="21600,21600" o:gfxdata="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8s68TZAAAADgEAAA8AAAAAAAAAAQAgAAAAIgAAAGRycy9kb3ducmV2&#10;LnhtbFBLAQIUABQAAAAIAIdO4kBHXrhW+wEAAOYDAAAOAAAAAAAAAAEAIAAAACgBAABkcnMvZTJv&#10;RG9jLnhtbFBLBQYAAAAABgAGAFkBAACVBQ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4682766F">
            <w:pPr>
              <w:pStyle w:val="42"/>
              <w:framePr w:w="9730" w:h="6582" w:hRule="exact" w:wrap="around" w:x="1340"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4" w:name="LB"/>
            <w:r>
              <w:instrText xml:space="preserve">FORMDROPDOWN </w:instrText>
            </w:r>
            <w:r>
              <w:fldChar w:fldCharType="separate"/>
            </w:r>
            <w:r>
              <w:fldChar w:fldCharType="end"/>
            </w:r>
            <w:bookmarkEnd w:id="4"/>
            <w:r>
              <mc:AlternateContent>
                <mc:Choice Requires="wps">
                  <w:drawing>
                    <wp:anchor distT="0" distB="0" distL="114300" distR="114300" simplePos="0" relativeHeight="251660288"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7176772" name="矩形 14"/>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矩形 14" o:spid="_x0000_s1026" o:spt="1" style="position:absolute;left:0pt;margin-left:173.35pt;margin-top:45.15pt;height:20pt;width:150pt;z-index:-251656192;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UXI0w1gAAAAoBAAAPAAAAAAAAAAEAIAAAACIAAABkcnMvZG93bnJldi54&#10;bWxQSwECFAAUAAAACACHTuJAR6jnRMMBAACCAwAADgAAAAAAAAABACAAAAAlAQAAZHJzL2Uyb0Rv&#10;Yy54bWxQSwUGAAAAAAYABgBZAQAAWgUAAAAA&#10;">
                      <v:fill on="t" focussize="0,0"/>
                      <v:stroke on="f"/>
                      <v:imagedata o:title=""/>
                      <o:lock v:ext="edit" aspectratio="f"/>
                      <w10:anchorlock/>
                    </v:rect>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83394184" name="矩形 12"/>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矩形 12" o:spid="_x0000_s1026" o:spt="1" style="position:absolute;left:0pt;margin-left:193.35pt;margin-top:20.15pt;height:24pt;width:100pt;z-index:-251657216;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IMIvodcAAAAJAQAADwAAAAAAAAABACAAAAAiAAAAZHJzL2Rvd25yZXYu&#10;eG1sUEsBAhQAFAAAAAgAh07iQGKV8YLDAQAAgwMAAA4AAAAAAAAAAQAgAAAAJgEAAGRycy9lMm9E&#10;b2MueG1sUEsFBgAAAAAGAAYAWQEAAFsFAAAAAA==&#10;">
                      <v:fill on="t" focussize="0,0"/>
                      <v:stroke on="f"/>
                      <v:imagedata o:title=""/>
                      <o:lock v:ext="edit" aspectratio="f"/>
                    </v:rect>
                  </w:pict>
                </mc:Fallback>
              </mc:AlternateContent>
            </w:r>
          </w:p>
        </w:tc>
      </w:tr>
      <w:tr w14:paraId="0C19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0AAA06DC">
            <w:pPr>
              <w:pStyle w:val="43"/>
              <w:framePr w:w="9730" w:h="6582" w:hRule="exact" w:wrap="around" w:x="1340" w:y="6395"/>
            </w:pPr>
            <w:r>
              <mc:AlternateContent>
                <mc:Choice Requires="wps">
                  <w:drawing>
                    <wp:anchor distT="0" distB="0" distL="114300" distR="114300" simplePos="0" relativeHeight="251662336" behindDoc="0" locked="1" layoutInCell="1" allowOverlap="1">
                      <wp:simplePos x="0" y="0"/>
                      <wp:positionH relativeFrom="page">
                        <wp:posOffset>50800</wp:posOffset>
                      </wp:positionH>
                      <wp:positionV relativeFrom="page">
                        <wp:posOffset>-357505</wp:posOffset>
                      </wp:positionV>
                      <wp:extent cx="6120130" cy="0"/>
                      <wp:effectExtent l="0" t="0" r="0" b="0"/>
                      <wp:wrapNone/>
                      <wp:docPr id="690196345"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10" o:spid="_x0000_s1026" o:spt="20" style="position:absolute;left:0pt;margin-left:4pt;margin-top:-28.15pt;height:0pt;width:481.9pt;mso-position-horizontal-relative:page;mso-position-vertical-relative:page;z-index:251662336;mso-width-relative:page;mso-height-relative:page;" filled="f" stroked="t" coordsize="21600,21600" o:gfxdata="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uW&#10;UejWAAAACQEAAA8AAAAAAAAAAQAgAAAAIgAAAGRycy9kb3ducmV2LnhtbFBLAQIUABQAAAAIAIdO&#10;4kD4sFTl7AEAALMDAAAOAAAAAAAAAAEAIAAAACUBAABkcnMvZTJvRG9jLnhtbFBLBQYAAAAABgAG&#10;AFkBAACDBQAAAAA=&#10;">
                      <v:fill on="f" focussize="0,0"/>
                      <v:stroke color="#000000" joinstyle="round"/>
                      <v:imagedata o:title=""/>
                      <o:lock v:ext="edit" aspectratio="f"/>
                      <w10:anchorlock/>
                    </v:line>
                  </w:pict>
                </mc:Fallback>
              </mc:AlternateContent>
            </w:r>
          </w:p>
        </w:tc>
        <w:tc>
          <w:tcPr>
            <w:tcW w:w="9855" w:type="dxa"/>
            <w:tcBorders>
              <w:top w:val="nil"/>
              <w:left w:val="nil"/>
              <w:bottom w:val="nil"/>
              <w:right w:val="nil"/>
            </w:tcBorders>
          </w:tcPr>
          <w:p w14:paraId="37D5D414">
            <w:pPr>
              <w:pStyle w:val="43"/>
              <w:framePr w:w="9730" w:h="6582" w:hRule="exact" w:wrap="around" w:x="1340" w:y="6395"/>
            </w:pPr>
            <w:r>
              <w:fldChar w:fldCharType="begin">
                <w:ffData>
                  <w:name w:val="WCRQ"/>
                  <w:enabled/>
                  <w:calcOnExit w:val="0"/>
                  <w:textInput>
                    <w:default w:val="（本稿完成日期：2024年9月10日）"/>
                  </w:textInput>
                </w:ffData>
              </w:fldChar>
            </w:r>
            <w:r>
              <w:instrText xml:space="preserve"> </w:instrText>
            </w:r>
            <w:bookmarkStart w:id="5" w:name="WCRQ"/>
            <w:r>
              <w:instrText xml:space="preserve">FORMTEXT </w:instrText>
            </w:r>
            <w:r>
              <w:fldChar w:fldCharType="separate"/>
            </w:r>
            <w:r>
              <w:rPr>
                <w:rFonts w:hint="eastAsia"/>
              </w:rPr>
              <w:t>（本稿完成日期：2024年9月10日）</w:t>
            </w:r>
            <w:r>
              <w:fldChar w:fldCharType="end"/>
            </w:r>
            <w:bookmarkEnd w:id="5"/>
          </w:p>
          <w:p w14:paraId="2135D8E9">
            <w:pPr>
              <w:pStyle w:val="43"/>
              <w:framePr w:w="9730" w:h="6582" w:hRule="exact" w:wrap="around" w:x="1340" w:y="6395"/>
            </w:pPr>
          </w:p>
          <w:p w14:paraId="29CF2DB9">
            <w:pPr>
              <w:pStyle w:val="43"/>
              <w:framePr w:w="9730" w:h="6582" w:hRule="exact" w:wrap="around" w:x="1340" w:y="6395"/>
            </w:pPr>
          </w:p>
        </w:tc>
      </w:tr>
    </w:tbl>
    <w:p w14:paraId="598719C5">
      <w:pPr>
        <w:pStyle w:val="49"/>
        <w:outlineLvl w:val="9"/>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6" w:name="_Toc22633"/>
      <w:bookmarkStart w:id="7" w:name="_Toc154136997"/>
    </w:p>
    <w:p w14:paraId="2EF49214">
      <w:pPr>
        <w:pStyle w:val="50"/>
      </w:pPr>
      <w:bookmarkStart w:id="8" w:name="_Toc165968529"/>
      <w:bookmarkStart w:id="9" w:name="_Toc190272411"/>
      <w:bookmarkStart w:id="10" w:name="_Toc192439637"/>
      <w:bookmarkStart w:id="11" w:name="_Toc24182"/>
      <w:bookmarkStart w:id="12" w:name="_Hlk204841803"/>
      <w:r>
        <w:t>目</w:t>
      </w:r>
      <w:r>
        <w:rPr>
          <w:rFonts w:hint="eastAsia"/>
        </w:rPr>
        <w:t xml:space="preserve">   </w:t>
      </w:r>
      <w:r>
        <w:t>次</w:t>
      </w:r>
      <w:bookmarkEnd w:id="6"/>
      <w:bookmarkEnd w:id="7"/>
      <w:bookmarkEnd w:id="8"/>
      <w:bookmarkEnd w:id="9"/>
      <w:bookmarkEnd w:id="10"/>
      <w:bookmarkEnd w:id="11"/>
      <w:bookmarkStart w:id="13" w:name="_Toc165968530"/>
      <w:bookmarkStart w:id="14" w:name="_Toc153544671"/>
      <w:bookmarkStart w:id="15" w:name="_Toc153543592"/>
      <w:bookmarkStart w:id="16" w:name="_Toc26147"/>
      <w:bookmarkStart w:id="17" w:name="_Toc946"/>
    </w:p>
    <w:p w14:paraId="7794D83D">
      <w:pPr>
        <w:spacing w:after="0" w:line="240" w:lineRule="auto"/>
        <w:jc w:val="distribute"/>
        <w:rPr>
          <w:rFonts w:asciiTheme="minorEastAsia" w:hAnsiTheme="minorEastAsia" w:eastAsiaTheme="minorEastAsia" w:cstheme="minorEastAsia"/>
          <w:kern w:val="0"/>
          <w:sz w:val="21"/>
          <w:szCs w:val="21"/>
        </w:rPr>
      </w:pPr>
      <w:r>
        <w:rPr>
          <w:rFonts w:ascii="Times New Roman" w:hAnsi="Times New Roman"/>
        </w:rPr>
        <w:fldChar w:fldCharType="begin"/>
      </w:r>
      <w:r>
        <w:rPr>
          <w:rFonts w:ascii="Times New Roman" w:hAnsi="Times New Roman"/>
        </w:rPr>
        <w:instrText xml:space="preserve">TOC \o "1-2" \h \u </w:instrText>
      </w:r>
      <w:r>
        <w:rPr>
          <w:rFonts w:ascii="Times New Roman" w:hAnsi="Times New Roman"/>
        </w:rPr>
        <w:fldChar w:fldCharType="separate"/>
      </w:r>
      <w:r>
        <w:fldChar w:fldCharType="begin"/>
      </w:r>
      <w:r>
        <w:instrText xml:space="preserve"> HYPERLINK \l "_Toc192439638" </w:instrText>
      </w:r>
      <w:r>
        <w:fldChar w:fldCharType="separate"/>
      </w:r>
      <w:r>
        <w:rPr>
          <w:rFonts w:cs="宋体"/>
          <w:kern w:val="0"/>
          <w:sz w:val="22"/>
          <w:szCs w:val="22"/>
        </w:rPr>
        <w:t>前</w:t>
      </w:r>
      <w:r>
        <w:rPr>
          <w:rFonts w:hint="eastAsia" w:cs="宋体"/>
          <w:kern w:val="0"/>
          <w:sz w:val="22"/>
          <w:szCs w:val="22"/>
        </w:rPr>
        <w:t xml:space="preserve">  </w:t>
      </w:r>
      <w:r>
        <w:rPr>
          <w:rFonts w:cs="宋体"/>
          <w:kern w:val="0"/>
          <w:sz w:val="22"/>
          <w:szCs w:val="22"/>
        </w:rPr>
        <w:t>言…</w:t>
      </w:r>
      <w:r>
        <w:rPr>
          <w:rFonts w:asciiTheme="minorEastAsia" w:hAnsiTheme="minorEastAsia" w:eastAsiaTheme="minorEastAsia" w:cstheme="minorEastAsia"/>
          <w:kern w:val="0"/>
        </w:rPr>
        <w:t>……………………………………………</w:t>
      </w:r>
      <w:bookmarkStart w:id="18" w:name="_Hlk204841877"/>
      <w:r>
        <w:rPr>
          <w:rFonts w:asciiTheme="minorEastAsia" w:hAnsiTheme="minorEastAsia" w:eastAsiaTheme="minorEastAsia" w:cstheme="minorEastAsia"/>
          <w:kern w:val="0"/>
        </w:rPr>
        <w:t>………………………</w:t>
      </w:r>
      <w:bookmarkEnd w:id="18"/>
      <w:r>
        <w:rPr>
          <w:rFonts w:asciiTheme="minorEastAsia" w:hAnsiTheme="minorEastAsia" w:eastAsiaTheme="minorEastAsia" w:cstheme="minorEastAsia"/>
          <w:kern w:val="0"/>
        </w:rPr>
        <w:t xml:space="preserve">…………………………………… </w:t>
      </w:r>
      <w:r>
        <w:rPr>
          <w:rFonts w:asciiTheme="minorEastAsia" w:hAnsiTheme="minorEastAsia" w:eastAsiaTheme="minorEastAsia" w:cstheme="minorEastAsia"/>
          <w:kern w:val="0"/>
          <w:sz w:val="21"/>
          <w:szCs w:val="21"/>
        </w:rPr>
        <w:fldChar w:fldCharType="begin"/>
      </w:r>
      <w:r>
        <w:rPr>
          <w:rFonts w:asciiTheme="minorEastAsia" w:hAnsiTheme="minorEastAsia" w:eastAsiaTheme="minorEastAsia" w:cstheme="minorEastAsia"/>
          <w:kern w:val="0"/>
          <w:sz w:val="21"/>
          <w:szCs w:val="21"/>
        </w:rPr>
        <w:instrText xml:space="preserve"> PAGEREF _Toc192439638 \h </w:instrText>
      </w:r>
      <w:r>
        <w:rPr>
          <w:rFonts w:asciiTheme="minorEastAsia" w:hAnsiTheme="minorEastAsia" w:eastAsiaTheme="minorEastAsia" w:cstheme="minorEastAsia"/>
          <w:kern w:val="0"/>
          <w:sz w:val="21"/>
          <w:szCs w:val="21"/>
        </w:rPr>
        <w:fldChar w:fldCharType="separate"/>
      </w:r>
      <w:r>
        <w:rPr>
          <w:rFonts w:asciiTheme="minorEastAsia" w:hAnsiTheme="minorEastAsia" w:eastAsiaTheme="minorEastAsia" w:cstheme="minorEastAsia"/>
          <w:kern w:val="0"/>
          <w:sz w:val="21"/>
          <w:szCs w:val="21"/>
        </w:rPr>
        <w:t>II</w:t>
      </w:r>
      <w:r>
        <w:rPr>
          <w:rFonts w:asciiTheme="minorEastAsia" w:hAnsiTheme="minorEastAsia" w:eastAsiaTheme="minorEastAsia" w:cstheme="minorEastAsia"/>
          <w:kern w:val="0"/>
          <w:sz w:val="21"/>
          <w:szCs w:val="21"/>
        </w:rPr>
        <w:fldChar w:fldCharType="end"/>
      </w:r>
      <w:r>
        <w:rPr>
          <w:rFonts w:asciiTheme="minorEastAsia" w:hAnsiTheme="minorEastAsia" w:eastAsiaTheme="minorEastAsia" w:cstheme="minorEastAsia"/>
          <w:kern w:val="0"/>
          <w:sz w:val="21"/>
          <w:szCs w:val="21"/>
        </w:rPr>
        <w:fldChar w:fldCharType="end"/>
      </w:r>
    </w:p>
    <w:p w14:paraId="2438873C">
      <w:pPr>
        <w:pStyle w:val="18"/>
        <w:spacing w:after="0"/>
        <w:jc w:val="distribute"/>
        <w:rPr>
          <w:rFonts w:asciiTheme="minorEastAsia" w:hAnsiTheme="minorEastAsia" w:eastAsiaTheme="minorEastAsia" w:cstheme="minorEastAsia"/>
          <w:kern w:val="0"/>
        </w:rPr>
      </w:pPr>
      <w:r>
        <w:fldChar w:fldCharType="begin"/>
      </w:r>
      <w:r>
        <w:instrText xml:space="preserve"> HYPERLINK \l "_Toc192439640" </w:instrText>
      </w:r>
      <w:r>
        <w:fldChar w:fldCharType="separate"/>
      </w:r>
      <w:r>
        <w:rPr>
          <w:rFonts w:asciiTheme="minorEastAsia" w:hAnsiTheme="minorEastAsia" w:eastAsiaTheme="minorEastAsia" w:cstheme="minorEastAsia"/>
          <w:kern w:val="0"/>
        </w:rPr>
        <w:t>1 范围……………………………………………………………………………………………………………</w:t>
      </w:r>
      <w:r>
        <w:rPr>
          <w:rFonts w:asciiTheme="minorEastAsia" w:hAnsiTheme="minorEastAsia" w:eastAsiaTheme="minorEastAsia" w:cstheme="minorEastAsia"/>
          <w:kern w:val="0"/>
        </w:rPr>
        <w:fldChar w:fldCharType="end"/>
      </w:r>
      <w:r>
        <w:rPr>
          <w:rFonts w:hint="eastAsia"/>
        </w:rPr>
        <w:t>1</w:t>
      </w:r>
    </w:p>
    <w:p w14:paraId="27A8D201">
      <w:pPr>
        <w:pStyle w:val="18"/>
        <w:spacing w:after="0"/>
        <w:jc w:val="distribute"/>
        <w:rPr>
          <w:rFonts w:asciiTheme="minorEastAsia" w:hAnsiTheme="minorEastAsia" w:eastAsiaTheme="minorEastAsia" w:cstheme="minorEastAsia"/>
          <w:kern w:val="0"/>
        </w:rPr>
      </w:pPr>
      <w:r>
        <w:fldChar w:fldCharType="begin"/>
      </w:r>
      <w:r>
        <w:instrText xml:space="preserve"> HYPERLINK \l "_Toc192439641" </w:instrText>
      </w:r>
      <w:r>
        <w:fldChar w:fldCharType="separate"/>
      </w:r>
      <w:r>
        <w:rPr>
          <w:rFonts w:asciiTheme="minorEastAsia" w:hAnsiTheme="minorEastAsia" w:eastAsiaTheme="minorEastAsia" w:cstheme="minorEastAsia"/>
          <w:kern w:val="0"/>
        </w:rPr>
        <w:t>2 规范性引用文件………………………………………………………………………………………………</w:t>
      </w:r>
      <w:r>
        <w:rPr>
          <w:rFonts w:asciiTheme="minorEastAsia" w:hAnsiTheme="minorEastAsia" w:eastAsiaTheme="minorEastAsia" w:cstheme="minorEastAsia"/>
          <w:kern w:val="0"/>
        </w:rPr>
        <w:fldChar w:fldCharType="begin"/>
      </w:r>
      <w:r>
        <w:rPr>
          <w:rFonts w:asciiTheme="minorEastAsia" w:hAnsiTheme="minorEastAsia" w:eastAsiaTheme="minorEastAsia" w:cstheme="minorEastAsia"/>
          <w:kern w:val="0"/>
        </w:rPr>
        <w:instrText xml:space="preserve"> PAGEREF _Toc192439641 \h </w:instrText>
      </w:r>
      <w:r>
        <w:rPr>
          <w:rFonts w:asciiTheme="minorEastAsia" w:hAnsiTheme="minorEastAsia" w:eastAsiaTheme="minorEastAsia" w:cstheme="minorEastAsia"/>
          <w:kern w:val="0"/>
        </w:rPr>
        <w:fldChar w:fldCharType="separate"/>
      </w:r>
      <w:r>
        <w:rPr>
          <w:rFonts w:asciiTheme="minorEastAsia" w:hAnsiTheme="minorEastAsia" w:eastAsiaTheme="minorEastAsia" w:cstheme="minorEastAsia"/>
          <w:kern w:val="0"/>
        </w:rPr>
        <w:t>1</w:t>
      </w:r>
      <w:r>
        <w:rPr>
          <w:rFonts w:asciiTheme="minorEastAsia" w:hAnsiTheme="minorEastAsia" w:eastAsiaTheme="minorEastAsia" w:cstheme="minorEastAsia"/>
          <w:kern w:val="0"/>
        </w:rPr>
        <w:fldChar w:fldCharType="end"/>
      </w:r>
      <w:r>
        <w:rPr>
          <w:rFonts w:asciiTheme="minorEastAsia" w:hAnsiTheme="minorEastAsia" w:eastAsiaTheme="minorEastAsia" w:cstheme="minorEastAsia"/>
          <w:kern w:val="0"/>
        </w:rPr>
        <w:fldChar w:fldCharType="end"/>
      </w:r>
    </w:p>
    <w:p w14:paraId="128D359A">
      <w:pPr>
        <w:pStyle w:val="18"/>
        <w:spacing w:after="0"/>
        <w:jc w:val="distribute"/>
        <w:rPr>
          <w:rFonts w:asciiTheme="minorEastAsia" w:hAnsiTheme="minorEastAsia" w:eastAsiaTheme="minorEastAsia" w:cstheme="minorEastAsia"/>
          <w:kern w:val="0"/>
        </w:rPr>
      </w:pPr>
      <w:r>
        <w:fldChar w:fldCharType="begin"/>
      </w:r>
      <w:r>
        <w:instrText xml:space="preserve"> HYPERLINK \l "_Toc192439642" </w:instrText>
      </w:r>
      <w:r>
        <w:fldChar w:fldCharType="separate"/>
      </w:r>
      <w:r>
        <w:rPr>
          <w:rFonts w:asciiTheme="minorEastAsia" w:hAnsiTheme="minorEastAsia" w:eastAsiaTheme="minorEastAsia" w:cstheme="minorEastAsia"/>
          <w:kern w:val="0"/>
        </w:rPr>
        <w:t>3 工厂检查………………………………………………………………………………………………………</w:t>
      </w:r>
      <w:r>
        <w:rPr>
          <w:rFonts w:hint="eastAsia" w:asciiTheme="minorEastAsia" w:hAnsiTheme="minorEastAsia" w:eastAsiaTheme="minorEastAsia" w:cstheme="minorEastAsia"/>
          <w:kern w:val="0"/>
        </w:rPr>
        <w:t>1</w:t>
      </w:r>
      <w:r>
        <w:rPr>
          <w:rFonts w:hint="eastAsia" w:asciiTheme="minorEastAsia" w:hAnsiTheme="minorEastAsia" w:eastAsiaTheme="minorEastAsia" w:cstheme="minorEastAsia"/>
          <w:kern w:val="0"/>
        </w:rPr>
        <w:fldChar w:fldCharType="end"/>
      </w:r>
    </w:p>
    <w:p w14:paraId="4E4E0220">
      <w:pPr>
        <w:pStyle w:val="21"/>
        <w:spacing w:after="0"/>
        <w:jc w:val="distribute"/>
        <w:rPr>
          <w:rFonts w:asciiTheme="minorEastAsia" w:hAnsiTheme="minorEastAsia" w:eastAsiaTheme="minorEastAsia" w:cstheme="minorEastAsia"/>
          <w:szCs w:val="21"/>
        </w:rPr>
      </w:pPr>
      <w:r>
        <w:fldChar w:fldCharType="begin"/>
      </w:r>
      <w:r>
        <w:instrText xml:space="preserve"> HYPERLINK \l "_Toc192439643" </w:instrText>
      </w:r>
      <w:r>
        <w:fldChar w:fldCharType="separate"/>
      </w:r>
      <w:r>
        <w:rPr>
          <w:rFonts w:asciiTheme="minorEastAsia" w:hAnsiTheme="minorEastAsia" w:eastAsiaTheme="minorEastAsia" w:cstheme="minorEastAsia"/>
        </w:rPr>
        <w:t>3.1 专业技术人员</w:t>
      </w:r>
      <w:r>
        <w:rPr>
          <w:rFonts w:asciiTheme="minorEastAsia" w:hAnsiTheme="minorEastAsia" w:eastAsiaTheme="minorEastAsia" w:cstheme="minorEastAsia"/>
          <w:szCs w:val="21"/>
        </w:rPr>
        <w:t>………………………………………………………………………………………</w:t>
      </w:r>
      <w:r>
        <w:rPr>
          <w:rFonts w:asciiTheme="minorEastAsia" w:hAnsiTheme="minorEastAsia" w:eastAsiaTheme="minorEastAsia" w:cstheme="minorEastAsia"/>
        </w:rPr>
        <w:t>…</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1</w:t>
      </w:r>
      <w:r>
        <w:rPr>
          <w:rFonts w:hint="eastAsia" w:asciiTheme="minorEastAsia" w:hAnsiTheme="minorEastAsia" w:eastAsiaTheme="minorEastAsia" w:cstheme="minorEastAsia"/>
          <w:szCs w:val="21"/>
        </w:rPr>
        <w:fldChar w:fldCharType="end"/>
      </w:r>
    </w:p>
    <w:p w14:paraId="21B473C6">
      <w:pPr>
        <w:pStyle w:val="21"/>
        <w:spacing w:after="0"/>
        <w:jc w:val="distribute"/>
        <w:rPr>
          <w:rFonts w:asciiTheme="minorEastAsia" w:hAnsiTheme="minorEastAsia" w:eastAsiaTheme="minorEastAsia" w:cstheme="minorEastAsia"/>
          <w:szCs w:val="21"/>
        </w:rPr>
      </w:pPr>
      <w:r>
        <w:fldChar w:fldCharType="begin"/>
      </w:r>
      <w:r>
        <w:instrText xml:space="preserve"> HYPERLINK \l "_Toc192439644" </w:instrText>
      </w:r>
      <w:r>
        <w:fldChar w:fldCharType="separate"/>
      </w:r>
      <w:r>
        <w:rPr>
          <w:rFonts w:asciiTheme="minorEastAsia" w:hAnsiTheme="minorEastAsia" w:eastAsiaTheme="minorEastAsia" w:cstheme="minorEastAsia"/>
        </w:rPr>
        <w:t>3.2 生产设备工装和监视测量设备</w:t>
      </w:r>
      <w:r>
        <w:rPr>
          <w:rFonts w:asciiTheme="minorEastAsia" w:hAnsiTheme="minorEastAsia" w:eastAsiaTheme="minorEastAsia" w:cstheme="minorEastAsia"/>
          <w:szCs w:val="21"/>
        </w:rPr>
        <w:t>……………………………………………………………………</w:t>
      </w:r>
      <w:r>
        <w:rPr>
          <w:rFonts w:asciiTheme="minorEastAsia" w:hAnsiTheme="minorEastAsia" w:eastAsiaTheme="minorEastAsia" w:cstheme="minorEastAsia"/>
        </w:rPr>
        <w:t>…</w:t>
      </w:r>
      <w:r>
        <w:rPr>
          <w:rFonts w:asciiTheme="minorEastAsia" w:hAnsiTheme="minorEastAsia" w:eastAsiaTheme="minorEastAsia" w:cstheme="minorEastAsia"/>
          <w:szCs w:val="21"/>
        </w:rPr>
        <w:t>……</w:t>
      </w:r>
      <w:r>
        <w:rPr>
          <w:rFonts w:asciiTheme="minorEastAsia" w:hAnsiTheme="minorEastAsia" w:eastAsiaTheme="minorEastAsia" w:cstheme="minorEastAsia"/>
          <w:szCs w:val="21"/>
        </w:rPr>
        <w:fldChar w:fldCharType="begin"/>
      </w:r>
      <w:r>
        <w:rPr>
          <w:rFonts w:asciiTheme="minorEastAsia" w:hAnsiTheme="minorEastAsia" w:eastAsiaTheme="minorEastAsia" w:cstheme="minorEastAsia"/>
          <w:szCs w:val="21"/>
        </w:rPr>
        <w:instrText xml:space="preserve"> PAGEREF _Toc192439644 \h </w:instrText>
      </w:r>
      <w:r>
        <w:rPr>
          <w:rFonts w:asciiTheme="minorEastAsia" w:hAnsiTheme="minorEastAsia" w:eastAsiaTheme="minorEastAsia" w:cstheme="minorEastAsia"/>
          <w:szCs w:val="21"/>
        </w:rPr>
        <w:fldChar w:fldCharType="separate"/>
      </w:r>
      <w:r>
        <w:rPr>
          <w:rFonts w:asciiTheme="minorEastAsia" w:hAnsiTheme="minorEastAsia" w:eastAsiaTheme="minorEastAsia" w:cstheme="minorEastAsia"/>
          <w:szCs w:val="21"/>
        </w:rPr>
        <w:t>2</w:t>
      </w:r>
      <w:r>
        <w:rPr>
          <w:rFonts w:asciiTheme="minorEastAsia" w:hAnsiTheme="minorEastAsia" w:eastAsiaTheme="minorEastAsia" w:cstheme="minorEastAsia"/>
          <w:szCs w:val="21"/>
        </w:rPr>
        <w:fldChar w:fldCharType="end"/>
      </w:r>
      <w:r>
        <w:rPr>
          <w:rFonts w:asciiTheme="minorEastAsia" w:hAnsiTheme="minorEastAsia" w:eastAsiaTheme="minorEastAsia" w:cstheme="minorEastAsia"/>
          <w:szCs w:val="21"/>
        </w:rPr>
        <w:fldChar w:fldCharType="end"/>
      </w:r>
    </w:p>
    <w:p w14:paraId="22CA26DB">
      <w:pPr>
        <w:pStyle w:val="21"/>
        <w:spacing w:after="0"/>
        <w:jc w:val="distribute"/>
        <w:rPr>
          <w:rFonts w:asciiTheme="minorEastAsia" w:hAnsiTheme="minorEastAsia" w:eastAsiaTheme="minorEastAsia" w:cstheme="minorEastAsia"/>
          <w:szCs w:val="21"/>
        </w:rPr>
      </w:pPr>
      <w:r>
        <w:fldChar w:fldCharType="begin"/>
      </w:r>
      <w:r>
        <w:instrText xml:space="preserve"> HYPERLINK \l "_Toc192439645" </w:instrText>
      </w:r>
      <w:r>
        <w:fldChar w:fldCharType="separate"/>
      </w:r>
      <w:r>
        <w:rPr>
          <w:rFonts w:asciiTheme="minorEastAsia" w:hAnsiTheme="minorEastAsia" w:eastAsiaTheme="minorEastAsia" w:cstheme="minorEastAsia"/>
        </w:rPr>
        <w:t>3.3 零部件和材料</w:t>
      </w:r>
      <w:r>
        <w:rPr>
          <w:rFonts w:asciiTheme="minorEastAsia" w:hAnsiTheme="minorEastAsia" w:eastAsiaTheme="minorEastAsia" w:cstheme="minorEastAsia"/>
          <w:szCs w:val="21"/>
        </w:rPr>
        <w:t>………………………………………………………………………………………</w:t>
      </w:r>
      <w:r>
        <w:rPr>
          <w:rFonts w:asciiTheme="minorEastAsia" w:hAnsiTheme="minorEastAsia" w:eastAsiaTheme="minorEastAsia" w:cstheme="minorEastAsia"/>
        </w:rPr>
        <w:t>…</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rPr>
        <w:fldChar w:fldCharType="end"/>
      </w:r>
    </w:p>
    <w:p w14:paraId="404174AD">
      <w:pPr>
        <w:pStyle w:val="18"/>
        <w:spacing w:after="0"/>
        <w:jc w:val="distribute"/>
        <w:rPr>
          <w:rFonts w:asciiTheme="minorEastAsia" w:hAnsiTheme="minorEastAsia" w:eastAsiaTheme="minorEastAsia" w:cstheme="minorEastAsia"/>
          <w:kern w:val="0"/>
        </w:rPr>
      </w:pPr>
      <w:r>
        <w:fldChar w:fldCharType="begin"/>
      </w:r>
      <w:r>
        <w:instrText xml:space="preserve"> HYPERLINK \l "_Toc192439646" </w:instrText>
      </w:r>
      <w:r>
        <w:fldChar w:fldCharType="separate"/>
      </w:r>
      <w:r>
        <w:rPr>
          <w:rFonts w:asciiTheme="minorEastAsia" w:hAnsiTheme="minorEastAsia" w:eastAsiaTheme="minorEastAsia" w:cstheme="minorEastAsia"/>
          <w:kern w:val="0"/>
        </w:rPr>
        <w:t>4 产品抽样检验…………………………………………………………………………………………………</w:t>
      </w:r>
      <w:r>
        <w:rPr>
          <w:rFonts w:hint="eastAsia" w:asciiTheme="minorEastAsia" w:hAnsiTheme="minorEastAsia" w:eastAsiaTheme="minorEastAsia" w:cstheme="minorEastAsia"/>
          <w:kern w:val="0"/>
        </w:rPr>
        <w:t>3</w:t>
      </w:r>
      <w:r>
        <w:rPr>
          <w:rFonts w:hint="eastAsia" w:asciiTheme="minorEastAsia" w:hAnsiTheme="minorEastAsia" w:eastAsiaTheme="minorEastAsia" w:cstheme="minorEastAsia"/>
          <w:kern w:val="0"/>
        </w:rPr>
        <w:fldChar w:fldCharType="end"/>
      </w:r>
    </w:p>
    <w:p w14:paraId="2A25F7E0">
      <w:pPr>
        <w:pStyle w:val="21"/>
        <w:spacing w:after="0"/>
        <w:jc w:val="distribute"/>
        <w:rPr>
          <w:rFonts w:asciiTheme="minorEastAsia" w:hAnsiTheme="minorEastAsia" w:eastAsiaTheme="minorEastAsia" w:cstheme="minorEastAsia"/>
          <w:szCs w:val="21"/>
        </w:rPr>
      </w:pPr>
      <w:r>
        <w:fldChar w:fldCharType="begin"/>
      </w:r>
      <w:r>
        <w:instrText xml:space="preserve"> HYPERLINK \l "_Toc192439647" </w:instrText>
      </w:r>
      <w:r>
        <w:fldChar w:fldCharType="separate"/>
      </w:r>
      <w:r>
        <w:rPr>
          <w:rFonts w:asciiTheme="minorEastAsia" w:hAnsiTheme="minorEastAsia" w:eastAsiaTheme="minorEastAsia" w:cstheme="minorEastAsia"/>
        </w:rPr>
        <w:t>4.1 检验依据</w:t>
      </w:r>
      <w:r>
        <w:rPr>
          <w:rFonts w:asciiTheme="minorEastAsia" w:hAnsiTheme="minorEastAsia" w:eastAsiaTheme="minorEastAsia" w:cstheme="minorEastAsia"/>
          <w:szCs w:val="21"/>
        </w:rPr>
        <w:t>……………………………………………………………………………………………</w:t>
      </w:r>
      <w:r>
        <w:rPr>
          <w:rFonts w:asciiTheme="minorEastAsia" w:hAnsiTheme="minorEastAsia" w:eastAsiaTheme="minorEastAsia" w:cstheme="minorEastAsia"/>
        </w:rPr>
        <w:t>…</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rPr>
        <w:fldChar w:fldCharType="end"/>
      </w:r>
    </w:p>
    <w:p w14:paraId="0DA31CDA">
      <w:pPr>
        <w:pStyle w:val="21"/>
        <w:spacing w:after="0"/>
        <w:jc w:val="distribute"/>
        <w:rPr>
          <w:rFonts w:asciiTheme="minorEastAsia" w:hAnsiTheme="minorEastAsia" w:eastAsiaTheme="minorEastAsia" w:cstheme="minorEastAsia"/>
          <w:szCs w:val="21"/>
        </w:rPr>
      </w:pPr>
      <w:r>
        <w:fldChar w:fldCharType="begin"/>
      </w:r>
      <w:r>
        <w:instrText xml:space="preserve"> HYPERLINK \l "_Toc192439648" </w:instrText>
      </w:r>
      <w:r>
        <w:fldChar w:fldCharType="separate"/>
      </w:r>
      <w:r>
        <w:rPr>
          <w:rFonts w:asciiTheme="minorEastAsia" w:hAnsiTheme="minorEastAsia" w:eastAsiaTheme="minorEastAsia" w:cstheme="minorEastAsia"/>
        </w:rPr>
        <w:t xml:space="preserve">4.2 </w:t>
      </w:r>
      <w:r>
        <w:rPr>
          <w:rFonts w:hint="eastAsia" w:asciiTheme="minorEastAsia" w:hAnsiTheme="minorEastAsia" w:eastAsiaTheme="minorEastAsia" w:cstheme="minorEastAsia"/>
        </w:rPr>
        <w:t>抽样方案</w:t>
      </w:r>
      <w:r>
        <w:rPr>
          <w:rFonts w:asciiTheme="minorEastAsia" w:hAnsiTheme="minorEastAsia" w:eastAsiaTheme="minorEastAsia" w:cstheme="minorEastAsia"/>
          <w:szCs w:val="21"/>
        </w:rPr>
        <w:t>……………………………………………………………………………………………</w:t>
      </w:r>
      <w:r>
        <w:rPr>
          <w:rFonts w:asciiTheme="minorEastAsia" w:hAnsiTheme="minorEastAsia" w:eastAsiaTheme="minorEastAsia" w:cstheme="minorEastAsia"/>
        </w:rPr>
        <w:t>…</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rPr>
        <w:fldChar w:fldCharType="end"/>
      </w:r>
    </w:p>
    <w:p w14:paraId="45968DD1">
      <w:pPr>
        <w:pStyle w:val="21"/>
        <w:spacing w:after="0"/>
        <w:jc w:val="distribute"/>
        <w:rPr>
          <w:rFonts w:asciiTheme="minorEastAsia" w:hAnsiTheme="minorEastAsia" w:eastAsiaTheme="minorEastAsia" w:cstheme="minorEastAsia"/>
          <w:szCs w:val="21"/>
        </w:rPr>
      </w:pPr>
      <w:r>
        <w:fldChar w:fldCharType="begin"/>
      </w:r>
      <w:r>
        <w:instrText xml:space="preserve"> HYPERLINK \l "_Toc192439649" </w:instrText>
      </w:r>
      <w:r>
        <w:fldChar w:fldCharType="separate"/>
      </w:r>
      <w:r>
        <w:rPr>
          <w:rFonts w:asciiTheme="minorEastAsia" w:hAnsiTheme="minorEastAsia" w:eastAsiaTheme="minorEastAsia" w:cstheme="minorEastAsia"/>
        </w:rPr>
        <w:t>4.3 检验条件……………………………………………………………………………………………………</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rPr>
        <w:fldChar w:fldCharType="end"/>
      </w:r>
    </w:p>
    <w:p w14:paraId="3BCB74BA">
      <w:pPr>
        <w:pStyle w:val="21"/>
        <w:spacing w:after="0"/>
        <w:jc w:val="distribute"/>
        <w:rPr>
          <w:rFonts w:asciiTheme="minorEastAsia" w:hAnsiTheme="minorEastAsia" w:eastAsiaTheme="minorEastAsia" w:cstheme="minorEastAsia"/>
          <w:szCs w:val="21"/>
        </w:rPr>
      </w:pPr>
      <w:r>
        <w:fldChar w:fldCharType="begin"/>
      </w:r>
      <w:r>
        <w:instrText xml:space="preserve"> HYPERLINK \l "_Toc192439650" </w:instrText>
      </w:r>
      <w:r>
        <w:fldChar w:fldCharType="separate"/>
      </w:r>
      <w:r>
        <w:rPr>
          <w:rFonts w:asciiTheme="minorEastAsia" w:hAnsiTheme="minorEastAsia" w:eastAsiaTheme="minorEastAsia" w:cstheme="minorEastAsia"/>
        </w:rPr>
        <w:t>4.4 检验内容、要求及方法…</w:t>
      </w:r>
      <w:r>
        <w:rPr>
          <w:rFonts w:asciiTheme="minorEastAsia" w:hAnsiTheme="minorEastAsia" w:eastAsiaTheme="minorEastAsia" w:cstheme="minorEastAsia"/>
          <w:szCs w:val="21"/>
        </w:rPr>
        <w:t>…………………………………………………………………………</w:t>
      </w:r>
      <w:r>
        <w:rPr>
          <w:rFonts w:asciiTheme="minorEastAsia" w:hAnsiTheme="minorEastAsia" w:eastAsiaTheme="minorEastAsia" w:cstheme="minorEastAsia"/>
        </w:rPr>
        <w:t>…</w:t>
      </w:r>
      <w:r>
        <w:rPr>
          <w:rFonts w:asciiTheme="minorEastAsia" w:hAnsiTheme="minorEastAsia" w:eastAsiaTheme="minorEastAsia" w:cstheme="minorEastAsia"/>
          <w:szCs w:val="21"/>
        </w:rPr>
        <w:t>……</w:t>
      </w:r>
      <w:r>
        <w:rPr>
          <w:rFonts w:hint="eastAsia" w:asciiTheme="minorEastAsia" w:hAnsiTheme="minorEastAsia" w:eastAsiaTheme="minorEastAsia" w:cstheme="minorEastAsia"/>
          <w:szCs w:val="21"/>
        </w:rPr>
        <w:t>5</w:t>
      </w:r>
      <w:r>
        <w:rPr>
          <w:rFonts w:hint="eastAsia" w:asciiTheme="minorEastAsia" w:hAnsiTheme="minorEastAsia" w:eastAsiaTheme="minorEastAsia" w:cstheme="minorEastAsia"/>
          <w:szCs w:val="21"/>
        </w:rPr>
        <w:fldChar w:fldCharType="end"/>
      </w:r>
    </w:p>
    <w:p w14:paraId="0749C955">
      <w:pPr>
        <w:pStyle w:val="21"/>
        <w:spacing w:after="0"/>
        <w:jc w:val="distribute"/>
        <w:rPr>
          <w:kern w:val="2"/>
          <w:szCs w:val="21"/>
        </w:rPr>
      </w:pPr>
      <w:r>
        <w:fldChar w:fldCharType="begin"/>
      </w:r>
      <w:r>
        <w:instrText xml:space="preserve"> HYPERLINK \l "_Toc192439651" </w:instrText>
      </w:r>
      <w:r>
        <w:fldChar w:fldCharType="separate"/>
      </w:r>
      <w:r>
        <w:rPr>
          <w:rFonts w:asciiTheme="minorEastAsia" w:hAnsiTheme="minorEastAsia" w:eastAsiaTheme="minorEastAsia" w:cstheme="minorEastAsia"/>
        </w:rPr>
        <w:t>4.5 结果判定…………………………………………………………………………………………………</w:t>
      </w:r>
      <w:r>
        <w:rPr>
          <w:rFonts w:hint="eastAsia" w:asciiTheme="minorEastAsia" w:hAnsiTheme="minorEastAsia" w:eastAsiaTheme="minorEastAsia" w:cstheme="minorEastAsia"/>
          <w:szCs w:val="21"/>
        </w:rPr>
        <w:t>7</w:t>
      </w:r>
      <w:r>
        <w:rPr>
          <w:rFonts w:hint="eastAsia" w:asciiTheme="minorEastAsia" w:hAnsiTheme="minorEastAsia" w:eastAsiaTheme="minorEastAsia" w:cstheme="minorEastAsia"/>
          <w:szCs w:val="21"/>
        </w:rPr>
        <w:fldChar w:fldCharType="end"/>
      </w:r>
    </w:p>
    <w:p w14:paraId="34BD797A">
      <w:pPr>
        <w:pStyle w:val="21"/>
        <w:spacing w:after="0"/>
        <w:jc w:val="distribute"/>
        <w:rPr>
          <w:rFonts w:asciiTheme="minorEastAsia" w:hAnsiTheme="minorEastAsia" w:eastAsiaTheme="minorEastAsia" w:cstheme="minorEastAsia"/>
        </w:rPr>
      </w:pPr>
      <w:r>
        <w:fldChar w:fldCharType="begin"/>
      </w:r>
      <w:r>
        <w:instrText xml:space="preserve"> HYPERLINK \l "_Toc192439652" </w:instrText>
      </w:r>
      <w:r>
        <w:fldChar w:fldCharType="separate"/>
      </w:r>
      <w:r>
        <w:rPr>
          <w:rFonts w:asciiTheme="minorEastAsia" w:hAnsiTheme="minorEastAsia" w:eastAsiaTheme="minorEastAsia" w:cstheme="minorEastAsia"/>
        </w:rPr>
        <w:t xml:space="preserve">4.6 检验程序………………………………………………………………………………………………… </w:t>
      </w:r>
      <w:r>
        <w:rPr>
          <w:rFonts w:hint="eastAsia" w:asciiTheme="minorEastAsia" w:hAnsiTheme="minorEastAsia" w:eastAsiaTheme="minorEastAsia" w:cstheme="minorEastAsia"/>
        </w:rPr>
        <w:t>8</w:t>
      </w:r>
      <w:r>
        <w:rPr>
          <w:rFonts w:hint="eastAsia" w:asciiTheme="minorEastAsia" w:hAnsiTheme="minorEastAsia" w:eastAsiaTheme="minorEastAsia" w:cstheme="minorEastAsia"/>
        </w:rPr>
        <w:fldChar w:fldCharType="end"/>
      </w:r>
    </w:p>
    <w:p w14:paraId="63EA0E9E">
      <w:pPr>
        <w:pStyle w:val="21"/>
        <w:spacing w:after="0"/>
        <w:jc w:val="distribute"/>
        <w:rPr>
          <w:kern w:val="2"/>
          <w:sz w:val="22"/>
          <w:szCs w:val="24"/>
        </w:rPr>
      </w:pPr>
      <w:r>
        <w:fldChar w:fldCharType="begin"/>
      </w:r>
      <w:r>
        <w:instrText xml:space="preserve"> HYPERLINK \l "_Toc192439653" </w:instrText>
      </w:r>
      <w:r>
        <w:fldChar w:fldCharType="separate"/>
      </w:r>
      <w:r>
        <w:rPr>
          <w:rFonts w:asciiTheme="minorEastAsia" w:hAnsiTheme="minorEastAsia" w:eastAsiaTheme="minorEastAsia" w:cstheme="minorEastAsia"/>
        </w:rPr>
        <w:t xml:space="preserve">4.7 检验报告………………………………………………………………………………………………… </w:t>
      </w:r>
      <w:r>
        <w:rPr>
          <w:rFonts w:hint="eastAsia" w:asciiTheme="minorEastAsia" w:hAnsiTheme="minorEastAsia" w:eastAsiaTheme="minorEastAsia" w:cstheme="minorEastAsia"/>
        </w:rPr>
        <w:t>9</w:t>
      </w:r>
      <w:r>
        <w:rPr>
          <w:rFonts w:hint="eastAsia" w:asciiTheme="minorEastAsia" w:hAnsiTheme="minorEastAsia" w:eastAsiaTheme="minorEastAsia" w:cstheme="minorEastAsia"/>
        </w:rPr>
        <w:fldChar w:fldCharType="end"/>
      </w:r>
    </w:p>
    <w:p w14:paraId="253FA050">
      <w:pPr>
        <w:pStyle w:val="32"/>
        <w:spacing w:after="0" w:line="276" w:lineRule="auto"/>
        <w:jc w:val="distribute"/>
        <w:rPr>
          <w:b/>
        </w:rPr>
      </w:pPr>
      <w:r>
        <w:fldChar w:fldCharType="end"/>
      </w:r>
      <w:bookmarkEnd w:id="12"/>
    </w:p>
    <w:p w14:paraId="14F5D988">
      <w:pPr>
        <w:pStyle w:val="32"/>
        <w:ind w:firstLine="422"/>
        <w:rPr>
          <w:b/>
        </w:rPr>
      </w:pPr>
    </w:p>
    <w:p w14:paraId="36A70049">
      <w:pPr>
        <w:pStyle w:val="32"/>
      </w:pPr>
    </w:p>
    <w:p w14:paraId="3FC2CE1B">
      <w:pPr>
        <w:pStyle w:val="32"/>
      </w:pPr>
    </w:p>
    <w:p w14:paraId="2F69B6A1">
      <w:pPr>
        <w:pStyle w:val="32"/>
      </w:pPr>
    </w:p>
    <w:p w14:paraId="059009A5">
      <w:pPr>
        <w:pStyle w:val="32"/>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3"/>
    <w:bookmarkEnd w:id="14"/>
    <w:bookmarkEnd w:id="15"/>
    <w:bookmarkEnd w:id="16"/>
    <w:p w14:paraId="01CEB98A">
      <w:pPr>
        <w:pStyle w:val="50"/>
      </w:pPr>
      <w:bookmarkStart w:id="19" w:name="_Toc16515"/>
      <w:bookmarkStart w:id="20" w:name="_Toc153544672"/>
      <w:bookmarkStart w:id="21" w:name="_Toc30835"/>
      <w:bookmarkStart w:id="22" w:name="BKYY"/>
      <w:bookmarkStart w:id="23" w:name="_Toc153543593"/>
      <w:bookmarkStart w:id="24" w:name="_Toc192439638"/>
      <w:bookmarkStart w:id="25" w:name="_Toc165968531"/>
      <w:r>
        <w:rPr>
          <w:rFonts w:hint="eastAsia"/>
        </w:rPr>
        <w:t xml:space="preserve">前   </w:t>
      </w:r>
      <w:r>
        <w:t>言</w:t>
      </w:r>
      <w:bookmarkEnd w:id="19"/>
      <w:bookmarkEnd w:id="20"/>
      <w:bookmarkEnd w:id="21"/>
      <w:bookmarkEnd w:id="22"/>
      <w:bookmarkEnd w:id="23"/>
      <w:bookmarkEnd w:id="24"/>
      <w:bookmarkEnd w:id="25"/>
    </w:p>
    <w:bookmarkEnd w:id="17"/>
    <w:p w14:paraId="72B09841">
      <w:pPr>
        <w:pStyle w:val="32"/>
        <w:spacing w:after="0"/>
        <w:jc w:val="left"/>
      </w:pPr>
      <w:bookmarkStart w:id="26" w:name="_Toc844"/>
      <w:bookmarkStart w:id="27" w:name="_Toc18787"/>
      <w:bookmarkStart w:id="28" w:name="_Toc30020"/>
      <w:r>
        <w:rPr>
          <w:rFonts w:hint="eastAsia"/>
        </w:rPr>
        <w:t>本细则按照GB/T 1.1-2020《标准化工作导则 第1部分：标准化文件的结构和起草规则》的规定起草。</w:t>
      </w:r>
    </w:p>
    <w:p w14:paraId="7BCDED7F">
      <w:pPr>
        <w:pStyle w:val="32"/>
        <w:spacing w:after="0"/>
        <w:jc w:val="left"/>
      </w:pPr>
      <w:r>
        <w:rPr>
          <w:rFonts w:hint="eastAsia"/>
        </w:rPr>
        <w:t>本细则由国家铁路局设备监督管理司提出，由</w:t>
      </w:r>
      <w:r>
        <w:rPr>
          <w:rFonts w:hint="eastAsia"/>
          <w:color w:val="auto"/>
          <w:lang w:val="en-US" w:eastAsia="zh-CN"/>
        </w:rPr>
        <w:t>中车青岛四方车辆研究所有限公司</w:t>
      </w:r>
      <w:r>
        <w:rPr>
          <w:rFonts w:hint="eastAsia"/>
        </w:rPr>
        <w:t>归口。</w:t>
      </w:r>
    </w:p>
    <w:p w14:paraId="261D2A08">
      <w:pPr>
        <w:pStyle w:val="32"/>
        <w:spacing w:after="0"/>
        <w:jc w:val="left"/>
      </w:pPr>
      <w:r>
        <w:rPr>
          <w:rFonts w:hint="eastAsia"/>
        </w:rPr>
        <w:t>本细则起草单位：宝鸡础石金属检测有限责任公司。</w:t>
      </w:r>
    </w:p>
    <w:p w14:paraId="47E2495A">
      <w:pPr>
        <w:pStyle w:val="32"/>
        <w:spacing w:after="0"/>
        <w:jc w:val="left"/>
      </w:pPr>
      <w:r>
        <w:rPr>
          <w:rFonts w:hint="eastAsia"/>
        </w:rPr>
        <w:t>本细则主要起草人：</w:t>
      </w:r>
      <w:bookmarkStart w:id="29" w:name="OLE_LINK16"/>
      <w:r>
        <w:rPr>
          <w:rFonts w:hint="eastAsia"/>
        </w:rPr>
        <w:t>张宿、</w:t>
      </w:r>
      <w:bookmarkEnd w:id="29"/>
      <w:r>
        <w:rPr>
          <w:rFonts w:hint="eastAsia"/>
        </w:rPr>
        <w:t>敬雄刚、赵红威、田建滨</w:t>
      </w:r>
    </w:p>
    <w:p w14:paraId="4F24D05F">
      <w:pPr>
        <w:pStyle w:val="32"/>
        <w:spacing w:after="0"/>
        <w:jc w:val="left"/>
      </w:pPr>
      <w:r>
        <w:rPr>
          <w:rFonts w:hint="eastAsia"/>
        </w:rPr>
        <w:t>本细则及其所替代文件的历次版本发布情况：本细则为首次发布。</w:t>
      </w:r>
    </w:p>
    <w:p w14:paraId="525A9BB6">
      <w:pPr>
        <w:pStyle w:val="32"/>
      </w:pPr>
    </w:p>
    <w:p w14:paraId="79146EBA">
      <w:pPr>
        <w:pStyle w:val="32"/>
      </w:pPr>
    </w:p>
    <w:p w14:paraId="1FE8DF11">
      <w:pPr>
        <w:pStyle w:val="32"/>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6"/>
    <w:p w14:paraId="43C24EA4">
      <w:pPr>
        <w:pStyle w:val="49"/>
      </w:pPr>
      <w:r>
        <w:rPr>
          <w:rFonts w:hint="eastAsia"/>
        </w:rPr>
        <w:t>弹性铁垫板</w:t>
      </w:r>
    </w:p>
    <w:bookmarkEnd w:id="27"/>
    <w:bookmarkEnd w:id="28"/>
    <w:p w14:paraId="104FBDA7">
      <w:pPr>
        <w:pStyle w:val="52"/>
        <w:spacing w:before="312" w:after="312"/>
        <w:outlineLvl w:val="0"/>
      </w:pPr>
      <w:bookmarkStart w:id="30" w:name="_Toc30758"/>
      <w:bookmarkStart w:id="31" w:name="_Toc165968533"/>
      <w:bookmarkStart w:id="32" w:name="_Toc3943"/>
      <w:r>
        <w:rPr>
          <w:rFonts w:hint="eastAsia"/>
        </w:rPr>
        <w:t>1.适用范围</w:t>
      </w:r>
    </w:p>
    <w:p w14:paraId="5E2B5B80">
      <w:pPr>
        <w:pStyle w:val="32"/>
        <w:rPr>
          <w:szCs w:val="21"/>
        </w:rPr>
      </w:pPr>
      <w:bookmarkStart w:id="33" w:name="_Hlk198882735"/>
      <w:r>
        <w:rPr>
          <w:rFonts w:hint="eastAsia"/>
          <w:szCs w:val="21"/>
        </w:rPr>
        <w:t>本细则规定了高速铁路道岔扣件用弹性铁垫板（由橡胶、铁垫板、垫板钢套一体硫化组成）的工厂检查和产品抽样检验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p>
    <w:bookmarkEnd w:id="33"/>
    <w:p w14:paraId="4062214E">
      <w:pPr>
        <w:pStyle w:val="52"/>
        <w:spacing w:before="312" w:after="312"/>
        <w:outlineLvl w:val="0"/>
      </w:pPr>
      <w:bookmarkStart w:id="34" w:name="_Toc192439641"/>
      <w:bookmarkStart w:id="35" w:name="OLE_LINK5"/>
      <w:bookmarkStart w:id="36" w:name="_Hlk198882828"/>
      <w:r>
        <w:rPr>
          <w:rFonts w:hint="eastAsia"/>
        </w:rPr>
        <w:t>2.</w:t>
      </w:r>
      <w:bookmarkStart w:id="37" w:name="OLE_LINK6"/>
      <w:r>
        <w:rPr>
          <w:rFonts w:hint="eastAsia"/>
        </w:rPr>
        <w:t>规范性引用文件</w:t>
      </w:r>
      <w:bookmarkEnd w:id="34"/>
      <w:bookmarkEnd w:id="37"/>
    </w:p>
    <w:bookmarkEnd w:id="35"/>
    <w:p w14:paraId="0FA48515">
      <w:pPr>
        <w:tabs>
          <w:tab w:val="center" w:pos="4201"/>
          <w:tab w:val="right" w:leader="dot" w:pos="9298"/>
          <w:tab w:val="clear" w:pos="0"/>
        </w:tabs>
        <w:spacing w:line="360" w:lineRule="exact"/>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bookmarkEnd w:id="36"/>
    <w:p w14:paraId="59163B94">
      <w:pPr>
        <w:pStyle w:val="52"/>
        <w:spacing w:before="312" w:after="312"/>
        <w:ind w:firstLine="420" w:firstLineChars="200"/>
        <w:outlineLvl w:val="0"/>
        <w:rPr>
          <w:rFonts w:ascii="Times New Roman"/>
        </w:rPr>
      </w:pPr>
      <w:bookmarkStart w:id="38" w:name="_Toc192439642"/>
      <w:r>
        <w:rPr>
          <w:rFonts w:hint="eastAsia" w:ascii="宋体" w:hAnsi="宋体" w:eastAsia="宋体" w:cs="宋体"/>
          <w:szCs w:val="21"/>
        </w:rPr>
        <w:t>TB/T 3307.8-2014 高速铁路道岔制造技术条件 第 8 部分：弹性铁垫板</w:t>
      </w:r>
      <w:bookmarkEnd w:id="38"/>
    </w:p>
    <w:p w14:paraId="44F894E0">
      <w:pPr>
        <w:pStyle w:val="52"/>
        <w:spacing w:before="312" w:after="312"/>
        <w:outlineLvl w:val="0"/>
      </w:pPr>
      <w:r>
        <w:rPr>
          <w:rFonts w:hint="eastAsia"/>
        </w:rPr>
        <w:t>3.工厂检验</w:t>
      </w:r>
    </w:p>
    <w:p w14:paraId="0F7435BC">
      <w:pPr>
        <w:pStyle w:val="54"/>
        <w:spacing w:before="156" w:after="156"/>
        <w:ind w:left="-426" w:firstLine="420" w:firstLineChars="200"/>
        <w:rPr>
          <w:rFonts w:ascii="Times New Roman"/>
        </w:rPr>
      </w:pPr>
      <w:bookmarkStart w:id="39" w:name="_Toc192439643"/>
      <w:r>
        <w:rPr>
          <w:rFonts w:hint="eastAsia" w:ascii="Times New Roman"/>
        </w:rPr>
        <w:t>3.1专业技术人员</w:t>
      </w:r>
      <w:bookmarkEnd w:id="39"/>
    </w:p>
    <w:p w14:paraId="783E3766">
      <w:pPr>
        <w:pStyle w:val="55"/>
        <w:ind w:left="-426" w:firstLine="420" w:firstLineChars="200"/>
        <w:rPr>
          <w:rFonts w:ascii="Times New Roman" w:hAnsi="Times New Roman" w:eastAsia="宋体"/>
          <w:szCs w:val="20"/>
        </w:rPr>
      </w:pPr>
      <w:r>
        <w:rPr>
          <w:rFonts w:hint="eastAsia" w:ascii="Times New Roman" w:hAnsi="Times New Roman" w:eastAsia="宋体"/>
          <w:szCs w:val="20"/>
        </w:rPr>
        <w:t>3.1.1具备可持续保证产品质量的专业技术人员，相应人员培训、资质等需满足产品质量保证需求。生产企业专业技术人员应满足表1的要求。</w:t>
      </w:r>
    </w:p>
    <w:p w14:paraId="10443463">
      <w:pPr>
        <w:pStyle w:val="55"/>
        <w:jc w:val="center"/>
        <w:rPr>
          <w:rFonts w:ascii="Times New Roman" w:hAnsi="Times New Roman" w:eastAsia="宋体"/>
          <w:szCs w:val="20"/>
        </w:rPr>
      </w:pPr>
      <w:r>
        <w:rPr>
          <w:rFonts w:hint="eastAsia"/>
        </w:rPr>
        <w:t xml:space="preserve">表 </w:t>
      </w:r>
      <w:r>
        <w:t>1</w:t>
      </w:r>
      <w:r>
        <w:rPr>
          <w:rFonts w:hint="eastAsia"/>
        </w:rPr>
        <w:t xml:space="preserve">  生产企业专业技术人员要求</w:t>
      </w:r>
    </w:p>
    <w:tbl>
      <w:tblPr>
        <w:tblStyle w:val="26"/>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0"/>
        <w:gridCol w:w="1240"/>
        <w:gridCol w:w="1800"/>
        <w:gridCol w:w="1300"/>
        <w:gridCol w:w="1660"/>
        <w:gridCol w:w="1840"/>
      </w:tblGrid>
      <w:tr w14:paraId="72EA5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880" w:type="dxa"/>
            <w:vMerge w:val="restart"/>
            <w:shd w:val="clear" w:color="auto" w:fill="auto"/>
            <w:noWrap/>
            <w:vAlign w:val="center"/>
          </w:tcPr>
          <w:p w14:paraId="239A80A0">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序号</w:t>
            </w:r>
          </w:p>
        </w:tc>
        <w:tc>
          <w:tcPr>
            <w:tcW w:w="3040" w:type="dxa"/>
            <w:gridSpan w:val="2"/>
            <w:vMerge w:val="restart"/>
            <w:shd w:val="clear" w:color="auto" w:fill="auto"/>
            <w:noWrap/>
            <w:vAlign w:val="center"/>
          </w:tcPr>
          <w:p w14:paraId="7945389D">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专业类别</w:t>
            </w:r>
          </w:p>
        </w:tc>
        <w:tc>
          <w:tcPr>
            <w:tcW w:w="2960" w:type="dxa"/>
            <w:gridSpan w:val="2"/>
            <w:shd w:val="clear" w:color="auto" w:fill="auto"/>
            <w:vAlign w:val="center"/>
          </w:tcPr>
          <w:p w14:paraId="6F99CB9B">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人员要求</w:t>
            </w:r>
          </w:p>
        </w:tc>
        <w:tc>
          <w:tcPr>
            <w:tcW w:w="1840" w:type="dxa"/>
            <w:vMerge w:val="restart"/>
            <w:shd w:val="clear" w:color="auto" w:fill="auto"/>
            <w:noWrap/>
            <w:vAlign w:val="center"/>
          </w:tcPr>
          <w:p w14:paraId="7A24DAC9">
            <w:pPr>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备注</w:t>
            </w:r>
          </w:p>
        </w:tc>
      </w:tr>
      <w:tr w14:paraId="1778F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880" w:type="dxa"/>
            <w:vMerge w:val="continue"/>
            <w:vAlign w:val="center"/>
          </w:tcPr>
          <w:p w14:paraId="240C7481">
            <w:pPr>
              <w:widowControl/>
              <w:tabs>
                <w:tab w:val="clear" w:pos="0"/>
              </w:tabs>
              <w:spacing w:after="0" w:line="240" w:lineRule="auto"/>
              <w:jc w:val="left"/>
              <w:rPr>
                <w:rFonts w:cs="宋体" w:asciiTheme="minorEastAsia" w:hAnsiTheme="minorEastAsia" w:eastAsiaTheme="minorEastAsia"/>
                <w:color w:val="000000"/>
                <w:kern w:val="0"/>
              </w:rPr>
            </w:pPr>
          </w:p>
        </w:tc>
        <w:tc>
          <w:tcPr>
            <w:tcW w:w="3040" w:type="dxa"/>
            <w:gridSpan w:val="2"/>
            <w:vMerge w:val="continue"/>
            <w:vAlign w:val="center"/>
          </w:tcPr>
          <w:p w14:paraId="0CDE49DD">
            <w:pPr>
              <w:widowControl/>
              <w:tabs>
                <w:tab w:val="clear" w:pos="0"/>
              </w:tabs>
              <w:spacing w:after="0" w:line="240" w:lineRule="auto"/>
              <w:jc w:val="left"/>
              <w:rPr>
                <w:rFonts w:cs="宋体" w:asciiTheme="minorEastAsia" w:hAnsiTheme="minorEastAsia" w:eastAsiaTheme="minorEastAsia"/>
                <w:color w:val="000000"/>
                <w:kern w:val="0"/>
              </w:rPr>
            </w:pPr>
          </w:p>
        </w:tc>
        <w:tc>
          <w:tcPr>
            <w:tcW w:w="1300" w:type="dxa"/>
            <w:shd w:val="clear" w:color="auto" w:fill="auto"/>
            <w:vAlign w:val="center"/>
          </w:tcPr>
          <w:p w14:paraId="46C46453">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中</w:t>
            </w:r>
          </w:p>
        </w:tc>
        <w:tc>
          <w:tcPr>
            <w:tcW w:w="1660" w:type="dxa"/>
            <w:shd w:val="clear" w:color="auto" w:fill="auto"/>
            <w:vAlign w:val="center"/>
          </w:tcPr>
          <w:p w14:paraId="7749911A">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高</w:t>
            </w:r>
          </w:p>
        </w:tc>
        <w:tc>
          <w:tcPr>
            <w:tcW w:w="1840" w:type="dxa"/>
            <w:vMerge w:val="continue"/>
            <w:shd w:val="clear" w:color="auto" w:fill="auto"/>
            <w:noWrap/>
            <w:vAlign w:val="center"/>
          </w:tcPr>
          <w:p w14:paraId="5C508130">
            <w:pPr>
              <w:widowControl/>
              <w:tabs>
                <w:tab w:val="clear" w:pos="0"/>
              </w:tabs>
              <w:spacing w:after="0" w:line="240" w:lineRule="auto"/>
              <w:rPr>
                <w:rFonts w:cs="宋体" w:asciiTheme="minorEastAsia" w:hAnsiTheme="minorEastAsia" w:eastAsiaTheme="minorEastAsia"/>
                <w:color w:val="000000"/>
                <w:kern w:val="0"/>
              </w:rPr>
            </w:pPr>
          </w:p>
        </w:tc>
      </w:tr>
      <w:tr w14:paraId="77C10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80" w:type="dxa"/>
            <w:shd w:val="clear" w:color="auto" w:fill="auto"/>
            <w:vAlign w:val="center"/>
          </w:tcPr>
          <w:p w14:paraId="17259E6E">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1</w:t>
            </w:r>
          </w:p>
        </w:tc>
        <w:tc>
          <w:tcPr>
            <w:tcW w:w="1240" w:type="dxa"/>
            <w:vMerge w:val="restart"/>
            <w:shd w:val="clear" w:color="auto" w:fill="auto"/>
            <w:vAlign w:val="center"/>
          </w:tcPr>
          <w:p w14:paraId="193B9D62">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专业技术工程师</w:t>
            </w:r>
          </w:p>
        </w:tc>
        <w:tc>
          <w:tcPr>
            <w:tcW w:w="1800" w:type="dxa"/>
            <w:shd w:val="clear" w:color="auto" w:fill="auto"/>
            <w:vAlign w:val="center"/>
          </w:tcPr>
          <w:p w14:paraId="1F116DA7">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化工</w:t>
            </w:r>
          </w:p>
        </w:tc>
        <w:tc>
          <w:tcPr>
            <w:tcW w:w="1300" w:type="dxa"/>
            <w:shd w:val="clear" w:color="auto" w:fill="auto"/>
            <w:vAlign w:val="center"/>
          </w:tcPr>
          <w:p w14:paraId="7AA86A38">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2</w:t>
            </w:r>
          </w:p>
        </w:tc>
        <w:tc>
          <w:tcPr>
            <w:tcW w:w="1660" w:type="dxa"/>
            <w:shd w:val="clear" w:color="auto" w:fill="auto"/>
            <w:vAlign w:val="center"/>
          </w:tcPr>
          <w:p w14:paraId="29FFDC48">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1</w:t>
            </w:r>
          </w:p>
        </w:tc>
        <w:tc>
          <w:tcPr>
            <w:tcW w:w="1840" w:type="dxa"/>
            <w:shd w:val="clear" w:color="auto" w:fill="auto"/>
            <w:vAlign w:val="center"/>
          </w:tcPr>
          <w:p w14:paraId="57B28C6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弹性垫板适用</w:t>
            </w:r>
          </w:p>
        </w:tc>
      </w:tr>
      <w:tr w14:paraId="6678A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0" w:type="dxa"/>
            <w:shd w:val="clear" w:color="auto" w:fill="auto"/>
            <w:vAlign w:val="center"/>
          </w:tcPr>
          <w:p w14:paraId="4264045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2</w:t>
            </w:r>
          </w:p>
        </w:tc>
        <w:tc>
          <w:tcPr>
            <w:tcW w:w="1240" w:type="dxa"/>
            <w:vMerge w:val="continue"/>
            <w:vAlign w:val="center"/>
          </w:tcPr>
          <w:p w14:paraId="120739ED">
            <w:pPr>
              <w:widowControl/>
              <w:tabs>
                <w:tab w:val="clear" w:pos="0"/>
              </w:tabs>
              <w:spacing w:after="0" w:line="240" w:lineRule="auto"/>
              <w:jc w:val="left"/>
              <w:rPr>
                <w:rFonts w:cs="宋体" w:asciiTheme="minorEastAsia" w:hAnsiTheme="minorEastAsia" w:eastAsiaTheme="minorEastAsia"/>
                <w:color w:val="000000"/>
                <w:kern w:val="0"/>
              </w:rPr>
            </w:pPr>
          </w:p>
        </w:tc>
        <w:tc>
          <w:tcPr>
            <w:tcW w:w="1800" w:type="dxa"/>
            <w:shd w:val="clear" w:color="auto" w:fill="auto"/>
            <w:vAlign w:val="center"/>
          </w:tcPr>
          <w:p w14:paraId="3A45F50A">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机械或控制</w:t>
            </w:r>
          </w:p>
        </w:tc>
        <w:tc>
          <w:tcPr>
            <w:tcW w:w="1300" w:type="dxa"/>
            <w:shd w:val="clear" w:color="auto" w:fill="auto"/>
            <w:vAlign w:val="center"/>
          </w:tcPr>
          <w:p w14:paraId="28D6667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1</w:t>
            </w:r>
          </w:p>
        </w:tc>
        <w:tc>
          <w:tcPr>
            <w:tcW w:w="1660" w:type="dxa"/>
            <w:shd w:val="clear" w:color="auto" w:fill="auto"/>
            <w:vAlign w:val="center"/>
          </w:tcPr>
          <w:p w14:paraId="442590F0">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1840" w:type="dxa"/>
            <w:shd w:val="clear" w:color="auto" w:fill="auto"/>
            <w:vAlign w:val="center"/>
          </w:tcPr>
          <w:p w14:paraId="70361962">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4B5EE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880" w:type="dxa"/>
            <w:shd w:val="clear" w:color="auto" w:fill="auto"/>
            <w:vAlign w:val="center"/>
          </w:tcPr>
          <w:p w14:paraId="3DE1758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3</w:t>
            </w:r>
          </w:p>
        </w:tc>
        <w:tc>
          <w:tcPr>
            <w:tcW w:w="1240" w:type="dxa"/>
            <w:vMerge w:val="continue"/>
            <w:vAlign w:val="center"/>
          </w:tcPr>
          <w:p w14:paraId="0D66640F">
            <w:pPr>
              <w:widowControl/>
              <w:tabs>
                <w:tab w:val="clear" w:pos="0"/>
              </w:tabs>
              <w:spacing w:after="0" w:line="240" w:lineRule="auto"/>
              <w:jc w:val="left"/>
              <w:rPr>
                <w:rFonts w:cs="宋体" w:asciiTheme="minorEastAsia" w:hAnsiTheme="minorEastAsia" w:eastAsiaTheme="minorEastAsia"/>
                <w:color w:val="000000"/>
                <w:kern w:val="0"/>
              </w:rPr>
            </w:pPr>
          </w:p>
        </w:tc>
        <w:tc>
          <w:tcPr>
            <w:tcW w:w="1800" w:type="dxa"/>
            <w:shd w:val="clear" w:color="auto" w:fill="auto"/>
            <w:vAlign w:val="center"/>
          </w:tcPr>
          <w:p w14:paraId="2C1946C7">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检验（岗位） </w:t>
            </w:r>
          </w:p>
        </w:tc>
        <w:tc>
          <w:tcPr>
            <w:tcW w:w="1300" w:type="dxa"/>
            <w:shd w:val="clear" w:color="auto" w:fill="auto"/>
            <w:vAlign w:val="center"/>
          </w:tcPr>
          <w:p w14:paraId="60BD0407">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2</w:t>
            </w:r>
          </w:p>
        </w:tc>
        <w:tc>
          <w:tcPr>
            <w:tcW w:w="1660" w:type="dxa"/>
            <w:shd w:val="clear" w:color="auto" w:fill="auto"/>
            <w:vAlign w:val="center"/>
          </w:tcPr>
          <w:p w14:paraId="4E50622D">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1</w:t>
            </w:r>
          </w:p>
        </w:tc>
        <w:tc>
          <w:tcPr>
            <w:tcW w:w="1840" w:type="dxa"/>
            <w:shd w:val="clear" w:color="auto" w:fill="auto"/>
            <w:vAlign w:val="center"/>
          </w:tcPr>
          <w:p w14:paraId="7CD325D2">
            <w:pPr>
              <w:widowControl/>
              <w:tabs>
                <w:tab w:val="clear" w:pos="0"/>
              </w:tabs>
              <w:spacing w:after="0" w:line="240" w:lineRule="auto"/>
              <w:rPr>
                <w:rFonts w:cs="宋体" w:asciiTheme="minorEastAsia" w:hAnsiTheme="minorEastAsia" w:eastAsiaTheme="minorEastAsia"/>
                <w:color w:val="000000"/>
                <w:kern w:val="0"/>
              </w:rPr>
            </w:pPr>
            <w:bookmarkStart w:id="40" w:name="OLE_LINK2"/>
            <w:r>
              <w:rPr>
                <w:rFonts w:hint="eastAsia" w:cs="宋体" w:asciiTheme="minorEastAsia" w:hAnsiTheme="minorEastAsia" w:eastAsiaTheme="minorEastAsia"/>
                <w:color w:val="000000"/>
                <w:kern w:val="0"/>
              </w:rPr>
              <w:t>-</w:t>
            </w:r>
            <w:bookmarkEnd w:id="40"/>
          </w:p>
        </w:tc>
      </w:tr>
      <w:tr w14:paraId="2B1A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80" w:type="dxa"/>
            <w:shd w:val="clear" w:color="auto" w:fill="auto"/>
            <w:vAlign w:val="center"/>
          </w:tcPr>
          <w:p w14:paraId="122224AE">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4</w:t>
            </w:r>
          </w:p>
        </w:tc>
        <w:tc>
          <w:tcPr>
            <w:tcW w:w="1240" w:type="dxa"/>
            <w:vMerge w:val="restart"/>
            <w:shd w:val="clear" w:color="auto" w:fill="auto"/>
            <w:vAlign w:val="center"/>
          </w:tcPr>
          <w:p w14:paraId="42E5E4F4">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关键岗位技术工人</w:t>
            </w:r>
          </w:p>
        </w:tc>
        <w:tc>
          <w:tcPr>
            <w:tcW w:w="1800" w:type="dxa"/>
            <w:shd w:val="clear" w:color="auto" w:fill="auto"/>
            <w:vAlign w:val="center"/>
          </w:tcPr>
          <w:p w14:paraId="088D31E5">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炼胶（岗位）</w:t>
            </w:r>
          </w:p>
        </w:tc>
        <w:tc>
          <w:tcPr>
            <w:tcW w:w="1300" w:type="dxa"/>
            <w:shd w:val="clear" w:color="auto" w:fill="auto"/>
            <w:vAlign w:val="center"/>
          </w:tcPr>
          <w:p w14:paraId="2BBFDC15">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2</w:t>
            </w:r>
          </w:p>
        </w:tc>
        <w:tc>
          <w:tcPr>
            <w:tcW w:w="1660" w:type="dxa"/>
            <w:shd w:val="clear" w:color="auto" w:fill="auto"/>
            <w:vAlign w:val="center"/>
          </w:tcPr>
          <w:p w14:paraId="7A6AECD0">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1</w:t>
            </w:r>
          </w:p>
        </w:tc>
        <w:tc>
          <w:tcPr>
            <w:tcW w:w="1840" w:type="dxa"/>
            <w:shd w:val="clear" w:color="auto" w:fill="auto"/>
            <w:vAlign w:val="center"/>
          </w:tcPr>
          <w:p w14:paraId="730BE9EF">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弹性垫板适用</w:t>
            </w:r>
          </w:p>
        </w:tc>
      </w:tr>
      <w:tr w14:paraId="641FF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0" w:type="dxa"/>
            <w:shd w:val="clear" w:color="auto" w:fill="auto"/>
            <w:vAlign w:val="center"/>
          </w:tcPr>
          <w:p w14:paraId="317F38AB">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5</w:t>
            </w:r>
          </w:p>
        </w:tc>
        <w:tc>
          <w:tcPr>
            <w:tcW w:w="1240" w:type="dxa"/>
            <w:vMerge w:val="continue"/>
            <w:vAlign w:val="center"/>
          </w:tcPr>
          <w:p w14:paraId="78ADD82D">
            <w:pPr>
              <w:widowControl/>
              <w:tabs>
                <w:tab w:val="clear" w:pos="0"/>
              </w:tabs>
              <w:spacing w:after="0" w:line="240" w:lineRule="auto"/>
              <w:jc w:val="left"/>
              <w:rPr>
                <w:rFonts w:cs="宋体" w:asciiTheme="minorEastAsia" w:hAnsiTheme="minorEastAsia" w:eastAsiaTheme="minorEastAsia"/>
                <w:color w:val="000000"/>
                <w:kern w:val="0"/>
              </w:rPr>
            </w:pPr>
          </w:p>
        </w:tc>
        <w:tc>
          <w:tcPr>
            <w:tcW w:w="1800" w:type="dxa"/>
            <w:shd w:val="clear" w:color="auto" w:fill="auto"/>
            <w:vAlign w:val="center"/>
          </w:tcPr>
          <w:p w14:paraId="404B314E">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硫化（岗位） </w:t>
            </w:r>
          </w:p>
        </w:tc>
        <w:tc>
          <w:tcPr>
            <w:tcW w:w="1300" w:type="dxa"/>
            <w:shd w:val="clear" w:color="auto" w:fill="auto"/>
            <w:vAlign w:val="center"/>
          </w:tcPr>
          <w:p w14:paraId="1FAF5A0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2</w:t>
            </w:r>
          </w:p>
        </w:tc>
        <w:tc>
          <w:tcPr>
            <w:tcW w:w="1660" w:type="dxa"/>
            <w:shd w:val="clear" w:color="auto" w:fill="auto"/>
            <w:vAlign w:val="center"/>
          </w:tcPr>
          <w:p w14:paraId="251D661B">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1</w:t>
            </w:r>
          </w:p>
        </w:tc>
        <w:tc>
          <w:tcPr>
            <w:tcW w:w="1840" w:type="dxa"/>
            <w:shd w:val="clear" w:color="auto" w:fill="auto"/>
            <w:vAlign w:val="center"/>
          </w:tcPr>
          <w:p w14:paraId="73E2F00C">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04409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80" w:type="dxa"/>
            <w:shd w:val="clear" w:color="auto" w:fill="auto"/>
            <w:vAlign w:val="center"/>
          </w:tcPr>
          <w:p w14:paraId="3A8D8D9C">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6</w:t>
            </w:r>
          </w:p>
        </w:tc>
        <w:tc>
          <w:tcPr>
            <w:tcW w:w="1240" w:type="dxa"/>
            <w:vMerge w:val="continue"/>
            <w:vAlign w:val="center"/>
          </w:tcPr>
          <w:p w14:paraId="637E63D9">
            <w:pPr>
              <w:widowControl/>
              <w:tabs>
                <w:tab w:val="clear" w:pos="0"/>
              </w:tabs>
              <w:spacing w:after="0" w:line="240" w:lineRule="auto"/>
              <w:jc w:val="left"/>
              <w:rPr>
                <w:rFonts w:cs="宋体" w:asciiTheme="minorEastAsia" w:hAnsiTheme="minorEastAsia" w:eastAsiaTheme="minorEastAsia"/>
                <w:color w:val="000000"/>
                <w:kern w:val="0"/>
              </w:rPr>
            </w:pPr>
          </w:p>
        </w:tc>
        <w:tc>
          <w:tcPr>
            <w:tcW w:w="1800" w:type="dxa"/>
            <w:shd w:val="clear" w:color="auto" w:fill="auto"/>
            <w:vAlign w:val="center"/>
          </w:tcPr>
          <w:p w14:paraId="02C9754B">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检验（岗位） </w:t>
            </w:r>
          </w:p>
        </w:tc>
        <w:tc>
          <w:tcPr>
            <w:tcW w:w="1300" w:type="dxa"/>
            <w:shd w:val="clear" w:color="auto" w:fill="auto"/>
            <w:vAlign w:val="center"/>
          </w:tcPr>
          <w:p w14:paraId="05A5829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2</w:t>
            </w:r>
          </w:p>
        </w:tc>
        <w:tc>
          <w:tcPr>
            <w:tcW w:w="1660" w:type="dxa"/>
            <w:shd w:val="clear" w:color="auto" w:fill="auto"/>
            <w:vAlign w:val="center"/>
          </w:tcPr>
          <w:p w14:paraId="398F5AC9">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1</w:t>
            </w:r>
          </w:p>
        </w:tc>
        <w:tc>
          <w:tcPr>
            <w:tcW w:w="1840" w:type="dxa"/>
            <w:shd w:val="clear" w:color="auto" w:fill="auto"/>
            <w:vAlign w:val="center"/>
          </w:tcPr>
          <w:p w14:paraId="4B9A9485">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bl>
    <w:p w14:paraId="6BF5DA86">
      <w:pPr>
        <w:pStyle w:val="55"/>
        <w:rPr>
          <w:rFonts w:ascii="Times New Roman" w:hAnsi="Times New Roman" w:eastAsia="宋体"/>
          <w:szCs w:val="20"/>
        </w:rPr>
      </w:pPr>
    </w:p>
    <w:p w14:paraId="51CD2863">
      <w:pPr>
        <w:pStyle w:val="55"/>
        <w:keepNext w:val="0"/>
        <w:keepLines w:val="0"/>
        <w:pageBreakBefore w:val="0"/>
        <w:widowControl/>
        <w:kinsoku/>
        <w:wordWrap/>
        <w:overflowPunct/>
        <w:topLinePunct w:val="0"/>
        <w:autoSpaceDE/>
        <w:autoSpaceDN/>
        <w:bidi w:val="0"/>
        <w:adjustRightInd/>
        <w:snapToGrid/>
        <w:textAlignment w:val="auto"/>
        <w:rPr>
          <w:rFonts w:ascii="Times New Roman" w:hAnsi="Times New Roman" w:eastAsia="宋体"/>
          <w:szCs w:val="20"/>
        </w:rPr>
      </w:pPr>
      <w:r>
        <w:rPr>
          <w:rFonts w:hint="eastAsia" w:ascii="Times New Roman" w:hAnsi="Times New Roman" w:eastAsia="宋体"/>
          <w:szCs w:val="20"/>
        </w:rPr>
        <w:t>3.1.2专业技术人员能力应与企业委托产品范围相一致。专业要求中，可以是所学专业并获得相应技术职称，或者所从事专业并获得相关技术职称。专业技术人员应当是符合法律规定的适龄的注册在职人员，由本企业缴纳社会保险。</w:t>
      </w:r>
    </w:p>
    <w:p w14:paraId="46933269">
      <w:pPr>
        <w:pStyle w:val="55"/>
        <w:keepNext w:val="0"/>
        <w:keepLines w:val="0"/>
        <w:pageBreakBefore w:val="0"/>
        <w:widowControl/>
        <w:kinsoku/>
        <w:wordWrap/>
        <w:overflowPunct/>
        <w:topLinePunct w:val="0"/>
        <w:autoSpaceDE/>
        <w:autoSpaceDN/>
        <w:bidi w:val="0"/>
        <w:adjustRightInd/>
        <w:snapToGrid/>
        <w:textAlignment w:val="auto"/>
        <w:rPr>
          <w:rFonts w:ascii="Times New Roman" w:hAnsi="Times New Roman" w:eastAsia="宋体"/>
          <w:szCs w:val="20"/>
        </w:rPr>
      </w:pPr>
      <w:r>
        <w:rPr>
          <w:rFonts w:hint="eastAsia" w:ascii="Times New Roman" w:hAnsi="Times New Roman" w:eastAsia="宋体"/>
          <w:szCs w:val="20"/>
        </w:rPr>
        <w:t>3.1.3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验、无损检测、橡胶物理性能测试人员等关键工序和特殊过程的操作人员。其中无损检测人员需符合 JB/T 6061、JB/T 6062 等标准要求，具备相应资质。</w:t>
      </w:r>
    </w:p>
    <w:p w14:paraId="1801B4D2">
      <w:pPr>
        <w:pStyle w:val="55"/>
        <w:ind w:left="-426" w:firstLine="420" w:firstLineChars="200"/>
        <w:rPr>
          <w:rFonts w:ascii="Times New Roman" w:hAnsi="Times New Roman" w:eastAsia="宋体"/>
          <w:szCs w:val="20"/>
        </w:rPr>
      </w:pPr>
      <w:r>
        <w:rPr>
          <w:rFonts w:hint="eastAsia" w:ascii="Times New Roman" w:hAnsi="Times New Roman" w:eastAsia="宋体"/>
          <w:szCs w:val="20"/>
        </w:rPr>
        <w:t>3.1.4允许高级人员代中级人员。</w:t>
      </w:r>
    </w:p>
    <w:p w14:paraId="1482AB7E">
      <w:pPr>
        <w:pStyle w:val="54"/>
        <w:spacing w:before="156" w:after="156"/>
        <w:ind w:left="-426" w:firstLine="420" w:firstLineChars="200"/>
      </w:pPr>
      <w:bookmarkStart w:id="41" w:name="_Toc192439644"/>
      <w:r>
        <w:rPr>
          <w:rFonts w:hint="eastAsia"/>
        </w:rPr>
        <w:t xml:space="preserve">3.2 </w:t>
      </w:r>
      <w:r>
        <w:rPr>
          <w:rFonts w:hint="eastAsia" w:ascii="Times New Roman"/>
        </w:rPr>
        <w:t>生产设备工装和监视测量设备</w:t>
      </w:r>
      <w:bookmarkEnd w:id="41"/>
    </w:p>
    <w:p w14:paraId="73F9B406">
      <w:pPr>
        <w:pStyle w:val="32"/>
        <w:ind w:firstLine="0" w:firstLineChars="0"/>
      </w:pPr>
      <w:r>
        <w:rPr>
          <w:rFonts w:hint="eastAsia"/>
        </w:rPr>
        <w:t>具备保证产品质量的必备生产设备和检验检测设备应满足表2的要求。</w:t>
      </w:r>
    </w:p>
    <w:p w14:paraId="6F34CA91">
      <w:pPr>
        <w:pStyle w:val="32"/>
        <w:spacing w:before="156" w:beforeLines="50" w:after="156" w:afterLines="50"/>
        <w:ind w:firstLine="0" w:firstLineChars="0"/>
        <w:jc w:val="center"/>
      </w:pPr>
      <w:r>
        <w:rPr>
          <w:rFonts w:hint="eastAsia" w:ascii="黑体" w:hAnsi="黑体" w:eastAsia="黑体"/>
        </w:rPr>
        <w:t>表 2  生产设备和检验检测设备</w:t>
      </w:r>
    </w:p>
    <w:tbl>
      <w:tblPr>
        <w:tblStyle w:val="2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1836"/>
        <w:gridCol w:w="2286"/>
        <w:gridCol w:w="2751"/>
        <w:gridCol w:w="1207"/>
      </w:tblGrid>
      <w:tr w14:paraId="45C2E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97" w:type="pct"/>
            <w:vMerge w:val="restart"/>
            <w:shd w:val="clear" w:color="auto" w:fill="auto"/>
            <w:noWrap/>
            <w:vAlign w:val="center"/>
          </w:tcPr>
          <w:p w14:paraId="574C0BCB">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设备类型</w:t>
            </w:r>
          </w:p>
        </w:tc>
        <w:tc>
          <w:tcPr>
            <w:tcW w:w="982" w:type="pct"/>
            <w:vMerge w:val="restart"/>
            <w:shd w:val="clear" w:color="auto" w:fill="auto"/>
            <w:noWrap/>
            <w:vAlign w:val="center"/>
          </w:tcPr>
          <w:p w14:paraId="1B6D52F9">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仪器仪表及设备名称</w:t>
            </w:r>
          </w:p>
        </w:tc>
        <w:tc>
          <w:tcPr>
            <w:tcW w:w="2741" w:type="pct"/>
            <w:gridSpan w:val="2"/>
            <w:shd w:val="clear" w:color="auto" w:fill="auto"/>
            <w:noWrap/>
            <w:vAlign w:val="center"/>
          </w:tcPr>
          <w:p w14:paraId="4C14E755">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规格</w:t>
            </w:r>
          </w:p>
        </w:tc>
        <w:tc>
          <w:tcPr>
            <w:tcW w:w="679" w:type="pct"/>
            <w:vMerge w:val="restart"/>
            <w:shd w:val="clear" w:color="auto" w:fill="auto"/>
            <w:noWrap/>
            <w:vAlign w:val="center"/>
          </w:tcPr>
          <w:p w14:paraId="58FB8FA7">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备注</w:t>
            </w:r>
          </w:p>
        </w:tc>
      </w:tr>
      <w:tr w14:paraId="22B67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97" w:type="pct"/>
            <w:vMerge w:val="continue"/>
            <w:vAlign w:val="center"/>
          </w:tcPr>
          <w:p w14:paraId="61832E01">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vMerge w:val="continue"/>
            <w:vAlign w:val="center"/>
          </w:tcPr>
          <w:p w14:paraId="0088C9EA">
            <w:pPr>
              <w:widowControl/>
              <w:tabs>
                <w:tab w:val="clear" w:pos="0"/>
              </w:tabs>
              <w:spacing w:after="0" w:line="240" w:lineRule="auto"/>
              <w:jc w:val="left"/>
              <w:rPr>
                <w:rFonts w:cs="宋体" w:asciiTheme="minorEastAsia" w:hAnsiTheme="minorEastAsia" w:eastAsiaTheme="minorEastAsia"/>
                <w:color w:val="000000"/>
                <w:kern w:val="0"/>
              </w:rPr>
            </w:pPr>
          </w:p>
        </w:tc>
        <w:tc>
          <w:tcPr>
            <w:tcW w:w="1223" w:type="pct"/>
            <w:shd w:val="clear" w:color="auto" w:fill="auto"/>
            <w:noWrap/>
            <w:vAlign w:val="center"/>
          </w:tcPr>
          <w:p w14:paraId="1AB6B88D">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量程</w:t>
            </w:r>
          </w:p>
        </w:tc>
        <w:tc>
          <w:tcPr>
            <w:tcW w:w="1518" w:type="pct"/>
            <w:shd w:val="clear" w:color="auto" w:fill="auto"/>
            <w:noWrap/>
            <w:vAlign w:val="center"/>
          </w:tcPr>
          <w:p w14:paraId="6ED2C8F2">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准确度/分度值</w:t>
            </w:r>
          </w:p>
        </w:tc>
        <w:tc>
          <w:tcPr>
            <w:tcW w:w="679" w:type="pct"/>
            <w:vMerge w:val="continue"/>
            <w:vAlign w:val="center"/>
          </w:tcPr>
          <w:p w14:paraId="2773DB72">
            <w:pPr>
              <w:widowControl/>
              <w:tabs>
                <w:tab w:val="clear" w:pos="0"/>
              </w:tabs>
              <w:spacing w:after="0" w:line="240" w:lineRule="auto"/>
              <w:jc w:val="left"/>
              <w:rPr>
                <w:rFonts w:cs="宋体" w:asciiTheme="minorEastAsia" w:hAnsiTheme="minorEastAsia" w:eastAsiaTheme="minorEastAsia"/>
                <w:color w:val="000000"/>
                <w:kern w:val="0"/>
              </w:rPr>
            </w:pPr>
          </w:p>
        </w:tc>
      </w:tr>
      <w:tr w14:paraId="30299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597" w:type="pct"/>
            <w:vMerge w:val="continue"/>
            <w:vAlign w:val="center"/>
          </w:tcPr>
          <w:p w14:paraId="49735CA9">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69B6903D">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密炼中心</w:t>
            </w:r>
          </w:p>
        </w:tc>
        <w:tc>
          <w:tcPr>
            <w:tcW w:w="1223" w:type="pct"/>
            <w:shd w:val="clear" w:color="auto" w:fill="auto"/>
            <w:noWrap/>
            <w:vAlign w:val="center"/>
          </w:tcPr>
          <w:p w14:paraId="1BC873FE">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 xml:space="preserve">50℃~200℃ </w:t>
            </w:r>
          </w:p>
        </w:tc>
        <w:tc>
          <w:tcPr>
            <w:tcW w:w="1518" w:type="pct"/>
            <w:shd w:val="clear" w:color="auto" w:fill="auto"/>
            <w:vAlign w:val="center"/>
          </w:tcPr>
          <w:p w14:paraId="7416861A">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±5℃</w:t>
            </w:r>
          </w:p>
        </w:tc>
        <w:tc>
          <w:tcPr>
            <w:tcW w:w="679" w:type="pct"/>
            <w:shd w:val="clear" w:color="auto" w:fill="auto"/>
            <w:noWrap/>
            <w:vAlign w:val="center"/>
          </w:tcPr>
          <w:p w14:paraId="1F238171">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0B8A5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97" w:type="pct"/>
            <w:vMerge w:val="continue"/>
            <w:vAlign w:val="center"/>
          </w:tcPr>
          <w:p w14:paraId="46C884C7">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159AAC93">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开炼机</w:t>
            </w:r>
          </w:p>
        </w:tc>
        <w:tc>
          <w:tcPr>
            <w:tcW w:w="1223" w:type="pct"/>
            <w:shd w:val="clear" w:color="auto" w:fill="auto"/>
            <w:noWrap/>
            <w:vAlign w:val="center"/>
          </w:tcPr>
          <w:p w14:paraId="69DB348E">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1518" w:type="pct"/>
            <w:shd w:val="clear" w:color="auto" w:fill="auto"/>
            <w:noWrap/>
            <w:vAlign w:val="center"/>
          </w:tcPr>
          <w:p w14:paraId="197C0B6C">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679" w:type="pct"/>
            <w:shd w:val="clear" w:color="auto" w:fill="auto"/>
            <w:noWrap/>
            <w:vAlign w:val="center"/>
          </w:tcPr>
          <w:p w14:paraId="46CEEDEC">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4FFD1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97" w:type="pct"/>
            <w:vMerge w:val="continue"/>
            <w:vAlign w:val="center"/>
          </w:tcPr>
          <w:p w14:paraId="56868EF3">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0326E53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硫化设备</w:t>
            </w:r>
          </w:p>
        </w:tc>
        <w:tc>
          <w:tcPr>
            <w:tcW w:w="1223" w:type="pct"/>
            <w:shd w:val="clear" w:color="auto" w:fill="auto"/>
            <w:noWrap/>
            <w:vAlign w:val="center"/>
          </w:tcPr>
          <w:p w14:paraId="0633EF6F">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2000t</w:t>
            </w:r>
          </w:p>
        </w:tc>
        <w:tc>
          <w:tcPr>
            <w:tcW w:w="1518" w:type="pct"/>
            <w:shd w:val="clear" w:color="auto" w:fill="auto"/>
            <w:vAlign w:val="center"/>
          </w:tcPr>
          <w:p w14:paraId="11752C41">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679" w:type="pct"/>
            <w:shd w:val="clear" w:color="auto" w:fill="auto"/>
            <w:noWrap/>
            <w:vAlign w:val="center"/>
          </w:tcPr>
          <w:p w14:paraId="572F6330">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241FB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97" w:type="pct"/>
            <w:vMerge w:val="continue"/>
            <w:vAlign w:val="center"/>
          </w:tcPr>
          <w:p w14:paraId="3AAD2427">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1F50AD6F">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模具</w:t>
            </w:r>
          </w:p>
        </w:tc>
        <w:tc>
          <w:tcPr>
            <w:tcW w:w="1223" w:type="pct"/>
            <w:shd w:val="clear" w:color="auto" w:fill="auto"/>
            <w:noWrap/>
            <w:vAlign w:val="center"/>
          </w:tcPr>
          <w:p w14:paraId="751A36D0">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1518" w:type="pct"/>
            <w:shd w:val="clear" w:color="auto" w:fill="auto"/>
            <w:vAlign w:val="center"/>
          </w:tcPr>
          <w:p w14:paraId="09B5D24F">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679" w:type="pct"/>
            <w:shd w:val="clear" w:color="auto" w:fill="auto"/>
            <w:noWrap/>
            <w:vAlign w:val="center"/>
          </w:tcPr>
          <w:p w14:paraId="1F51E73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77C6A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97" w:type="pct"/>
            <w:vMerge w:val="continue"/>
            <w:vAlign w:val="center"/>
          </w:tcPr>
          <w:p w14:paraId="6F296D6F">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23581BFC">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抛丸机</w:t>
            </w:r>
          </w:p>
        </w:tc>
        <w:tc>
          <w:tcPr>
            <w:tcW w:w="1223" w:type="pct"/>
            <w:shd w:val="clear" w:color="auto" w:fill="auto"/>
            <w:noWrap/>
            <w:vAlign w:val="center"/>
          </w:tcPr>
          <w:p w14:paraId="06365251">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1518" w:type="pct"/>
            <w:shd w:val="clear" w:color="auto" w:fill="auto"/>
            <w:vAlign w:val="center"/>
          </w:tcPr>
          <w:p w14:paraId="6D0090A4">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679" w:type="pct"/>
            <w:shd w:val="clear" w:color="auto" w:fill="auto"/>
            <w:noWrap/>
            <w:vAlign w:val="center"/>
          </w:tcPr>
          <w:p w14:paraId="49B9CBA7">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40D7D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597" w:type="pct"/>
            <w:vMerge w:val="continue"/>
            <w:vAlign w:val="center"/>
          </w:tcPr>
          <w:p w14:paraId="1B9CBBFC">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66E4771B">
            <w:pPr>
              <w:widowControl/>
              <w:tabs>
                <w:tab w:val="clear" w:pos="0"/>
              </w:tabs>
              <w:spacing w:after="0" w:line="240" w:lineRule="auto"/>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涂装生产线</w:t>
            </w:r>
          </w:p>
        </w:tc>
        <w:tc>
          <w:tcPr>
            <w:tcW w:w="1223" w:type="pct"/>
            <w:shd w:val="clear" w:color="auto" w:fill="auto"/>
            <w:noWrap/>
            <w:vAlign w:val="center"/>
          </w:tcPr>
          <w:p w14:paraId="65BA285D">
            <w:pPr>
              <w:widowControl/>
              <w:tabs>
                <w:tab w:val="clear" w:pos="0"/>
              </w:tabs>
              <w:spacing w:after="0" w:line="240" w:lineRule="auto"/>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漆膜厚度40- 100μm</w:t>
            </w:r>
          </w:p>
        </w:tc>
        <w:tc>
          <w:tcPr>
            <w:tcW w:w="1518" w:type="pct"/>
            <w:shd w:val="clear" w:color="auto" w:fill="auto"/>
            <w:vAlign w:val="center"/>
          </w:tcPr>
          <w:p w14:paraId="31AB64A8">
            <w:pPr>
              <w:widowControl/>
              <w:tabs>
                <w:tab w:val="clear" w:pos="0"/>
              </w:tabs>
              <w:spacing w:after="0" w:line="240" w:lineRule="auto"/>
              <w:rPr>
                <w:rFonts w:cs="宋体" w:asciiTheme="minorEastAsia" w:hAnsiTheme="minorEastAsia" w:eastAsiaTheme="minorEastAsia"/>
                <w:color w:val="FF0000"/>
                <w:kern w:val="0"/>
              </w:rPr>
            </w:pPr>
            <w:r>
              <w:rPr>
                <w:rFonts w:hint="eastAsia" w:cs="宋体" w:asciiTheme="minorEastAsia" w:hAnsiTheme="minorEastAsia" w:eastAsiaTheme="minorEastAsia"/>
                <w:color w:val="FF0000"/>
                <w:kern w:val="0"/>
              </w:rPr>
              <w:t>-</w:t>
            </w:r>
          </w:p>
        </w:tc>
        <w:tc>
          <w:tcPr>
            <w:tcW w:w="679" w:type="pct"/>
            <w:shd w:val="clear" w:color="auto" w:fill="auto"/>
            <w:noWrap/>
            <w:vAlign w:val="center"/>
          </w:tcPr>
          <w:p w14:paraId="174157F3">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24741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597" w:type="pct"/>
            <w:vMerge w:val="restart"/>
            <w:shd w:val="clear" w:color="auto" w:fill="auto"/>
            <w:noWrap/>
            <w:vAlign w:val="center"/>
          </w:tcPr>
          <w:p w14:paraId="32E2673B">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检检测设备</w:t>
            </w:r>
          </w:p>
        </w:tc>
        <w:tc>
          <w:tcPr>
            <w:tcW w:w="982" w:type="pct"/>
            <w:shd w:val="clear" w:color="auto" w:fill="auto"/>
            <w:noWrap/>
            <w:vAlign w:val="center"/>
          </w:tcPr>
          <w:p w14:paraId="329F020D">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邵氏A硬度计</w:t>
            </w:r>
          </w:p>
        </w:tc>
        <w:tc>
          <w:tcPr>
            <w:tcW w:w="1223" w:type="pct"/>
            <w:shd w:val="clear" w:color="auto" w:fill="auto"/>
            <w:noWrap/>
            <w:vAlign w:val="center"/>
          </w:tcPr>
          <w:p w14:paraId="191E685E">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0~100 Shore A/1 Shore A</w:t>
            </w:r>
          </w:p>
        </w:tc>
        <w:tc>
          <w:tcPr>
            <w:tcW w:w="1518" w:type="pct"/>
            <w:shd w:val="clear" w:color="auto" w:fill="auto"/>
            <w:vAlign w:val="center"/>
          </w:tcPr>
          <w:p w14:paraId="3E96A81A">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679" w:type="pct"/>
            <w:shd w:val="clear" w:color="auto" w:fill="auto"/>
            <w:noWrap/>
            <w:vAlign w:val="center"/>
          </w:tcPr>
          <w:p w14:paraId="34BBD200">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6318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597" w:type="pct"/>
            <w:vMerge w:val="continue"/>
            <w:vAlign w:val="center"/>
          </w:tcPr>
          <w:p w14:paraId="1531108F">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1654F50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电子万能材料试验机</w:t>
            </w:r>
          </w:p>
        </w:tc>
        <w:tc>
          <w:tcPr>
            <w:tcW w:w="1223" w:type="pct"/>
            <w:shd w:val="clear" w:color="auto" w:fill="auto"/>
            <w:noWrap/>
            <w:vAlign w:val="center"/>
          </w:tcPr>
          <w:p w14:paraId="5448AE10">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50kN~300kN</w:t>
            </w:r>
          </w:p>
        </w:tc>
        <w:tc>
          <w:tcPr>
            <w:tcW w:w="1518" w:type="pct"/>
            <w:shd w:val="clear" w:color="auto" w:fill="auto"/>
            <w:vAlign w:val="center"/>
          </w:tcPr>
          <w:p w14:paraId="034A6F3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　1%</w:t>
            </w:r>
          </w:p>
        </w:tc>
        <w:tc>
          <w:tcPr>
            <w:tcW w:w="679" w:type="pct"/>
            <w:shd w:val="clear" w:color="auto" w:fill="auto"/>
            <w:noWrap/>
            <w:vAlign w:val="center"/>
          </w:tcPr>
          <w:p w14:paraId="59992476">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169F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97" w:type="pct"/>
            <w:vMerge w:val="continue"/>
            <w:vAlign w:val="center"/>
          </w:tcPr>
          <w:p w14:paraId="438E256D">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3F3EAB9A">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高绝缘测量仪</w:t>
            </w:r>
          </w:p>
        </w:tc>
        <w:tc>
          <w:tcPr>
            <w:tcW w:w="1223" w:type="pct"/>
            <w:shd w:val="clear" w:color="auto" w:fill="auto"/>
            <w:noWrap/>
            <w:vAlign w:val="center"/>
          </w:tcPr>
          <w:p w14:paraId="624A0717">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0-10</w:t>
            </w:r>
            <w:r>
              <w:rPr>
                <w:rFonts w:hint="eastAsia" w:cs="宋体" w:asciiTheme="minorEastAsia" w:hAnsiTheme="minorEastAsia" w:eastAsiaTheme="minorEastAsia"/>
                <w:color w:val="000000"/>
                <w:kern w:val="0"/>
                <w:vertAlign w:val="superscript"/>
              </w:rPr>
              <w:t>12</w:t>
            </w:r>
            <w:r>
              <w:rPr>
                <w:rFonts w:hint="eastAsia" w:cs="宋体" w:asciiTheme="minorEastAsia" w:hAnsiTheme="minorEastAsia" w:eastAsiaTheme="minorEastAsia"/>
                <w:color w:val="000000"/>
                <w:kern w:val="0"/>
              </w:rPr>
              <w:t>Ω</w:t>
            </w:r>
          </w:p>
        </w:tc>
        <w:tc>
          <w:tcPr>
            <w:tcW w:w="1518" w:type="pct"/>
            <w:shd w:val="clear" w:color="auto" w:fill="auto"/>
            <w:noWrap/>
            <w:vAlign w:val="center"/>
          </w:tcPr>
          <w:p w14:paraId="4CFED685">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c>
          <w:tcPr>
            <w:tcW w:w="679" w:type="pct"/>
            <w:shd w:val="clear" w:color="auto" w:fill="auto"/>
            <w:noWrap/>
            <w:vAlign w:val="center"/>
          </w:tcPr>
          <w:p w14:paraId="67788BFF">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5146A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597" w:type="pct"/>
            <w:vMerge w:val="continue"/>
            <w:vAlign w:val="center"/>
          </w:tcPr>
          <w:p w14:paraId="07CDADC1">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vAlign w:val="center"/>
          </w:tcPr>
          <w:p w14:paraId="788F8A32">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万能试验机</w:t>
            </w:r>
          </w:p>
        </w:tc>
        <w:tc>
          <w:tcPr>
            <w:tcW w:w="1223" w:type="pct"/>
            <w:shd w:val="clear" w:color="auto" w:fill="auto"/>
            <w:noWrap/>
            <w:vAlign w:val="center"/>
          </w:tcPr>
          <w:p w14:paraId="35B58C23">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1518" w:type="pct"/>
            <w:shd w:val="clear" w:color="auto" w:fill="auto"/>
            <w:noWrap/>
            <w:vAlign w:val="center"/>
          </w:tcPr>
          <w:p w14:paraId="10CDEAD1">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679" w:type="pct"/>
            <w:shd w:val="clear" w:color="auto" w:fill="auto"/>
            <w:noWrap/>
            <w:vAlign w:val="center"/>
          </w:tcPr>
          <w:p w14:paraId="46B60E12">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1FD3E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597" w:type="pct"/>
            <w:vMerge w:val="continue"/>
            <w:vAlign w:val="center"/>
          </w:tcPr>
          <w:p w14:paraId="1D8B3804">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00F0BAAA">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疲劳试验机</w:t>
            </w:r>
          </w:p>
        </w:tc>
        <w:tc>
          <w:tcPr>
            <w:tcW w:w="1223" w:type="pct"/>
            <w:shd w:val="clear" w:color="auto" w:fill="auto"/>
            <w:noWrap/>
            <w:vAlign w:val="center"/>
          </w:tcPr>
          <w:p w14:paraId="2E35AAA1">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1518" w:type="pct"/>
            <w:shd w:val="clear" w:color="auto" w:fill="auto"/>
            <w:noWrap/>
            <w:vAlign w:val="center"/>
          </w:tcPr>
          <w:p w14:paraId="5BDFB608">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679" w:type="pct"/>
            <w:shd w:val="clear" w:color="auto" w:fill="auto"/>
            <w:noWrap/>
            <w:vAlign w:val="center"/>
          </w:tcPr>
          <w:p w14:paraId="30574A8E">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r w14:paraId="6CFD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97" w:type="pct"/>
            <w:vMerge w:val="continue"/>
            <w:vAlign w:val="center"/>
          </w:tcPr>
          <w:p w14:paraId="45582B0C">
            <w:pPr>
              <w:widowControl/>
              <w:tabs>
                <w:tab w:val="clear" w:pos="0"/>
              </w:tabs>
              <w:spacing w:after="0" w:line="240" w:lineRule="auto"/>
              <w:jc w:val="left"/>
              <w:rPr>
                <w:rFonts w:cs="宋体" w:asciiTheme="minorEastAsia" w:hAnsiTheme="minorEastAsia" w:eastAsiaTheme="minorEastAsia"/>
                <w:color w:val="000000"/>
                <w:kern w:val="0"/>
              </w:rPr>
            </w:pPr>
          </w:p>
        </w:tc>
        <w:tc>
          <w:tcPr>
            <w:tcW w:w="982" w:type="pct"/>
            <w:shd w:val="clear" w:color="auto" w:fill="auto"/>
            <w:noWrap/>
            <w:vAlign w:val="center"/>
          </w:tcPr>
          <w:p w14:paraId="627850BC">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金相显微镜</w:t>
            </w:r>
          </w:p>
        </w:tc>
        <w:tc>
          <w:tcPr>
            <w:tcW w:w="1223" w:type="pct"/>
            <w:shd w:val="clear" w:color="auto" w:fill="auto"/>
            <w:vAlign w:val="center"/>
          </w:tcPr>
          <w:p w14:paraId="3CBE3349">
            <w:pPr>
              <w:widowControl/>
              <w:tabs>
                <w:tab w:val="clear" w:pos="0"/>
              </w:tabs>
              <w:spacing w:after="0" w:line="240" w:lineRule="auto"/>
              <w:rPr>
                <w:rFonts w:cs="宋体" w:asciiTheme="minorEastAsia" w:hAnsiTheme="minorEastAsia" w:eastAsiaTheme="minorEastAsia"/>
                <w:kern w:val="0"/>
              </w:rPr>
            </w:pPr>
            <w:r>
              <w:rPr>
                <w:rFonts w:cs="宋体" w:asciiTheme="minorEastAsia" w:hAnsiTheme="minorEastAsia" w:eastAsiaTheme="minorEastAsia"/>
                <w:kern w:val="0"/>
              </w:rPr>
              <w:t>50×~1000×</w:t>
            </w:r>
          </w:p>
        </w:tc>
        <w:tc>
          <w:tcPr>
            <w:tcW w:w="1518" w:type="pct"/>
            <w:shd w:val="clear" w:color="auto" w:fill="auto"/>
            <w:noWrap/>
            <w:vAlign w:val="center"/>
          </w:tcPr>
          <w:p w14:paraId="67C23C14">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679" w:type="pct"/>
            <w:shd w:val="clear" w:color="auto" w:fill="auto"/>
            <w:noWrap/>
            <w:vAlign w:val="center"/>
          </w:tcPr>
          <w:p w14:paraId="2187ACD3">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w:t>
            </w:r>
          </w:p>
        </w:tc>
      </w:tr>
    </w:tbl>
    <w:p w14:paraId="2F3A881E">
      <w:pPr>
        <w:pStyle w:val="54"/>
        <w:spacing w:before="156" w:after="156"/>
        <w:rPr>
          <w:rFonts w:ascii="Times New Roman"/>
        </w:rPr>
      </w:pPr>
      <w:bookmarkStart w:id="42" w:name="_Toc192439645"/>
      <w:r>
        <w:rPr>
          <w:rFonts w:hint="eastAsia" w:ascii="Times New Roman"/>
        </w:rPr>
        <w:t>3.3零部件和材料</w:t>
      </w:r>
      <w:bookmarkEnd w:id="42"/>
    </w:p>
    <w:p w14:paraId="7384BDE3">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关键零部件和材料应满足表3的要求。</w:t>
      </w:r>
    </w:p>
    <w:p w14:paraId="695A0534">
      <w:pPr>
        <w:ind w:firstLine="420" w:firstLineChars="200"/>
        <w:rPr>
          <w:rFonts w:ascii="Times New Roman" w:hAnsi="Times New Roman" w:eastAsia="黑体"/>
          <w:sz w:val="21"/>
          <w:szCs w:val="21"/>
        </w:rPr>
      </w:pPr>
    </w:p>
    <w:p w14:paraId="0F1631EA">
      <w:pPr>
        <w:ind w:firstLine="420" w:firstLineChars="200"/>
        <w:rPr>
          <w:rFonts w:ascii="Times New Roman" w:hAnsi="Times New Roman" w:eastAsia="黑体"/>
          <w:sz w:val="21"/>
          <w:szCs w:val="21"/>
        </w:rPr>
      </w:pPr>
      <w:r>
        <w:rPr>
          <w:rFonts w:hint="eastAsia" w:ascii="Times New Roman" w:hAnsi="Times New Roman" w:eastAsia="黑体"/>
          <w:sz w:val="21"/>
          <w:szCs w:val="21"/>
        </w:rPr>
        <w:t>表 3  关键零部件和材料</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8"/>
        <w:gridCol w:w="3765"/>
        <w:gridCol w:w="3393"/>
      </w:tblGrid>
      <w:tr w14:paraId="0C2EC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08" w:type="pct"/>
            <w:shd w:val="clear" w:color="auto" w:fill="auto"/>
            <w:noWrap/>
            <w:vAlign w:val="center"/>
          </w:tcPr>
          <w:p w14:paraId="6185844B">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零部件/材料名称</w:t>
            </w:r>
          </w:p>
        </w:tc>
        <w:tc>
          <w:tcPr>
            <w:tcW w:w="2047" w:type="pct"/>
            <w:shd w:val="clear" w:color="auto" w:fill="auto"/>
            <w:vAlign w:val="center"/>
          </w:tcPr>
          <w:p w14:paraId="5A312A7B">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对应标准编号</w:t>
            </w:r>
          </w:p>
        </w:tc>
        <w:tc>
          <w:tcPr>
            <w:tcW w:w="1845" w:type="pct"/>
            <w:shd w:val="clear" w:color="auto" w:fill="auto"/>
            <w:vAlign w:val="center"/>
          </w:tcPr>
          <w:p w14:paraId="2B37867A">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控制项目</w:t>
            </w:r>
          </w:p>
        </w:tc>
      </w:tr>
      <w:tr w14:paraId="42AA4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108" w:type="pct"/>
            <w:shd w:val="clear" w:color="auto" w:fill="auto"/>
            <w:vAlign w:val="center"/>
          </w:tcPr>
          <w:p w14:paraId="17119663">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钢套</w:t>
            </w:r>
          </w:p>
        </w:tc>
        <w:tc>
          <w:tcPr>
            <w:tcW w:w="2047" w:type="pct"/>
            <w:shd w:val="clear" w:color="auto" w:fill="auto"/>
            <w:vAlign w:val="center"/>
          </w:tcPr>
          <w:p w14:paraId="18C30D23">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TB/T3307.8-2014《高速铁路道岔制造技术条件第8部分：弹性铁垫板》</w:t>
            </w:r>
          </w:p>
        </w:tc>
        <w:tc>
          <w:tcPr>
            <w:tcW w:w="1845" w:type="pct"/>
            <w:shd w:val="clear" w:color="auto" w:fill="auto"/>
            <w:vAlign w:val="center"/>
          </w:tcPr>
          <w:p w14:paraId="0DDBC1E6">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制造商、材质</w:t>
            </w:r>
          </w:p>
        </w:tc>
      </w:tr>
      <w:tr w14:paraId="00C8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108" w:type="pct"/>
            <w:shd w:val="clear" w:color="auto" w:fill="auto"/>
            <w:vAlign w:val="center"/>
          </w:tcPr>
          <w:p w14:paraId="18977838">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天然橡胶</w:t>
            </w:r>
          </w:p>
        </w:tc>
        <w:tc>
          <w:tcPr>
            <w:tcW w:w="2047" w:type="pct"/>
            <w:shd w:val="clear" w:color="auto" w:fill="auto"/>
            <w:vAlign w:val="center"/>
          </w:tcPr>
          <w:p w14:paraId="05EBC900">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GB/T8081-2008《天然生胶技术分级橡胶</w:t>
            </w:r>
            <w:r>
              <w:rPr>
                <w:rFonts w:hint="eastAsia" w:ascii="等线" w:hAnsi="等线" w:eastAsia="等线" w:cs="宋体"/>
                <w:color w:val="000000"/>
                <w:kern w:val="0"/>
              </w:rPr>
              <w:br w:type="textWrapping"/>
            </w:r>
            <w:r>
              <w:rPr>
                <w:rFonts w:hint="eastAsia" w:ascii="等线" w:hAnsi="等线" w:eastAsia="等线" w:cs="宋体"/>
                <w:color w:val="000000"/>
                <w:kern w:val="0"/>
              </w:rPr>
              <w:t>(TSR)规格导则》GB/T8089-2007</w:t>
            </w:r>
            <w:r>
              <w:rPr>
                <w:rFonts w:hint="eastAsia" w:ascii="等线" w:hAnsi="等线" w:eastAsia="等线" w:cs="宋体"/>
                <w:color w:val="000000"/>
                <w:kern w:val="0"/>
              </w:rPr>
              <w:br w:type="textWrapping"/>
            </w:r>
            <w:r>
              <w:rPr>
                <w:rFonts w:hint="eastAsia" w:ascii="等线" w:hAnsi="等线" w:eastAsia="等线" w:cs="宋体"/>
                <w:color w:val="000000"/>
                <w:kern w:val="0"/>
              </w:rPr>
              <w:t>《天然生胶烟胶片、白绉胶片和浅色绉胶片》</w:t>
            </w:r>
          </w:p>
        </w:tc>
        <w:tc>
          <w:tcPr>
            <w:tcW w:w="1845" w:type="pct"/>
            <w:shd w:val="clear" w:color="auto" w:fill="auto"/>
            <w:vAlign w:val="center"/>
          </w:tcPr>
          <w:p w14:paraId="418AB182">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制造商/牌号原料配比(生胶、炭黑，偏差3%)如变更，进行型式试验</w:t>
            </w:r>
          </w:p>
        </w:tc>
      </w:tr>
    </w:tbl>
    <w:p w14:paraId="5C703E66">
      <w:pPr>
        <w:pStyle w:val="52"/>
        <w:spacing w:before="312" w:after="312"/>
        <w:outlineLvl w:val="0"/>
        <w:rPr>
          <w:rFonts w:hAnsi="黑体"/>
        </w:rPr>
      </w:pPr>
      <w:bookmarkStart w:id="43" w:name="_Toc192439646"/>
      <w:r>
        <w:rPr>
          <w:rFonts w:hint="eastAsia" w:hAnsi="黑体"/>
        </w:rPr>
        <w:t>4.产品抽样检验</w:t>
      </w:r>
      <w:bookmarkEnd w:id="43"/>
    </w:p>
    <w:p w14:paraId="5916BFAC">
      <w:pPr>
        <w:pStyle w:val="55"/>
        <w:spacing w:before="156" w:after="156" w:line="240" w:lineRule="auto"/>
        <w:rPr>
          <w:rFonts w:ascii="Times New Roman"/>
        </w:rPr>
      </w:pPr>
      <w:bookmarkStart w:id="44" w:name="_Toc192439647"/>
      <w:r>
        <w:rPr>
          <w:rFonts w:hint="eastAsia" w:ascii="Times New Roman"/>
        </w:rPr>
        <w:t>4.1检验依据</w:t>
      </w:r>
      <w:bookmarkEnd w:id="44"/>
    </w:p>
    <w:p w14:paraId="76AF38EF">
      <w:pPr>
        <w:pStyle w:val="54"/>
        <w:spacing w:before="156" w:after="156"/>
        <w:ind w:firstLine="420" w:firstLineChars="200"/>
        <w:rPr>
          <w:rFonts w:hint="eastAsia" w:ascii="宋体" w:hAnsi="宋体" w:eastAsia="宋体" w:cs="宋体"/>
        </w:rPr>
      </w:pPr>
      <w:bookmarkStart w:id="45" w:name="_Toc192439648"/>
      <w:r>
        <w:rPr>
          <w:rFonts w:hint="eastAsia" w:ascii="宋体" w:hAnsi="宋体" w:eastAsia="宋体" w:cs="宋体"/>
        </w:rPr>
        <w:t>TB/T 3307.8-2014 高速铁路道岔制造技术条件 第 8 部分：弹性铁垫板工厂检查产品抽样</w:t>
      </w:r>
      <w:bookmarkEnd w:id="45"/>
    </w:p>
    <w:p w14:paraId="3B281240">
      <w:pPr>
        <w:pStyle w:val="54"/>
        <w:spacing w:before="156" w:after="156"/>
        <w:rPr>
          <w:rFonts w:ascii="Times New Roman" w:hAnsi="黑体"/>
        </w:rPr>
      </w:pPr>
      <w:r>
        <w:rPr>
          <w:rFonts w:hint="eastAsia" w:ascii="Times New Roman" w:hAnsi="黑体"/>
        </w:rPr>
        <w:t>4.2抽样方案</w:t>
      </w:r>
    </w:p>
    <w:p w14:paraId="19307082">
      <w:pPr>
        <w:pStyle w:val="54"/>
        <w:spacing w:before="156" w:after="156"/>
        <w:rPr>
          <w:rFonts w:ascii="Times New Roman"/>
        </w:rPr>
      </w:pPr>
      <w:r>
        <w:rPr>
          <w:rFonts w:hint="eastAsia" w:ascii="Times New Roman"/>
        </w:rPr>
        <w:t>4.2.1</w:t>
      </w:r>
      <w:r>
        <w:rPr>
          <w:rFonts w:hint="eastAsia" w:ascii="宋体" w:hAnsi="宋体" w:eastAsia="宋体"/>
        </w:rPr>
        <w:t>产品抽样方案应满足表4的要求。</w:t>
      </w:r>
    </w:p>
    <w:p w14:paraId="1463725B">
      <w:pPr>
        <w:pStyle w:val="32"/>
        <w:spacing w:before="156" w:beforeLines="50" w:after="156" w:afterLines="50"/>
        <w:ind w:firstLine="0" w:firstLineChars="0"/>
        <w:jc w:val="center"/>
        <w:rPr>
          <w:rFonts w:ascii="黑体" w:hAnsi="黑体" w:eastAsia="黑体"/>
        </w:rPr>
      </w:pPr>
      <w:r>
        <w:rPr>
          <w:rFonts w:hint="eastAsia" w:ascii="黑体" w:hAnsi="黑体" w:eastAsia="黑体"/>
        </w:rPr>
        <w:t>表 4抽样数量及要求</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4464"/>
        <w:gridCol w:w="3759"/>
      </w:tblGrid>
      <w:tr w14:paraId="28C29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29" w:type="pct"/>
            <w:shd w:val="clear" w:color="auto" w:fill="auto"/>
            <w:noWrap/>
            <w:vAlign w:val="center"/>
          </w:tcPr>
          <w:p w14:paraId="4626C0E9">
            <w:pPr>
              <w:widowControl/>
              <w:tabs>
                <w:tab w:val="clear" w:pos="0"/>
              </w:tabs>
              <w:spacing w:after="0" w:line="240" w:lineRule="auto"/>
              <w:rPr>
                <w:rFonts w:ascii="等线" w:hAnsi="等线" w:eastAsia="等线" w:cs="宋体"/>
                <w:color w:val="000000"/>
                <w:kern w:val="0"/>
              </w:rPr>
            </w:pPr>
            <w:bookmarkStart w:id="46" w:name="RANGE!A1"/>
            <w:r>
              <w:rPr>
                <w:rFonts w:hint="eastAsia" w:ascii="等线" w:hAnsi="等线" w:eastAsia="等线" w:cs="宋体"/>
                <w:color w:val="000000"/>
                <w:kern w:val="0"/>
              </w:rPr>
              <w:t>抽样方案</w:t>
            </w:r>
            <w:bookmarkEnd w:id="46"/>
          </w:p>
        </w:tc>
        <w:tc>
          <w:tcPr>
            <w:tcW w:w="2427" w:type="pct"/>
            <w:shd w:val="clear" w:color="auto" w:fill="auto"/>
            <w:noWrap/>
            <w:vAlign w:val="center"/>
          </w:tcPr>
          <w:p w14:paraId="57C378CB">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抽样数量</w:t>
            </w:r>
          </w:p>
        </w:tc>
        <w:tc>
          <w:tcPr>
            <w:tcW w:w="2044" w:type="pct"/>
            <w:shd w:val="clear" w:color="auto" w:fill="auto"/>
            <w:noWrap/>
            <w:vAlign w:val="center"/>
          </w:tcPr>
          <w:p w14:paraId="00FDEEE6">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抽样基数</w:t>
            </w:r>
          </w:p>
        </w:tc>
      </w:tr>
      <w:tr w14:paraId="5C908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529" w:type="pct"/>
            <w:shd w:val="clear" w:color="auto" w:fill="auto"/>
            <w:noWrap/>
            <w:vAlign w:val="center"/>
          </w:tcPr>
          <w:p w14:paraId="4C32D264">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型式检验</w:t>
            </w:r>
          </w:p>
        </w:tc>
        <w:tc>
          <w:tcPr>
            <w:tcW w:w="2427" w:type="pct"/>
            <w:shd w:val="clear" w:color="auto" w:fill="auto"/>
            <w:vAlign w:val="center"/>
          </w:tcPr>
          <w:p w14:paraId="54BE29DF">
            <w:pPr>
              <w:widowControl/>
              <w:tabs>
                <w:tab w:val="clear" w:pos="0"/>
              </w:tabs>
              <w:spacing w:after="0" w:line="240" w:lineRule="auto"/>
              <w:rPr>
                <w:rFonts w:ascii="等线" w:hAnsi="等线" w:eastAsia="等线" w:cs="宋体"/>
                <w:kern w:val="0"/>
              </w:rPr>
            </w:pPr>
            <w:r>
              <w:rPr>
                <w:rFonts w:hint="eastAsia" w:ascii="等线" w:hAnsi="等线" w:eastAsia="等线" w:cs="宋体"/>
                <w:kern w:val="0"/>
              </w:rPr>
              <w:t>转辙器类垫板（最长）：2件、转辙器类垫板（最短）：2件；辙叉类垫板（最长）：2件、辙叉类垫板（最短）：2件；辊轮类垫板：2件；滑床类垫板：2件；通用类垫板：2件；橡胶物理性能3件；粘合强度4件</w:t>
            </w:r>
          </w:p>
        </w:tc>
        <w:tc>
          <w:tcPr>
            <w:tcW w:w="2044" w:type="pct"/>
            <w:shd w:val="clear" w:color="auto" w:fill="auto"/>
            <w:vAlign w:val="center"/>
          </w:tcPr>
          <w:p w14:paraId="1E592296">
            <w:pPr>
              <w:widowControl/>
              <w:tabs>
                <w:tab w:val="clear" w:pos="0"/>
              </w:tabs>
              <w:spacing w:after="0" w:line="240" w:lineRule="auto"/>
              <w:rPr>
                <w:rFonts w:ascii="等线" w:hAnsi="等线" w:eastAsia="等线" w:cs="宋体"/>
                <w:kern w:val="0"/>
              </w:rPr>
            </w:pPr>
            <w:r>
              <w:rPr>
                <w:rFonts w:hint="eastAsia" w:ascii="等线" w:hAnsi="等线" w:eastAsia="等线" w:cs="宋体"/>
                <w:kern w:val="0"/>
              </w:rPr>
              <w:t>转辙器类垫板（最长）：5件、转辙器类垫板（最短）：5件；辙叉类垫板（最长）：5件、辙叉类垫板（最短）：5件；辊轮类垫板：5件；滑床类垫板：5件；通用类垫板：5件；橡胶物理性能8件；粘合强度10件</w:t>
            </w:r>
          </w:p>
        </w:tc>
      </w:tr>
      <w:tr w14:paraId="4E107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529" w:type="pct"/>
            <w:shd w:val="clear" w:color="auto" w:fill="auto"/>
            <w:noWrap/>
            <w:vAlign w:val="center"/>
          </w:tcPr>
          <w:p w14:paraId="30B43BA5">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监督抽查</w:t>
            </w:r>
          </w:p>
        </w:tc>
        <w:tc>
          <w:tcPr>
            <w:tcW w:w="2427" w:type="pct"/>
            <w:shd w:val="clear" w:color="auto" w:fill="auto"/>
            <w:vAlign w:val="center"/>
          </w:tcPr>
          <w:p w14:paraId="0D60F931">
            <w:pPr>
              <w:widowControl/>
              <w:tabs>
                <w:tab w:val="clear" w:pos="0"/>
              </w:tabs>
              <w:spacing w:after="0" w:line="240" w:lineRule="auto"/>
              <w:rPr>
                <w:rFonts w:ascii="等线" w:hAnsi="等线" w:eastAsia="等线" w:cs="宋体"/>
                <w:kern w:val="0"/>
              </w:rPr>
            </w:pPr>
            <w:r>
              <w:rPr>
                <w:rFonts w:hint="eastAsia" w:ascii="等线" w:hAnsi="等线" w:eastAsia="等线" w:cs="宋体"/>
                <w:kern w:val="0"/>
              </w:rPr>
              <w:t>转辙器类垫板（最长）：2件、转辙器类垫板（最短）：2件；辙叉类垫板（最长）：2件、辙叉类垫板（最短）：2件；辊轮类垫板：2件；滑床类垫板：2件；通用类垫板：2件；橡胶物理性能3件；粘合强度4件</w:t>
            </w:r>
          </w:p>
        </w:tc>
        <w:tc>
          <w:tcPr>
            <w:tcW w:w="2044" w:type="pct"/>
            <w:shd w:val="clear" w:color="auto" w:fill="auto"/>
            <w:vAlign w:val="center"/>
          </w:tcPr>
          <w:p w14:paraId="5C4494E1">
            <w:pPr>
              <w:widowControl/>
              <w:tabs>
                <w:tab w:val="clear" w:pos="0"/>
              </w:tabs>
              <w:spacing w:after="0" w:line="240" w:lineRule="auto"/>
              <w:rPr>
                <w:rFonts w:ascii="等线" w:hAnsi="等线" w:eastAsia="等线" w:cs="宋体"/>
                <w:kern w:val="0"/>
              </w:rPr>
            </w:pPr>
            <w:r>
              <w:rPr>
                <w:rFonts w:hint="eastAsia" w:ascii="等线" w:hAnsi="等线" w:eastAsia="等线" w:cs="宋体"/>
                <w:kern w:val="0"/>
              </w:rPr>
              <w:t>转辙器类垫板（最长）：5件、转辙器类垫板（最短）：5件；辙叉类垫板（最长）：5件、辙叉类垫板（最短）：5件；辊轮类垫板：5件；滑床类垫板：5件；通用类垫板：5件；橡胶物理性能8件；粘合强度10件</w:t>
            </w:r>
          </w:p>
        </w:tc>
      </w:tr>
      <w:tr w14:paraId="1416B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529" w:type="pct"/>
            <w:shd w:val="clear" w:color="auto" w:fill="auto"/>
            <w:noWrap/>
            <w:vAlign w:val="center"/>
          </w:tcPr>
          <w:p w14:paraId="67EE6F8D">
            <w:pPr>
              <w:widowControl/>
              <w:tabs>
                <w:tab w:val="clear" w:pos="0"/>
              </w:tabs>
              <w:spacing w:after="0" w:line="240" w:lineRule="auto"/>
              <w:rPr>
                <w:rFonts w:ascii="等线" w:hAnsi="等线" w:eastAsia="等线" w:cs="宋体"/>
                <w:color w:val="000000"/>
                <w:kern w:val="0"/>
              </w:rPr>
            </w:pPr>
            <w:r>
              <w:rPr>
                <w:rFonts w:hint="eastAsia" w:ascii="等线" w:hAnsi="等线" w:eastAsia="等线" w:cs="宋体"/>
                <w:color w:val="000000"/>
                <w:kern w:val="0"/>
              </w:rPr>
              <w:t>监督检测</w:t>
            </w:r>
          </w:p>
        </w:tc>
        <w:tc>
          <w:tcPr>
            <w:tcW w:w="2427" w:type="pct"/>
            <w:shd w:val="clear" w:color="auto" w:fill="auto"/>
            <w:vAlign w:val="center"/>
          </w:tcPr>
          <w:p w14:paraId="413A5CBF">
            <w:pPr>
              <w:widowControl/>
              <w:tabs>
                <w:tab w:val="clear" w:pos="0"/>
              </w:tabs>
              <w:spacing w:after="0" w:line="240" w:lineRule="auto"/>
              <w:rPr>
                <w:rFonts w:ascii="等线" w:hAnsi="等线" w:eastAsia="等线" w:cs="宋体"/>
                <w:kern w:val="0"/>
              </w:rPr>
            </w:pPr>
            <w:r>
              <w:rPr>
                <w:rFonts w:hint="eastAsia" w:ascii="等线" w:hAnsi="等线" w:eastAsia="等线" w:cs="宋体"/>
                <w:kern w:val="0"/>
              </w:rPr>
              <w:t>转辙器类垫板（最长）：1件、转辙器类垫板（最短）：1件；辙叉类垫板（最长）：1件、辙叉类垫板（最短）：1件；辊轮类垫板：1件；滑床类垫板：1件；通用类垫板：2件；橡胶物理性能3件；粘合强度4件</w:t>
            </w:r>
          </w:p>
        </w:tc>
        <w:tc>
          <w:tcPr>
            <w:tcW w:w="2044" w:type="pct"/>
            <w:shd w:val="clear" w:color="auto" w:fill="auto"/>
            <w:vAlign w:val="center"/>
          </w:tcPr>
          <w:p w14:paraId="7704F422">
            <w:pPr>
              <w:widowControl/>
              <w:tabs>
                <w:tab w:val="clear" w:pos="0"/>
              </w:tabs>
              <w:spacing w:after="0" w:line="240" w:lineRule="auto"/>
              <w:rPr>
                <w:rFonts w:ascii="等线" w:hAnsi="等线" w:eastAsia="等线" w:cs="宋体"/>
                <w:kern w:val="0"/>
              </w:rPr>
            </w:pPr>
            <w:r>
              <w:rPr>
                <w:rFonts w:hint="eastAsia" w:ascii="等线" w:hAnsi="等线" w:eastAsia="等线" w:cs="宋体"/>
                <w:kern w:val="0"/>
              </w:rPr>
              <w:t>转辙器类垫板（最长）：5件、转辙器类垫板（最短）：5件；辙叉类垫板（最长）：5件、辙叉类垫板（最短）：5件；辊轮类垫板：5件；滑床类垫板：5件；通用类垫板：5件；橡胶物理性能8件；粘合强度10件</w:t>
            </w:r>
          </w:p>
        </w:tc>
      </w:tr>
      <w:tr w14:paraId="337E3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trPr>
        <w:tc>
          <w:tcPr>
            <w:tcW w:w="5000" w:type="pct"/>
            <w:gridSpan w:val="3"/>
            <w:shd w:val="clear" w:color="auto" w:fill="auto"/>
            <w:vAlign w:val="center"/>
          </w:tcPr>
          <w:p w14:paraId="46EAA9BB">
            <w:pPr>
              <w:widowControl/>
              <w:tabs>
                <w:tab w:val="clear" w:pos="0"/>
              </w:tabs>
              <w:spacing w:after="0" w:line="240" w:lineRule="auto"/>
              <w:jc w:val="left"/>
              <w:rPr>
                <w:rFonts w:ascii="等线" w:hAnsi="等线" w:eastAsia="等线" w:cs="宋体"/>
                <w:color w:val="000000"/>
                <w:kern w:val="0"/>
              </w:rPr>
            </w:pPr>
            <w:r>
              <w:rPr>
                <w:rFonts w:hint="eastAsia" w:ascii="等线" w:hAnsi="等线" w:eastAsia="等线" w:cs="宋体"/>
                <w:color w:val="000000"/>
                <w:kern w:val="0"/>
              </w:rPr>
              <w:t>1. 在用户抽样时，不作基数要求；在监督抽查时，生产企业抽样少于抽样基数要求时，以实际库存数量为基数抽取样品；其他情况按抽样基数要求抽样。</w:t>
            </w:r>
            <w:r>
              <w:rPr>
                <w:rFonts w:hint="eastAsia" w:ascii="等线" w:hAnsi="等线" w:eastAsia="等线" w:cs="宋体"/>
                <w:color w:val="000000"/>
                <w:kern w:val="0"/>
              </w:rPr>
              <w:br w:type="textWrapping"/>
            </w:r>
            <w:r>
              <w:rPr>
                <w:rFonts w:hint="eastAsia" w:ascii="等线" w:hAnsi="等线" w:eastAsia="等线" w:cs="宋体"/>
                <w:color w:val="000000"/>
                <w:kern w:val="0"/>
              </w:rPr>
              <w:t>2. 产品监督抽查时，抽取与抽样型号规格、数量相同的备用样品，备用样品封存于抽样生产企业或抽样用户；具体抽样数量可根据检验项目进行调整。</w:t>
            </w:r>
          </w:p>
        </w:tc>
      </w:tr>
    </w:tbl>
    <w:p w14:paraId="10BC5B68">
      <w:pPr>
        <w:pStyle w:val="55"/>
        <w:spacing w:before="156" w:after="156" w:line="240" w:lineRule="auto"/>
        <w:ind w:left="-426" w:firstLine="420" w:firstLineChars="200"/>
        <w:jc w:val="both"/>
        <w:rPr>
          <w:rFonts w:ascii="Times New Roman" w:hAnsi="Times New Roman"/>
        </w:rPr>
      </w:pPr>
      <w:r>
        <w:rPr>
          <w:rFonts w:hint="eastAsia" w:ascii="Times New Roman" w:hAnsi="Times New Roman"/>
        </w:rPr>
        <w:t>4.2.2 抽样地点</w:t>
      </w:r>
    </w:p>
    <w:p w14:paraId="250B661F">
      <w:pPr>
        <w:pStyle w:val="32"/>
      </w:pPr>
      <w:r>
        <w:rPr>
          <w:rFonts w:hint="eastAsia"/>
        </w:rPr>
        <w:t>生产企业或用户。</w:t>
      </w:r>
    </w:p>
    <w:p w14:paraId="415975B9">
      <w:pPr>
        <w:pStyle w:val="55"/>
        <w:spacing w:before="156" w:after="156" w:line="240" w:lineRule="auto"/>
        <w:ind w:left="-426" w:firstLine="420" w:firstLineChars="200"/>
        <w:jc w:val="both"/>
        <w:rPr>
          <w:rFonts w:ascii="Times New Roman" w:hAnsi="Times New Roman"/>
        </w:rPr>
      </w:pPr>
      <w:r>
        <w:rPr>
          <w:rFonts w:hint="eastAsia" w:ascii="Times New Roman" w:hAnsi="Times New Roman"/>
        </w:rPr>
        <w:t>4.2.3抽样要求</w:t>
      </w:r>
    </w:p>
    <w:p w14:paraId="20061878">
      <w:pPr>
        <w:pStyle w:val="55"/>
        <w:tabs>
          <w:tab w:val="left" w:pos="0"/>
        </w:tabs>
        <w:jc w:val="both"/>
        <w:rPr>
          <w:rFonts w:ascii="Times New Roman" w:hAnsi="Times New Roman" w:eastAsia="宋体"/>
          <w:szCs w:val="20"/>
        </w:rPr>
      </w:pPr>
      <w:r>
        <w:rPr>
          <w:rFonts w:hint="eastAsia" w:ascii="Times New Roman" w:hAnsi="Times New Roman" w:eastAsia="宋体"/>
          <w:szCs w:val="20"/>
        </w:rPr>
        <w:t>4.2.3.1抽样人员应按照抽样方案进行抽样，并记录抽样信息，抽样人员不少于2名（产品认证时，抽样工作由认证机构或其委托的检验检测机构的人员进行）。</w:t>
      </w:r>
    </w:p>
    <w:p w14:paraId="24E57A67">
      <w:pPr>
        <w:pStyle w:val="55"/>
        <w:tabs>
          <w:tab w:val="left" w:pos="0"/>
        </w:tabs>
        <w:jc w:val="both"/>
        <w:rPr>
          <w:rFonts w:ascii="Times New Roman" w:hAnsi="Times New Roman" w:eastAsia="宋体"/>
          <w:szCs w:val="20"/>
        </w:rPr>
      </w:pPr>
      <w:r>
        <w:rPr>
          <w:rFonts w:hint="eastAsia" w:ascii="Times New Roman" w:hAnsi="Times New Roman" w:eastAsia="宋体"/>
          <w:szCs w:val="20"/>
        </w:rPr>
        <w:t>4.2.3.2样本应是抽样前2年内生产的并经过检验合格、未经使用的产品。</w:t>
      </w:r>
    </w:p>
    <w:p w14:paraId="12958DD9">
      <w:pPr>
        <w:pStyle w:val="55"/>
        <w:tabs>
          <w:tab w:val="left" w:pos="0"/>
        </w:tabs>
        <w:jc w:val="both"/>
        <w:rPr>
          <w:rFonts w:ascii="Times New Roman" w:hAnsi="Times New Roman" w:eastAsia="宋体"/>
          <w:szCs w:val="20"/>
        </w:rPr>
      </w:pPr>
      <w:r>
        <w:rPr>
          <w:rFonts w:hint="eastAsia" w:ascii="Times New Roman" w:hAnsi="Times New Roman" w:eastAsia="宋体"/>
          <w:szCs w:val="20"/>
        </w:rPr>
        <w:t>4.2.3.3抽样人员应采取有效措施对样品进行封样，保证样品真实、完整、有效。样品应按约定的时间和方式送至指定的检验检测地点。</w:t>
      </w:r>
    </w:p>
    <w:p w14:paraId="0E6F7BCD">
      <w:pPr>
        <w:pStyle w:val="54"/>
        <w:spacing w:before="156" w:after="156"/>
        <w:jc w:val="both"/>
        <w:rPr>
          <w:rFonts w:ascii="Times New Roman"/>
        </w:rPr>
      </w:pPr>
      <w:bookmarkStart w:id="47" w:name="_Toc192439649"/>
      <w:r>
        <w:rPr>
          <w:rFonts w:hint="eastAsia" w:ascii="Times New Roman"/>
        </w:rPr>
        <w:t>4.3检验条件</w:t>
      </w:r>
      <w:bookmarkEnd w:id="47"/>
    </w:p>
    <w:p w14:paraId="65ED2343">
      <w:pPr>
        <w:pStyle w:val="55"/>
        <w:spacing w:before="156" w:after="156" w:line="240" w:lineRule="auto"/>
        <w:ind w:left="-426" w:firstLine="420" w:firstLineChars="200"/>
        <w:jc w:val="both"/>
        <w:rPr>
          <w:rFonts w:ascii="Times New Roman"/>
        </w:rPr>
      </w:pPr>
      <w:r>
        <w:rPr>
          <w:rFonts w:hint="eastAsia" w:ascii="Times New Roman"/>
        </w:rPr>
        <w:t>4.3.1检验环境条件</w:t>
      </w:r>
    </w:p>
    <w:p w14:paraId="556EBF98">
      <w:pPr>
        <w:pStyle w:val="32"/>
        <w:rPr>
          <w:rFonts w:hAnsi="黑体"/>
          <w:szCs w:val="21"/>
        </w:rPr>
      </w:pPr>
      <w:r>
        <w:rPr>
          <w:rFonts w:hint="eastAsia" w:hAnsi="黑体"/>
          <w:szCs w:val="21"/>
        </w:rPr>
        <w:t>检验环境条件应按所依</w:t>
      </w:r>
      <w:r>
        <w:rPr>
          <w:rFonts w:hint="eastAsia" w:ascii="宋体" w:hAnsi="宋体" w:cs="宋体"/>
          <w:szCs w:val="21"/>
        </w:rPr>
        <w:t>据的TB/T 3307.8-2014规定的</w:t>
      </w:r>
      <w:r>
        <w:rPr>
          <w:rFonts w:hint="eastAsia" w:hAnsi="黑体"/>
          <w:szCs w:val="21"/>
        </w:rPr>
        <w:t>试验条件执行。</w:t>
      </w:r>
    </w:p>
    <w:p w14:paraId="14B90689">
      <w:pPr>
        <w:pStyle w:val="55"/>
        <w:spacing w:before="156" w:after="156" w:line="240" w:lineRule="auto"/>
        <w:ind w:left="-426" w:firstLine="420" w:firstLineChars="200"/>
        <w:jc w:val="both"/>
        <w:rPr>
          <w:rFonts w:ascii="Times New Roman"/>
        </w:rPr>
      </w:pPr>
      <w:r>
        <w:rPr>
          <w:rFonts w:hint="eastAsia" w:ascii="Times New Roman"/>
        </w:rPr>
        <w:t>4.3.2检验用主要仪器仪表及设备</w:t>
      </w:r>
    </w:p>
    <w:p w14:paraId="3F6F6E57">
      <w:pPr>
        <w:pStyle w:val="32"/>
      </w:pPr>
      <w:r>
        <w:rPr>
          <w:rFonts w:hint="eastAsia"/>
        </w:rPr>
        <w:t>检验用主要仪器仪表及设备应</w:t>
      </w:r>
      <w:r>
        <w:rPr>
          <w:rFonts w:hint="eastAsia" w:ascii="宋体" w:hAnsi="宋体" w:cs="宋体"/>
        </w:rPr>
        <w:t>满足表5的要</w:t>
      </w:r>
      <w:r>
        <w:rPr>
          <w:rFonts w:hint="eastAsia"/>
        </w:rPr>
        <w:t>求。</w:t>
      </w:r>
    </w:p>
    <w:p w14:paraId="3C5C760B">
      <w:pPr>
        <w:pStyle w:val="32"/>
        <w:spacing w:before="156" w:beforeLines="50" w:after="156" w:afterLines="50"/>
        <w:ind w:firstLine="0" w:firstLineChars="0"/>
        <w:jc w:val="center"/>
        <w:rPr>
          <w:rFonts w:ascii="黑体" w:hAnsi="黑体" w:eastAsia="黑体"/>
        </w:rPr>
      </w:pPr>
      <w:r>
        <w:rPr>
          <w:rFonts w:hint="eastAsia" w:ascii="黑体" w:hAnsi="黑体" w:eastAsia="黑体"/>
        </w:rPr>
        <w:t>表 5  检验用主要仪器仪表及设备</w:t>
      </w:r>
    </w:p>
    <w:tbl>
      <w:tblPr>
        <w:tblStyle w:val="26"/>
        <w:tblW w:w="4852"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0"/>
        <w:gridCol w:w="2318"/>
        <w:gridCol w:w="1815"/>
        <w:gridCol w:w="3068"/>
        <w:gridCol w:w="1113"/>
      </w:tblGrid>
      <w:tr w14:paraId="40E36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42" w:type="pct"/>
            <w:vMerge w:val="restart"/>
            <w:shd w:val="clear" w:color="auto" w:fill="auto"/>
            <w:noWrap/>
            <w:vAlign w:val="center"/>
          </w:tcPr>
          <w:p w14:paraId="42295E96">
            <w:pPr>
              <w:spacing w:after="0"/>
              <w:rPr>
                <w:rFonts w:ascii="等线" w:hAnsi="等线" w:eastAsia="等线" w:cs="宋体"/>
              </w:rPr>
            </w:pPr>
            <w:r>
              <w:rPr>
                <w:rFonts w:hint="eastAsia" w:ascii="等线" w:hAnsi="等线" w:eastAsia="等线" w:cs="宋体"/>
              </w:rPr>
              <w:t>序号</w:t>
            </w:r>
          </w:p>
        </w:tc>
        <w:tc>
          <w:tcPr>
            <w:tcW w:w="1299" w:type="pct"/>
            <w:vMerge w:val="restart"/>
            <w:shd w:val="clear" w:color="auto" w:fill="auto"/>
            <w:noWrap/>
            <w:vAlign w:val="center"/>
          </w:tcPr>
          <w:p w14:paraId="481E6B1F">
            <w:pPr>
              <w:spacing w:after="0"/>
              <w:rPr>
                <w:rFonts w:ascii="等线" w:hAnsi="等线" w:eastAsia="等线" w:cs="宋体"/>
              </w:rPr>
            </w:pPr>
            <w:r>
              <w:rPr>
                <w:rFonts w:hint="eastAsia" w:ascii="等线" w:hAnsi="等线" w:eastAsia="等线" w:cs="宋体"/>
              </w:rPr>
              <w:t>仪器仪表及设备名称</w:t>
            </w:r>
          </w:p>
        </w:tc>
        <w:tc>
          <w:tcPr>
            <w:tcW w:w="2736" w:type="pct"/>
            <w:gridSpan w:val="2"/>
            <w:shd w:val="clear" w:color="auto" w:fill="auto"/>
            <w:noWrap/>
            <w:vAlign w:val="center"/>
          </w:tcPr>
          <w:p w14:paraId="52005ACE">
            <w:pPr>
              <w:spacing w:after="0"/>
              <w:rPr>
                <w:rFonts w:ascii="等线" w:hAnsi="等线" w:eastAsia="等线" w:cs="宋体"/>
              </w:rPr>
            </w:pPr>
            <w:r>
              <w:rPr>
                <w:rFonts w:hint="eastAsia" w:ascii="等线" w:hAnsi="等线" w:eastAsia="等线" w:cs="宋体"/>
              </w:rPr>
              <w:t>规格</w:t>
            </w:r>
          </w:p>
        </w:tc>
        <w:tc>
          <w:tcPr>
            <w:tcW w:w="623" w:type="pct"/>
            <w:vMerge w:val="restart"/>
            <w:shd w:val="clear" w:color="auto" w:fill="auto"/>
            <w:noWrap/>
            <w:vAlign w:val="center"/>
          </w:tcPr>
          <w:p w14:paraId="72A862CE">
            <w:pPr>
              <w:spacing w:after="0"/>
              <w:rPr>
                <w:rFonts w:ascii="等线" w:hAnsi="等线" w:eastAsia="等线" w:cs="宋体"/>
              </w:rPr>
            </w:pPr>
            <w:r>
              <w:rPr>
                <w:rFonts w:hint="eastAsia" w:ascii="等线" w:hAnsi="等线" w:eastAsia="等线" w:cs="宋体"/>
              </w:rPr>
              <w:t>备注</w:t>
            </w:r>
          </w:p>
        </w:tc>
      </w:tr>
      <w:tr w14:paraId="4524A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42" w:type="pct"/>
            <w:vMerge w:val="continue"/>
            <w:vAlign w:val="center"/>
          </w:tcPr>
          <w:p w14:paraId="70039942">
            <w:pPr>
              <w:spacing w:after="0"/>
              <w:rPr>
                <w:rFonts w:ascii="等线" w:hAnsi="等线" w:eastAsia="等线" w:cs="宋体"/>
              </w:rPr>
            </w:pPr>
          </w:p>
        </w:tc>
        <w:tc>
          <w:tcPr>
            <w:tcW w:w="1299" w:type="pct"/>
            <w:vMerge w:val="continue"/>
            <w:vAlign w:val="center"/>
          </w:tcPr>
          <w:p w14:paraId="551B738F">
            <w:pPr>
              <w:spacing w:after="0"/>
              <w:rPr>
                <w:rFonts w:ascii="等线" w:hAnsi="等线" w:eastAsia="等线" w:cs="宋体"/>
              </w:rPr>
            </w:pPr>
          </w:p>
        </w:tc>
        <w:tc>
          <w:tcPr>
            <w:tcW w:w="1017" w:type="pct"/>
            <w:shd w:val="clear" w:color="auto" w:fill="auto"/>
            <w:noWrap/>
            <w:vAlign w:val="center"/>
          </w:tcPr>
          <w:p w14:paraId="192D1516">
            <w:pPr>
              <w:spacing w:after="0"/>
              <w:rPr>
                <w:rFonts w:ascii="等线" w:hAnsi="等线" w:eastAsia="等线" w:cs="宋体"/>
              </w:rPr>
            </w:pPr>
            <w:r>
              <w:rPr>
                <w:rFonts w:hint="eastAsia" w:ascii="等线" w:hAnsi="等线" w:eastAsia="等线" w:cs="宋体"/>
              </w:rPr>
              <w:t>量程</w:t>
            </w:r>
          </w:p>
        </w:tc>
        <w:tc>
          <w:tcPr>
            <w:tcW w:w="1719" w:type="pct"/>
            <w:shd w:val="clear" w:color="auto" w:fill="auto"/>
            <w:noWrap/>
            <w:vAlign w:val="center"/>
          </w:tcPr>
          <w:p w14:paraId="718EA230">
            <w:pPr>
              <w:spacing w:after="0"/>
              <w:rPr>
                <w:rFonts w:ascii="等线" w:hAnsi="等线" w:eastAsia="等线" w:cs="宋体"/>
              </w:rPr>
            </w:pPr>
            <w:r>
              <w:rPr>
                <w:rFonts w:hint="eastAsia" w:ascii="等线" w:hAnsi="等线" w:eastAsia="等线" w:cs="宋体"/>
              </w:rPr>
              <w:t>准确度/分度值</w:t>
            </w:r>
          </w:p>
        </w:tc>
        <w:tc>
          <w:tcPr>
            <w:tcW w:w="623" w:type="pct"/>
            <w:vMerge w:val="continue"/>
            <w:vAlign w:val="center"/>
          </w:tcPr>
          <w:p w14:paraId="07F10A4B">
            <w:pPr>
              <w:spacing w:after="0"/>
              <w:rPr>
                <w:rFonts w:ascii="等线" w:hAnsi="等线" w:eastAsia="等线" w:cs="宋体"/>
              </w:rPr>
            </w:pPr>
          </w:p>
        </w:tc>
      </w:tr>
      <w:tr w14:paraId="2D485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42" w:type="pct"/>
            <w:shd w:val="clear" w:color="auto" w:fill="auto"/>
            <w:noWrap/>
            <w:vAlign w:val="center"/>
          </w:tcPr>
          <w:p w14:paraId="2A1A327B">
            <w:pPr>
              <w:spacing w:after="0"/>
              <w:rPr>
                <w:rFonts w:ascii="等线" w:hAnsi="等线" w:eastAsia="等线" w:cs="宋体"/>
              </w:rPr>
            </w:pPr>
            <w:r>
              <w:rPr>
                <w:rFonts w:hint="eastAsia" w:ascii="等线" w:hAnsi="等线" w:eastAsia="等线" w:cs="宋体"/>
              </w:rPr>
              <w:t>1</w:t>
            </w:r>
          </w:p>
        </w:tc>
        <w:tc>
          <w:tcPr>
            <w:tcW w:w="1299" w:type="pct"/>
            <w:shd w:val="clear" w:color="auto" w:fill="auto"/>
            <w:noWrap/>
            <w:vAlign w:val="center"/>
          </w:tcPr>
          <w:p w14:paraId="4A0F5C0B">
            <w:pPr>
              <w:spacing w:after="0"/>
              <w:rPr>
                <w:rFonts w:ascii="等线" w:hAnsi="等线" w:eastAsia="等线" w:cs="宋体"/>
              </w:rPr>
            </w:pPr>
            <w:r>
              <w:rPr>
                <w:rFonts w:hint="eastAsia" w:ascii="等线" w:hAnsi="等线" w:eastAsia="等线" w:cs="宋体"/>
              </w:rPr>
              <w:t>邵氏A硬度计</w:t>
            </w:r>
          </w:p>
        </w:tc>
        <w:tc>
          <w:tcPr>
            <w:tcW w:w="1017" w:type="pct"/>
            <w:shd w:val="clear" w:color="auto" w:fill="auto"/>
            <w:noWrap/>
            <w:vAlign w:val="center"/>
          </w:tcPr>
          <w:p w14:paraId="4A4AF726">
            <w:pPr>
              <w:spacing w:after="0"/>
              <w:rPr>
                <w:rFonts w:ascii="等线" w:hAnsi="等线" w:eastAsia="等线" w:cs="宋体"/>
              </w:rPr>
            </w:pPr>
            <w:r>
              <w:rPr>
                <w:rFonts w:hint="eastAsia" w:ascii="等线" w:hAnsi="等线" w:eastAsia="等线" w:cs="宋体"/>
                <w:kern w:val="0"/>
              </w:rPr>
              <w:t>-</w:t>
            </w:r>
          </w:p>
        </w:tc>
        <w:tc>
          <w:tcPr>
            <w:tcW w:w="1719" w:type="pct"/>
            <w:shd w:val="clear" w:color="auto" w:fill="auto"/>
            <w:vAlign w:val="center"/>
          </w:tcPr>
          <w:p w14:paraId="38F84EE3">
            <w:pPr>
              <w:spacing w:after="0"/>
              <w:rPr>
                <w:rFonts w:ascii="等线" w:hAnsi="等线" w:eastAsia="等线" w:cs="宋体"/>
              </w:rPr>
            </w:pPr>
            <w:r>
              <w:rPr>
                <w:rFonts w:hint="eastAsia" w:ascii="等线" w:hAnsi="等线" w:eastAsia="等线" w:cs="宋体"/>
              </w:rPr>
              <w:t>-</w:t>
            </w:r>
          </w:p>
        </w:tc>
        <w:tc>
          <w:tcPr>
            <w:tcW w:w="623" w:type="pct"/>
            <w:shd w:val="clear" w:color="auto" w:fill="auto"/>
            <w:noWrap/>
            <w:vAlign w:val="center"/>
          </w:tcPr>
          <w:p w14:paraId="28F72B64">
            <w:pPr>
              <w:spacing w:after="0"/>
              <w:rPr>
                <w:rFonts w:ascii="等线" w:hAnsi="等线" w:eastAsia="等线" w:cs="宋体"/>
              </w:rPr>
            </w:pPr>
            <w:r>
              <w:rPr>
                <w:rFonts w:hint="eastAsia" w:ascii="等线" w:hAnsi="等线" w:eastAsia="等线" w:cs="宋体"/>
              </w:rPr>
              <w:t>-</w:t>
            </w:r>
          </w:p>
        </w:tc>
      </w:tr>
      <w:tr w14:paraId="40150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42" w:type="pct"/>
            <w:shd w:val="clear" w:color="auto" w:fill="auto"/>
            <w:noWrap/>
            <w:vAlign w:val="center"/>
          </w:tcPr>
          <w:p w14:paraId="4B00FB20">
            <w:pPr>
              <w:spacing w:after="0"/>
              <w:rPr>
                <w:rFonts w:ascii="等线" w:hAnsi="等线" w:eastAsia="等线" w:cs="宋体"/>
              </w:rPr>
            </w:pPr>
            <w:r>
              <w:rPr>
                <w:rFonts w:hint="eastAsia" w:ascii="等线" w:hAnsi="等线" w:eastAsia="等线" w:cs="宋体"/>
              </w:rPr>
              <w:t>2</w:t>
            </w:r>
          </w:p>
        </w:tc>
        <w:tc>
          <w:tcPr>
            <w:tcW w:w="1299" w:type="pct"/>
            <w:shd w:val="clear" w:color="auto" w:fill="auto"/>
            <w:noWrap/>
            <w:vAlign w:val="center"/>
          </w:tcPr>
          <w:p w14:paraId="7FAEE8FE">
            <w:pPr>
              <w:spacing w:after="0"/>
              <w:rPr>
                <w:rFonts w:ascii="等线" w:hAnsi="等线" w:eastAsia="等线" w:cs="宋体"/>
              </w:rPr>
            </w:pPr>
            <w:r>
              <w:rPr>
                <w:rFonts w:hint="eastAsia" w:ascii="等线" w:hAnsi="等线" w:eastAsia="等线" w:cs="宋体"/>
              </w:rPr>
              <w:t>电子万能材料试验机</w:t>
            </w:r>
          </w:p>
        </w:tc>
        <w:tc>
          <w:tcPr>
            <w:tcW w:w="1017" w:type="pct"/>
            <w:shd w:val="clear" w:color="auto" w:fill="auto"/>
            <w:noWrap/>
            <w:vAlign w:val="center"/>
          </w:tcPr>
          <w:p w14:paraId="742D4777">
            <w:pPr>
              <w:spacing w:after="0"/>
              <w:rPr>
                <w:rFonts w:ascii="等线" w:hAnsi="等线" w:eastAsia="等线" w:cs="宋体"/>
              </w:rPr>
            </w:pPr>
            <w:r>
              <w:rPr>
                <w:rFonts w:ascii="Times New Roman" w:hAnsi="Times New Roman"/>
              </w:rPr>
              <w:t>0～600kN</w:t>
            </w:r>
          </w:p>
        </w:tc>
        <w:tc>
          <w:tcPr>
            <w:tcW w:w="1719" w:type="pct"/>
            <w:shd w:val="clear" w:color="auto" w:fill="auto"/>
            <w:vAlign w:val="center"/>
          </w:tcPr>
          <w:p w14:paraId="081B8F5A">
            <w:pPr>
              <w:spacing w:after="0"/>
              <w:jc w:val="left"/>
              <w:rPr>
                <w:rFonts w:ascii="等线" w:hAnsi="等线" w:eastAsia="等线" w:cs="宋体"/>
              </w:rPr>
            </w:pPr>
            <w:r>
              <w:rPr>
                <w:rFonts w:hint="eastAsia" w:ascii="等线" w:hAnsi="等线" w:eastAsia="等线" w:cs="宋体"/>
              </w:rPr>
              <w:t>使用点(荷载、位移)的精度不低于1%</w:t>
            </w:r>
          </w:p>
        </w:tc>
        <w:tc>
          <w:tcPr>
            <w:tcW w:w="623" w:type="pct"/>
            <w:shd w:val="clear" w:color="auto" w:fill="auto"/>
            <w:noWrap/>
            <w:vAlign w:val="center"/>
          </w:tcPr>
          <w:p w14:paraId="2457318F">
            <w:pPr>
              <w:spacing w:after="0"/>
              <w:rPr>
                <w:rFonts w:ascii="等线" w:hAnsi="等线" w:eastAsia="等线" w:cs="宋体"/>
              </w:rPr>
            </w:pPr>
            <w:r>
              <w:rPr>
                <w:rFonts w:hint="eastAsia" w:ascii="等线" w:hAnsi="等线" w:eastAsia="等线" w:cs="宋体"/>
              </w:rPr>
              <w:t>-</w:t>
            </w:r>
          </w:p>
        </w:tc>
      </w:tr>
      <w:tr w14:paraId="65263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342" w:type="pct"/>
            <w:shd w:val="clear" w:color="auto" w:fill="auto"/>
            <w:noWrap/>
            <w:vAlign w:val="center"/>
          </w:tcPr>
          <w:p w14:paraId="01DA116F">
            <w:pPr>
              <w:spacing w:after="0"/>
              <w:rPr>
                <w:rFonts w:ascii="等线" w:hAnsi="等线" w:eastAsia="等线" w:cs="宋体"/>
              </w:rPr>
            </w:pPr>
            <w:r>
              <w:rPr>
                <w:rFonts w:hint="eastAsia" w:ascii="等线" w:hAnsi="等线" w:eastAsia="等线" w:cs="宋体"/>
              </w:rPr>
              <w:t>3</w:t>
            </w:r>
          </w:p>
        </w:tc>
        <w:tc>
          <w:tcPr>
            <w:tcW w:w="1299" w:type="pct"/>
            <w:shd w:val="clear" w:color="auto" w:fill="auto"/>
            <w:noWrap/>
            <w:vAlign w:val="center"/>
          </w:tcPr>
          <w:p w14:paraId="25DB7265">
            <w:pPr>
              <w:spacing w:after="0"/>
              <w:rPr>
                <w:rFonts w:ascii="等线" w:hAnsi="等线" w:eastAsia="等线" w:cs="宋体"/>
              </w:rPr>
            </w:pPr>
            <w:r>
              <w:rPr>
                <w:rFonts w:hint="eastAsia" w:ascii="等线" w:hAnsi="等线" w:eastAsia="等线" w:cs="宋体"/>
              </w:rPr>
              <w:t>高绝缘测量仪</w:t>
            </w:r>
          </w:p>
        </w:tc>
        <w:tc>
          <w:tcPr>
            <w:tcW w:w="1017" w:type="pct"/>
            <w:shd w:val="clear" w:color="auto" w:fill="auto"/>
            <w:noWrap/>
            <w:vAlign w:val="center"/>
          </w:tcPr>
          <w:p w14:paraId="6EC04077">
            <w:pPr>
              <w:spacing w:after="0"/>
              <w:rPr>
                <w:rFonts w:ascii="等线" w:hAnsi="等线" w:eastAsia="等线" w:cs="宋体"/>
              </w:rPr>
            </w:pPr>
            <w:r>
              <w:rPr>
                <w:rFonts w:hint="eastAsia" w:ascii="等线" w:hAnsi="等线" w:eastAsia="等线" w:cs="宋体"/>
              </w:rPr>
              <w:t>0-10</w:t>
            </w:r>
            <w:r>
              <w:rPr>
                <w:rFonts w:hint="eastAsia" w:ascii="等线" w:hAnsi="等线" w:eastAsia="等线" w:cs="宋体"/>
                <w:vertAlign w:val="superscript"/>
              </w:rPr>
              <w:t>12</w:t>
            </w:r>
            <w:r>
              <w:rPr>
                <w:rFonts w:hint="eastAsia" w:ascii="等线" w:hAnsi="等线" w:eastAsia="等线" w:cs="宋体"/>
              </w:rPr>
              <w:t>Ω</w:t>
            </w:r>
          </w:p>
        </w:tc>
        <w:tc>
          <w:tcPr>
            <w:tcW w:w="1719" w:type="pct"/>
            <w:shd w:val="clear" w:color="auto" w:fill="auto"/>
            <w:noWrap/>
            <w:vAlign w:val="center"/>
          </w:tcPr>
          <w:p w14:paraId="607619C7">
            <w:pPr>
              <w:spacing w:after="0"/>
              <w:rPr>
                <w:rFonts w:ascii="等线" w:hAnsi="等线" w:eastAsia="等线" w:cs="宋体"/>
              </w:rPr>
            </w:pPr>
            <w:r>
              <w:rPr>
                <w:rFonts w:hint="eastAsia" w:ascii="等线" w:hAnsi="等线" w:eastAsia="等线" w:cs="宋体"/>
              </w:rPr>
              <w:t>实测值10%</w:t>
            </w:r>
          </w:p>
        </w:tc>
        <w:tc>
          <w:tcPr>
            <w:tcW w:w="623" w:type="pct"/>
            <w:shd w:val="clear" w:color="auto" w:fill="auto"/>
            <w:noWrap/>
            <w:vAlign w:val="center"/>
          </w:tcPr>
          <w:p w14:paraId="2DC7CD92">
            <w:pPr>
              <w:spacing w:after="0"/>
              <w:rPr>
                <w:rFonts w:ascii="等线" w:hAnsi="等线" w:eastAsia="等线" w:cs="宋体"/>
              </w:rPr>
            </w:pPr>
            <w:r>
              <w:rPr>
                <w:rFonts w:hint="eastAsia" w:ascii="等线" w:hAnsi="等线" w:eastAsia="等线" w:cs="宋体"/>
              </w:rPr>
              <w:t>-</w:t>
            </w:r>
          </w:p>
        </w:tc>
      </w:tr>
      <w:tr w14:paraId="6F16A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42" w:type="pct"/>
            <w:shd w:val="clear" w:color="auto" w:fill="auto"/>
            <w:noWrap/>
            <w:vAlign w:val="center"/>
          </w:tcPr>
          <w:p w14:paraId="0547F46C">
            <w:pPr>
              <w:spacing w:after="0"/>
              <w:rPr>
                <w:rFonts w:ascii="等线" w:hAnsi="等线" w:eastAsia="等线" w:cs="宋体"/>
              </w:rPr>
            </w:pPr>
            <w:r>
              <w:rPr>
                <w:rFonts w:hint="eastAsia" w:ascii="等线" w:hAnsi="等线" w:eastAsia="等线" w:cs="宋体"/>
              </w:rPr>
              <w:t>4</w:t>
            </w:r>
          </w:p>
        </w:tc>
        <w:tc>
          <w:tcPr>
            <w:tcW w:w="1299" w:type="pct"/>
            <w:shd w:val="clear" w:color="auto" w:fill="auto"/>
            <w:noWrap/>
            <w:vAlign w:val="center"/>
          </w:tcPr>
          <w:p w14:paraId="347892ED">
            <w:pPr>
              <w:spacing w:after="0"/>
              <w:rPr>
                <w:rFonts w:ascii="等线" w:hAnsi="等线" w:eastAsia="等线" w:cs="宋体"/>
              </w:rPr>
            </w:pPr>
            <w:r>
              <w:rPr>
                <w:rFonts w:hint="eastAsia" w:ascii="等线" w:hAnsi="等线" w:eastAsia="等线" w:cs="宋体"/>
              </w:rPr>
              <w:t>微机控制电子万能试验机</w:t>
            </w:r>
          </w:p>
        </w:tc>
        <w:tc>
          <w:tcPr>
            <w:tcW w:w="1017" w:type="pct"/>
            <w:shd w:val="clear" w:color="auto" w:fill="auto"/>
            <w:noWrap/>
            <w:vAlign w:val="center"/>
          </w:tcPr>
          <w:p w14:paraId="10A950B6">
            <w:pPr>
              <w:spacing w:after="0"/>
              <w:rPr>
                <w:rFonts w:ascii="等线" w:hAnsi="等线" w:eastAsia="等线" w:cs="宋体"/>
              </w:rPr>
            </w:pPr>
            <w:r>
              <w:rPr>
                <w:rFonts w:hint="eastAsia" w:ascii="等线" w:hAnsi="等线" w:eastAsia="等线" w:cs="宋体"/>
              </w:rPr>
              <w:t>最大试验力≥250kN</w:t>
            </w:r>
          </w:p>
        </w:tc>
        <w:tc>
          <w:tcPr>
            <w:tcW w:w="1719" w:type="pct"/>
            <w:shd w:val="clear" w:color="auto" w:fill="auto"/>
            <w:noWrap/>
            <w:vAlign w:val="center"/>
          </w:tcPr>
          <w:p w14:paraId="4A8A1BF3">
            <w:pPr>
              <w:spacing w:after="0"/>
              <w:rPr>
                <w:rFonts w:ascii="等线" w:hAnsi="等线" w:eastAsia="等线" w:cs="宋体"/>
              </w:rPr>
            </w:pPr>
            <w:r>
              <w:rPr>
                <w:rFonts w:hint="eastAsia" w:ascii="等线" w:hAnsi="等线" w:eastAsia="等线" w:cs="宋体"/>
              </w:rPr>
              <w:t>0.01</w:t>
            </w:r>
          </w:p>
        </w:tc>
        <w:tc>
          <w:tcPr>
            <w:tcW w:w="623" w:type="pct"/>
            <w:shd w:val="clear" w:color="auto" w:fill="auto"/>
            <w:noWrap/>
            <w:vAlign w:val="center"/>
          </w:tcPr>
          <w:p w14:paraId="2F5F1E35">
            <w:pPr>
              <w:spacing w:after="0"/>
              <w:rPr>
                <w:rFonts w:ascii="等线" w:hAnsi="等线" w:eastAsia="等线" w:cs="宋体"/>
              </w:rPr>
            </w:pPr>
            <w:r>
              <w:rPr>
                <w:rFonts w:hint="eastAsia" w:ascii="等线" w:hAnsi="等线" w:eastAsia="等线" w:cs="宋体"/>
              </w:rPr>
              <w:t>-</w:t>
            </w:r>
          </w:p>
        </w:tc>
      </w:tr>
      <w:tr w14:paraId="5C53D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342" w:type="pct"/>
            <w:shd w:val="clear" w:color="auto" w:fill="auto"/>
            <w:noWrap/>
            <w:vAlign w:val="center"/>
          </w:tcPr>
          <w:p w14:paraId="52AEED3F">
            <w:pPr>
              <w:spacing w:after="0"/>
              <w:rPr>
                <w:rFonts w:ascii="等线" w:hAnsi="等线" w:eastAsia="等线" w:cs="宋体"/>
              </w:rPr>
            </w:pPr>
            <w:r>
              <w:rPr>
                <w:rFonts w:hint="eastAsia" w:ascii="等线" w:hAnsi="等线" w:eastAsia="等线" w:cs="宋体"/>
              </w:rPr>
              <w:t>5</w:t>
            </w:r>
          </w:p>
        </w:tc>
        <w:tc>
          <w:tcPr>
            <w:tcW w:w="1299" w:type="pct"/>
            <w:shd w:val="clear" w:color="auto" w:fill="auto"/>
            <w:noWrap/>
            <w:vAlign w:val="center"/>
          </w:tcPr>
          <w:p w14:paraId="1BD06946">
            <w:pPr>
              <w:spacing w:after="0"/>
              <w:rPr>
                <w:rFonts w:ascii="等线" w:hAnsi="等线" w:eastAsia="等线" w:cs="宋体"/>
              </w:rPr>
            </w:pPr>
            <w:r>
              <w:rPr>
                <w:rFonts w:hint="eastAsia" w:ascii="等线" w:hAnsi="等线" w:eastAsia="等线" w:cs="宋体"/>
              </w:rPr>
              <w:t>电液伺服疲劳试验机</w:t>
            </w:r>
          </w:p>
        </w:tc>
        <w:tc>
          <w:tcPr>
            <w:tcW w:w="1017" w:type="pct"/>
            <w:shd w:val="clear" w:color="auto" w:fill="auto"/>
            <w:noWrap/>
            <w:vAlign w:val="center"/>
          </w:tcPr>
          <w:p w14:paraId="25635EAD">
            <w:pPr>
              <w:spacing w:after="0"/>
              <w:rPr>
                <w:rFonts w:ascii="等线" w:hAnsi="等线" w:eastAsia="等线" w:cs="宋体"/>
              </w:rPr>
            </w:pPr>
            <w:r>
              <w:rPr>
                <w:rFonts w:hint="eastAsia" w:ascii="等线" w:hAnsi="等线" w:eastAsia="等线" w:cs="宋体"/>
              </w:rPr>
              <w:t>最大静态力≥150kN</w:t>
            </w:r>
          </w:p>
        </w:tc>
        <w:tc>
          <w:tcPr>
            <w:tcW w:w="1719" w:type="pct"/>
            <w:shd w:val="clear" w:color="auto" w:fill="auto"/>
            <w:noWrap/>
            <w:vAlign w:val="center"/>
          </w:tcPr>
          <w:p w14:paraId="7033C7D2">
            <w:pPr>
              <w:spacing w:after="0"/>
              <w:rPr>
                <w:rFonts w:ascii="等线" w:hAnsi="等线" w:eastAsia="等线" w:cs="宋体"/>
              </w:rPr>
            </w:pPr>
            <w:r>
              <w:rPr>
                <w:rFonts w:hint="eastAsia" w:ascii="等线" w:hAnsi="等线" w:eastAsia="等线" w:cs="宋体"/>
              </w:rPr>
              <w:t>±1.5mm</w:t>
            </w:r>
          </w:p>
        </w:tc>
        <w:tc>
          <w:tcPr>
            <w:tcW w:w="623" w:type="pct"/>
            <w:shd w:val="clear" w:color="auto" w:fill="auto"/>
            <w:noWrap/>
            <w:vAlign w:val="center"/>
          </w:tcPr>
          <w:p w14:paraId="0D85AD3E">
            <w:pPr>
              <w:spacing w:after="0"/>
              <w:rPr>
                <w:rFonts w:ascii="等线" w:hAnsi="等线" w:eastAsia="等线" w:cs="宋体"/>
              </w:rPr>
            </w:pPr>
            <w:r>
              <w:rPr>
                <w:rFonts w:hint="eastAsia" w:ascii="等线" w:hAnsi="等线" w:eastAsia="等线" w:cs="宋体"/>
              </w:rPr>
              <w:t>-</w:t>
            </w:r>
          </w:p>
        </w:tc>
      </w:tr>
      <w:tr w14:paraId="19C1C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42" w:type="pct"/>
            <w:shd w:val="clear" w:color="auto" w:fill="auto"/>
            <w:noWrap/>
            <w:vAlign w:val="center"/>
          </w:tcPr>
          <w:p w14:paraId="375C4DE4">
            <w:pPr>
              <w:spacing w:after="0"/>
              <w:rPr>
                <w:rFonts w:ascii="等线" w:hAnsi="等线" w:eastAsia="等线" w:cs="宋体"/>
              </w:rPr>
            </w:pPr>
            <w:r>
              <w:rPr>
                <w:rFonts w:ascii="等线" w:hAnsi="等线" w:eastAsia="等线" w:cs="宋体"/>
              </w:rPr>
              <w:t>6</w:t>
            </w:r>
          </w:p>
        </w:tc>
        <w:tc>
          <w:tcPr>
            <w:tcW w:w="1299" w:type="pct"/>
            <w:shd w:val="clear" w:color="auto" w:fill="auto"/>
            <w:noWrap/>
            <w:vAlign w:val="center"/>
          </w:tcPr>
          <w:p w14:paraId="6B2500E3">
            <w:pPr>
              <w:spacing w:after="0"/>
              <w:rPr>
                <w:rFonts w:ascii="等线" w:hAnsi="等线" w:eastAsia="等线" w:cs="宋体"/>
              </w:rPr>
            </w:pPr>
            <w:r>
              <w:rPr>
                <w:rFonts w:hint="eastAsia" w:ascii="等线" w:hAnsi="等线" w:eastAsia="等线" w:cs="宋体"/>
              </w:rPr>
              <w:t>金相显微镜</w:t>
            </w:r>
          </w:p>
        </w:tc>
        <w:tc>
          <w:tcPr>
            <w:tcW w:w="1017" w:type="pct"/>
            <w:shd w:val="clear" w:color="auto" w:fill="auto"/>
            <w:noWrap/>
            <w:vAlign w:val="center"/>
          </w:tcPr>
          <w:p w14:paraId="059FF53C">
            <w:pPr>
              <w:spacing w:after="0"/>
              <w:rPr>
                <w:rFonts w:ascii="等线" w:hAnsi="等线" w:eastAsia="等线" w:cs="宋体"/>
              </w:rPr>
            </w:pPr>
            <w:r>
              <w:rPr>
                <w:rFonts w:ascii="Times New Roman" w:hAnsi="Times New Roman"/>
              </w:rPr>
              <w:t>50×~1000×</w:t>
            </w:r>
          </w:p>
        </w:tc>
        <w:tc>
          <w:tcPr>
            <w:tcW w:w="1719" w:type="pct"/>
            <w:shd w:val="clear" w:color="auto" w:fill="auto"/>
            <w:noWrap/>
            <w:vAlign w:val="center"/>
          </w:tcPr>
          <w:p w14:paraId="648FC082">
            <w:pPr>
              <w:spacing w:after="0"/>
              <w:rPr>
                <w:rFonts w:ascii="等线" w:hAnsi="等线" w:eastAsia="等线" w:cs="宋体"/>
              </w:rPr>
            </w:pPr>
            <w:r>
              <w:rPr>
                <w:rFonts w:hint="eastAsia" w:ascii="等线" w:hAnsi="等线" w:eastAsia="等线" w:cs="宋体"/>
              </w:rPr>
              <w:t>—</w:t>
            </w:r>
          </w:p>
        </w:tc>
        <w:tc>
          <w:tcPr>
            <w:tcW w:w="623" w:type="pct"/>
            <w:shd w:val="clear" w:color="auto" w:fill="auto"/>
            <w:noWrap/>
            <w:vAlign w:val="center"/>
          </w:tcPr>
          <w:p w14:paraId="79D92087">
            <w:pPr>
              <w:spacing w:after="0"/>
              <w:rPr>
                <w:rFonts w:ascii="等线" w:hAnsi="等线" w:eastAsia="等线" w:cs="宋体"/>
              </w:rPr>
            </w:pPr>
            <w:r>
              <w:rPr>
                <w:rFonts w:hint="eastAsia" w:ascii="等线" w:hAnsi="等线" w:eastAsia="等线" w:cs="宋体"/>
              </w:rPr>
              <w:t>-</w:t>
            </w:r>
          </w:p>
        </w:tc>
      </w:tr>
    </w:tbl>
    <w:p w14:paraId="4A31A2E9">
      <w:pPr>
        <w:pStyle w:val="55"/>
        <w:spacing w:before="156" w:after="156"/>
        <w:rPr>
          <w:rFonts w:ascii="Times New Roman" w:hAnsi="Times New Roman"/>
        </w:rPr>
      </w:pPr>
      <w:r>
        <w:rPr>
          <w:rFonts w:hint="eastAsia" w:ascii="Times New Roman" w:hAnsi="Times New Roman"/>
        </w:rPr>
        <w:t>4.3.3使用现场的检测仪器仪表及设备</w:t>
      </w:r>
    </w:p>
    <w:p w14:paraId="1BC92E75">
      <w:pPr>
        <w:pStyle w:val="32"/>
      </w:pPr>
      <w:r>
        <w:rPr>
          <w:rFonts w:hint="eastAsia"/>
        </w:rPr>
        <w:t>检测仪器仪表及设备使用前，应检查其是否处于正常的工作状态，是否具有计量检定/校准证书，满足规定要求方可使用。</w:t>
      </w:r>
    </w:p>
    <w:p w14:paraId="10080397">
      <w:pPr>
        <w:pStyle w:val="55"/>
        <w:spacing w:before="156" w:after="156"/>
        <w:rPr>
          <w:rFonts w:ascii="Times New Roman" w:hAnsi="Times New Roman"/>
        </w:rPr>
      </w:pPr>
      <w:bookmarkStart w:id="48" w:name="_Toc192439650"/>
      <w:r>
        <w:rPr>
          <w:rFonts w:hint="eastAsia" w:ascii="Times New Roman" w:hAnsi="Times New Roman"/>
        </w:rPr>
        <w:t>4.4检验内容、要求及方法</w:t>
      </w:r>
      <w:bookmarkEnd w:id="48"/>
    </w:p>
    <w:p w14:paraId="1E7E7D77">
      <w:pPr>
        <w:pStyle w:val="55"/>
        <w:jc w:val="both"/>
        <w:rPr>
          <w:rFonts w:ascii="Times New Roman" w:hAnsi="Times New Roman" w:eastAsia="宋体"/>
          <w:szCs w:val="20"/>
        </w:rPr>
      </w:pPr>
      <w:r>
        <w:rPr>
          <w:rFonts w:hint="eastAsia" w:ascii="Times New Roman" w:hAnsi="Times New Roman" w:eastAsia="宋体"/>
          <w:szCs w:val="20"/>
        </w:rPr>
        <w:t>4.4.1行政许可、产品认证等需要验证产品与标准的符合性时，按型式检验项目检验。监督抽查可在重要性能</w:t>
      </w:r>
      <w:r>
        <w:rPr>
          <w:rFonts w:ascii="Times New Roman" w:hAnsi="Times New Roman" w:eastAsia="宋体"/>
          <w:szCs w:val="20"/>
        </w:rPr>
        <w:t>项目中选取检验项目或按照特定的监督抽查要求选取检验项目</w:t>
      </w:r>
      <w:r>
        <w:rPr>
          <w:rFonts w:hint="eastAsia" w:ascii="Times New Roman" w:hAnsi="Times New Roman" w:eastAsia="宋体"/>
          <w:szCs w:val="20"/>
        </w:rPr>
        <w:t>。</w:t>
      </w:r>
      <w:r>
        <w:rPr>
          <w:rFonts w:ascii="Times New Roman" w:hAnsi="Times New Roman" w:eastAsia="宋体"/>
          <w:szCs w:val="20"/>
        </w:rPr>
        <w:t>产品认证的日常监督检测</w:t>
      </w:r>
      <w:r>
        <w:rPr>
          <w:rFonts w:hint="eastAsia" w:ascii="Times New Roman" w:hAnsi="Times New Roman" w:eastAsia="宋体"/>
          <w:szCs w:val="20"/>
        </w:rPr>
        <w:t>按监督</w:t>
      </w:r>
      <w:r>
        <w:rPr>
          <w:rFonts w:ascii="Times New Roman" w:hAnsi="Times New Roman" w:eastAsia="宋体"/>
          <w:szCs w:val="20"/>
        </w:rPr>
        <w:t>检测项目进行</w:t>
      </w:r>
      <w:r>
        <w:rPr>
          <w:rFonts w:hint="eastAsia" w:ascii="Times New Roman" w:hAnsi="Times New Roman" w:eastAsia="宋体"/>
          <w:szCs w:val="20"/>
        </w:rPr>
        <w:t>。</w:t>
      </w:r>
      <w:r>
        <w:rPr>
          <w:rFonts w:ascii="Times New Roman" w:hAnsi="Times New Roman" w:eastAsia="宋体"/>
          <w:szCs w:val="20"/>
        </w:rPr>
        <w:t>检验内容</w:t>
      </w:r>
      <w:r>
        <w:rPr>
          <w:rFonts w:hint="eastAsia" w:ascii="Times New Roman" w:hAnsi="Times New Roman" w:eastAsia="宋体"/>
          <w:szCs w:val="20"/>
        </w:rPr>
        <w:t>、要求及方法</w:t>
      </w:r>
      <w:r>
        <w:rPr>
          <w:rFonts w:ascii="Times New Roman" w:hAnsi="Times New Roman" w:eastAsia="宋体"/>
          <w:szCs w:val="20"/>
        </w:rPr>
        <w:t>应</w:t>
      </w:r>
      <w:r>
        <w:rPr>
          <w:rFonts w:hint="eastAsia" w:ascii="Times New Roman" w:hAnsi="Times New Roman" w:eastAsia="宋体"/>
          <w:szCs w:val="20"/>
        </w:rPr>
        <w:t>满足</w:t>
      </w:r>
      <w:r>
        <w:rPr>
          <w:rFonts w:ascii="Times New Roman" w:hAnsi="Times New Roman" w:eastAsia="宋体"/>
          <w:szCs w:val="20"/>
        </w:rPr>
        <w:t>表</w:t>
      </w:r>
      <w:r>
        <w:rPr>
          <w:rFonts w:hint="eastAsia" w:ascii="Times New Roman" w:hAnsi="Times New Roman" w:eastAsia="宋体"/>
          <w:szCs w:val="20"/>
        </w:rPr>
        <w:t>6</w:t>
      </w:r>
      <w:r>
        <w:rPr>
          <w:rFonts w:ascii="Times New Roman" w:hAnsi="Times New Roman" w:eastAsia="宋体"/>
          <w:szCs w:val="20"/>
        </w:rPr>
        <w:t>的要求</w:t>
      </w:r>
      <w:r>
        <w:rPr>
          <w:rFonts w:hint="eastAsia" w:ascii="Times New Roman" w:hAnsi="Times New Roman" w:eastAsia="宋体"/>
          <w:szCs w:val="20"/>
        </w:rPr>
        <w:t>。</w:t>
      </w:r>
    </w:p>
    <w:p w14:paraId="21E6E085">
      <w:pPr>
        <w:pStyle w:val="32"/>
        <w:spacing w:before="156" w:beforeLines="50" w:after="156" w:afterLines="50"/>
        <w:ind w:firstLine="0" w:firstLineChars="0"/>
        <w:jc w:val="center"/>
        <w:rPr>
          <w:rFonts w:ascii="黑体" w:hAnsi="黑体" w:eastAsia="黑体"/>
        </w:rPr>
      </w:pPr>
      <w:bookmarkStart w:id="49" w:name="OLE_LINK12"/>
      <w:r>
        <w:rPr>
          <w:rFonts w:hint="eastAsia" w:ascii="黑体" w:hAnsi="黑体" w:eastAsia="黑体"/>
        </w:rPr>
        <w:t xml:space="preserve">表 6  </w:t>
      </w:r>
      <w:r>
        <w:rPr>
          <w:rFonts w:ascii="黑体" w:hAnsi="黑体" w:eastAsia="黑体"/>
        </w:rPr>
        <w:t>检验内容</w:t>
      </w:r>
      <w:r>
        <w:rPr>
          <w:rFonts w:hint="eastAsia" w:ascii="黑体" w:hAnsi="黑体" w:eastAsia="黑体"/>
        </w:rPr>
        <w:t>、要求及方法</w:t>
      </w:r>
    </w:p>
    <w:tbl>
      <w:tblPr>
        <w:tblStyle w:val="26"/>
        <w:tblW w:w="52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8"/>
        <w:gridCol w:w="586"/>
        <w:gridCol w:w="1797"/>
        <w:gridCol w:w="1631"/>
        <w:gridCol w:w="1374"/>
        <w:gridCol w:w="624"/>
        <w:gridCol w:w="785"/>
        <w:gridCol w:w="628"/>
        <w:gridCol w:w="629"/>
        <w:gridCol w:w="587"/>
        <w:gridCol w:w="513"/>
      </w:tblGrid>
      <w:tr w14:paraId="5FD97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7" w:hRule="atLeast"/>
          <w:jc w:val="center"/>
        </w:trPr>
        <w:tc>
          <w:tcPr>
            <w:tcW w:w="302" w:type="pct"/>
            <w:shd w:val="clear" w:color="auto" w:fill="auto"/>
            <w:noWrap/>
            <w:vAlign w:val="center"/>
          </w:tcPr>
          <w:p w14:paraId="201F3B4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序号</w:t>
            </w:r>
          </w:p>
        </w:tc>
        <w:tc>
          <w:tcPr>
            <w:tcW w:w="1223" w:type="pct"/>
            <w:gridSpan w:val="2"/>
            <w:shd w:val="clear" w:color="auto" w:fill="auto"/>
            <w:noWrap/>
            <w:vAlign w:val="center"/>
          </w:tcPr>
          <w:p w14:paraId="6932364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检验项目</w:t>
            </w:r>
          </w:p>
        </w:tc>
        <w:tc>
          <w:tcPr>
            <w:tcW w:w="837" w:type="pct"/>
            <w:shd w:val="clear" w:color="auto" w:fill="auto"/>
            <w:noWrap/>
            <w:vAlign w:val="center"/>
          </w:tcPr>
          <w:p w14:paraId="4659756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技术要求</w:t>
            </w:r>
          </w:p>
        </w:tc>
        <w:tc>
          <w:tcPr>
            <w:tcW w:w="705" w:type="pct"/>
            <w:shd w:val="clear" w:color="auto" w:fill="auto"/>
            <w:vAlign w:val="center"/>
          </w:tcPr>
          <w:p w14:paraId="70F98C9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检验方法</w:t>
            </w:r>
          </w:p>
        </w:tc>
        <w:tc>
          <w:tcPr>
            <w:tcW w:w="320" w:type="pct"/>
            <w:shd w:val="clear" w:color="auto" w:fill="auto"/>
            <w:vAlign w:val="center"/>
          </w:tcPr>
          <w:p w14:paraId="3093621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型式</w:t>
            </w:r>
            <w:r>
              <w:rPr>
                <w:rFonts w:hint="eastAsia" w:asciiTheme="minorEastAsia" w:hAnsiTheme="minorEastAsia" w:eastAsiaTheme="minorEastAsia"/>
                <w:spacing w:val="-12"/>
              </w:rPr>
              <w:br w:type="textWrapping"/>
            </w:r>
            <w:r>
              <w:rPr>
                <w:rFonts w:hint="eastAsia" w:asciiTheme="minorEastAsia" w:hAnsiTheme="minorEastAsia" w:eastAsiaTheme="minorEastAsia"/>
                <w:spacing w:val="-12"/>
              </w:rPr>
              <w:t>检验</w:t>
            </w:r>
          </w:p>
        </w:tc>
        <w:tc>
          <w:tcPr>
            <w:tcW w:w="403" w:type="pct"/>
            <w:shd w:val="clear" w:color="auto" w:fill="auto"/>
            <w:vAlign w:val="center"/>
          </w:tcPr>
          <w:p w14:paraId="2126A8C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重要性</w:t>
            </w:r>
            <w:r>
              <w:rPr>
                <w:rFonts w:hint="eastAsia" w:asciiTheme="minorEastAsia" w:hAnsiTheme="minorEastAsia" w:eastAsiaTheme="minorEastAsia"/>
                <w:spacing w:val="-12"/>
              </w:rPr>
              <w:br w:type="textWrapping"/>
            </w:r>
            <w:r>
              <w:rPr>
                <w:rFonts w:hint="eastAsia" w:asciiTheme="minorEastAsia" w:hAnsiTheme="minorEastAsia" w:eastAsiaTheme="minorEastAsia"/>
                <w:spacing w:val="-12"/>
              </w:rPr>
              <w:t>能项目</w:t>
            </w:r>
          </w:p>
        </w:tc>
        <w:tc>
          <w:tcPr>
            <w:tcW w:w="322" w:type="pct"/>
            <w:shd w:val="clear" w:color="auto" w:fill="auto"/>
            <w:vAlign w:val="center"/>
          </w:tcPr>
          <w:p w14:paraId="6324C7E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监督</w:t>
            </w:r>
            <w:r>
              <w:rPr>
                <w:rFonts w:hint="eastAsia" w:asciiTheme="minorEastAsia" w:hAnsiTheme="minorEastAsia" w:eastAsiaTheme="minorEastAsia"/>
                <w:spacing w:val="-12"/>
              </w:rPr>
              <w:br w:type="textWrapping"/>
            </w:r>
            <w:r>
              <w:rPr>
                <w:rFonts w:hint="eastAsia" w:asciiTheme="minorEastAsia" w:hAnsiTheme="minorEastAsia" w:eastAsiaTheme="minorEastAsia"/>
                <w:spacing w:val="-12"/>
              </w:rPr>
              <w:t>检测</w:t>
            </w:r>
          </w:p>
        </w:tc>
        <w:tc>
          <w:tcPr>
            <w:tcW w:w="323" w:type="pct"/>
            <w:shd w:val="clear" w:color="auto" w:fill="auto"/>
            <w:vAlign w:val="center"/>
          </w:tcPr>
          <w:p w14:paraId="151505C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检验类别</w:t>
            </w:r>
          </w:p>
        </w:tc>
        <w:tc>
          <w:tcPr>
            <w:tcW w:w="301" w:type="pct"/>
            <w:shd w:val="clear" w:color="auto" w:fill="auto"/>
            <w:vAlign w:val="center"/>
          </w:tcPr>
          <w:p w14:paraId="628BE44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现场</w:t>
            </w:r>
            <w:r>
              <w:rPr>
                <w:rFonts w:hint="eastAsia" w:asciiTheme="minorEastAsia" w:hAnsiTheme="minorEastAsia" w:eastAsiaTheme="minorEastAsia"/>
                <w:spacing w:val="-12"/>
              </w:rPr>
              <w:br w:type="textWrapping"/>
            </w:r>
            <w:r>
              <w:rPr>
                <w:rFonts w:hint="eastAsia" w:asciiTheme="minorEastAsia" w:hAnsiTheme="minorEastAsia" w:eastAsiaTheme="minorEastAsia"/>
                <w:spacing w:val="-12"/>
              </w:rPr>
              <w:t>检查</w:t>
            </w:r>
          </w:p>
        </w:tc>
        <w:tc>
          <w:tcPr>
            <w:tcW w:w="263" w:type="pct"/>
            <w:shd w:val="clear" w:color="auto" w:fill="auto"/>
            <w:vAlign w:val="center"/>
          </w:tcPr>
          <w:p w14:paraId="2BC280F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说明</w:t>
            </w:r>
          </w:p>
        </w:tc>
      </w:tr>
      <w:tr w14:paraId="5C089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302" w:type="pct"/>
            <w:shd w:val="clear" w:color="auto" w:fill="auto"/>
            <w:noWrap/>
            <w:vAlign w:val="center"/>
          </w:tcPr>
          <w:p w14:paraId="352AA47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w:t>
            </w:r>
          </w:p>
        </w:tc>
        <w:tc>
          <w:tcPr>
            <w:tcW w:w="301" w:type="pct"/>
            <w:vMerge w:val="restart"/>
            <w:shd w:val="clear" w:color="auto" w:fill="auto"/>
            <w:vAlign w:val="center"/>
          </w:tcPr>
          <w:p w14:paraId="3FF4989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橡胶物理性能</w:t>
            </w:r>
          </w:p>
        </w:tc>
        <w:tc>
          <w:tcPr>
            <w:tcW w:w="922" w:type="pct"/>
            <w:shd w:val="clear" w:color="auto" w:fill="auto"/>
            <w:noWrap/>
            <w:vAlign w:val="center"/>
          </w:tcPr>
          <w:p w14:paraId="258DA7A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邵尔A硬度</w:t>
            </w:r>
          </w:p>
        </w:tc>
        <w:tc>
          <w:tcPr>
            <w:tcW w:w="837" w:type="pct"/>
            <w:shd w:val="clear" w:color="auto" w:fill="auto"/>
            <w:vAlign w:val="center"/>
          </w:tcPr>
          <w:p w14:paraId="4665754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第3.4.3条</w:t>
            </w:r>
          </w:p>
        </w:tc>
        <w:tc>
          <w:tcPr>
            <w:tcW w:w="705" w:type="pct"/>
            <w:shd w:val="clear" w:color="auto" w:fill="auto"/>
            <w:vAlign w:val="center"/>
          </w:tcPr>
          <w:p w14:paraId="3D50124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第4.4.3.1条</w:t>
            </w:r>
          </w:p>
        </w:tc>
        <w:tc>
          <w:tcPr>
            <w:tcW w:w="320" w:type="pct"/>
            <w:shd w:val="clear" w:color="auto" w:fill="auto"/>
            <w:vAlign w:val="center"/>
          </w:tcPr>
          <w:p w14:paraId="43DB366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4BC378E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2502A53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7189F52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548E5A1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74221EE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040B1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302" w:type="pct"/>
            <w:shd w:val="clear" w:color="auto" w:fill="auto"/>
            <w:noWrap/>
            <w:vAlign w:val="center"/>
          </w:tcPr>
          <w:p w14:paraId="509E6A1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w:t>
            </w:r>
          </w:p>
        </w:tc>
        <w:tc>
          <w:tcPr>
            <w:tcW w:w="301" w:type="pct"/>
            <w:vMerge w:val="continue"/>
            <w:vAlign w:val="center"/>
          </w:tcPr>
          <w:p w14:paraId="68596612">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48ADBFB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拉伸强度</w:t>
            </w:r>
          </w:p>
        </w:tc>
        <w:tc>
          <w:tcPr>
            <w:tcW w:w="837" w:type="pct"/>
            <w:shd w:val="clear" w:color="auto" w:fill="auto"/>
            <w:vAlign w:val="center"/>
          </w:tcPr>
          <w:p w14:paraId="4C9FCC8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第3.4.3条</w:t>
            </w:r>
          </w:p>
        </w:tc>
        <w:tc>
          <w:tcPr>
            <w:tcW w:w="705" w:type="pct"/>
            <w:shd w:val="clear" w:color="auto" w:fill="auto"/>
            <w:vAlign w:val="center"/>
          </w:tcPr>
          <w:p w14:paraId="29755D9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第4.4.3.2条</w:t>
            </w:r>
          </w:p>
        </w:tc>
        <w:tc>
          <w:tcPr>
            <w:tcW w:w="320" w:type="pct"/>
            <w:shd w:val="clear" w:color="auto" w:fill="auto"/>
            <w:vAlign w:val="center"/>
          </w:tcPr>
          <w:p w14:paraId="16940C7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48AF54A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094F443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40F8B8A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20D02A1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6CEABAB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690EE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302" w:type="pct"/>
            <w:shd w:val="clear" w:color="auto" w:fill="auto"/>
            <w:noWrap/>
            <w:vAlign w:val="center"/>
          </w:tcPr>
          <w:p w14:paraId="37DCD4A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3</w:t>
            </w:r>
          </w:p>
        </w:tc>
        <w:tc>
          <w:tcPr>
            <w:tcW w:w="301" w:type="pct"/>
            <w:vMerge w:val="continue"/>
            <w:vAlign w:val="center"/>
          </w:tcPr>
          <w:p w14:paraId="2DD7F65F">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5113683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扯断伸长率</w:t>
            </w:r>
          </w:p>
        </w:tc>
        <w:tc>
          <w:tcPr>
            <w:tcW w:w="837" w:type="pct"/>
            <w:shd w:val="clear" w:color="auto" w:fill="auto"/>
            <w:vAlign w:val="center"/>
          </w:tcPr>
          <w:p w14:paraId="7091C75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第3.4.3条</w:t>
            </w:r>
          </w:p>
        </w:tc>
        <w:tc>
          <w:tcPr>
            <w:tcW w:w="705" w:type="pct"/>
            <w:shd w:val="clear" w:color="auto" w:fill="auto"/>
            <w:vAlign w:val="center"/>
          </w:tcPr>
          <w:p w14:paraId="2398574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第4.4.3.2条</w:t>
            </w:r>
          </w:p>
        </w:tc>
        <w:tc>
          <w:tcPr>
            <w:tcW w:w="320" w:type="pct"/>
            <w:shd w:val="clear" w:color="auto" w:fill="auto"/>
            <w:vAlign w:val="center"/>
          </w:tcPr>
          <w:p w14:paraId="2658109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1B81184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428CD75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302F3C3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1F25E89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0C59B8B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0CED6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2" w:type="pct"/>
            <w:shd w:val="clear" w:color="auto" w:fill="auto"/>
            <w:noWrap/>
            <w:vAlign w:val="center"/>
          </w:tcPr>
          <w:p w14:paraId="7D10CBA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4</w:t>
            </w:r>
          </w:p>
        </w:tc>
        <w:tc>
          <w:tcPr>
            <w:tcW w:w="301" w:type="pct"/>
            <w:vMerge w:val="continue"/>
            <w:vAlign w:val="center"/>
          </w:tcPr>
          <w:p w14:paraId="0862A2C3">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4B0AD08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200%定伸长力</w:t>
            </w:r>
          </w:p>
        </w:tc>
        <w:tc>
          <w:tcPr>
            <w:tcW w:w="837" w:type="pct"/>
            <w:shd w:val="clear" w:color="auto" w:fill="auto"/>
            <w:vAlign w:val="center"/>
          </w:tcPr>
          <w:p w14:paraId="78EDD18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第3.4.3条</w:t>
            </w:r>
          </w:p>
        </w:tc>
        <w:tc>
          <w:tcPr>
            <w:tcW w:w="705" w:type="pct"/>
            <w:shd w:val="clear" w:color="auto" w:fill="auto"/>
            <w:vAlign w:val="center"/>
          </w:tcPr>
          <w:p w14:paraId="568B509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第4.4.3.3条</w:t>
            </w:r>
          </w:p>
        </w:tc>
        <w:tc>
          <w:tcPr>
            <w:tcW w:w="320" w:type="pct"/>
            <w:shd w:val="clear" w:color="auto" w:fill="auto"/>
            <w:vAlign w:val="center"/>
          </w:tcPr>
          <w:p w14:paraId="399FFED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4A0017E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00A0FF2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3B699B5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5D7A25F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320F383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36039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0BD1C41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5</w:t>
            </w:r>
          </w:p>
        </w:tc>
        <w:tc>
          <w:tcPr>
            <w:tcW w:w="301" w:type="pct"/>
            <w:vMerge w:val="continue"/>
            <w:vAlign w:val="center"/>
          </w:tcPr>
          <w:p w14:paraId="095C7808">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3B757DE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压缩永久变形（25%、70℃、22h）</w:t>
            </w:r>
          </w:p>
        </w:tc>
        <w:tc>
          <w:tcPr>
            <w:tcW w:w="837" w:type="pct"/>
            <w:shd w:val="clear" w:color="auto" w:fill="auto"/>
            <w:vAlign w:val="center"/>
          </w:tcPr>
          <w:p w14:paraId="256D080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第3.4.3条</w:t>
            </w:r>
          </w:p>
        </w:tc>
        <w:tc>
          <w:tcPr>
            <w:tcW w:w="705" w:type="pct"/>
            <w:shd w:val="clear" w:color="auto" w:fill="auto"/>
            <w:vAlign w:val="center"/>
          </w:tcPr>
          <w:p w14:paraId="62DAA67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第4.4.3.4条</w:t>
            </w:r>
          </w:p>
        </w:tc>
        <w:tc>
          <w:tcPr>
            <w:tcW w:w="320" w:type="pct"/>
            <w:shd w:val="clear" w:color="auto" w:fill="auto"/>
            <w:vAlign w:val="center"/>
          </w:tcPr>
          <w:p w14:paraId="7931624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7694DE7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48285C5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4F6C5ED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0B7F05A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2309475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4F9DD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302" w:type="pct"/>
            <w:shd w:val="clear" w:color="auto" w:fill="auto"/>
            <w:noWrap/>
            <w:vAlign w:val="center"/>
          </w:tcPr>
          <w:p w14:paraId="42CE2B4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6</w:t>
            </w:r>
          </w:p>
        </w:tc>
        <w:tc>
          <w:tcPr>
            <w:tcW w:w="301" w:type="pct"/>
            <w:vMerge w:val="continue"/>
            <w:vAlign w:val="center"/>
          </w:tcPr>
          <w:p w14:paraId="7A5ED8AB">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23AB19D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耐臭氧老化</w:t>
            </w:r>
          </w:p>
        </w:tc>
        <w:tc>
          <w:tcPr>
            <w:tcW w:w="837" w:type="pct"/>
            <w:shd w:val="clear" w:color="auto" w:fill="auto"/>
            <w:vAlign w:val="center"/>
          </w:tcPr>
          <w:p w14:paraId="760A774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第3.4.3条</w:t>
            </w:r>
          </w:p>
        </w:tc>
        <w:tc>
          <w:tcPr>
            <w:tcW w:w="705" w:type="pct"/>
            <w:shd w:val="clear" w:color="auto" w:fill="auto"/>
            <w:vAlign w:val="center"/>
          </w:tcPr>
          <w:p w14:paraId="0A9012B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第4.4.3.5条</w:t>
            </w:r>
          </w:p>
        </w:tc>
        <w:tc>
          <w:tcPr>
            <w:tcW w:w="320" w:type="pct"/>
            <w:shd w:val="clear" w:color="auto" w:fill="auto"/>
            <w:vAlign w:val="center"/>
          </w:tcPr>
          <w:p w14:paraId="542B3B5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198F72C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2F33532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5F08BEC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6D8ABA9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7E243F5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4989D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7632E82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7</w:t>
            </w:r>
          </w:p>
        </w:tc>
        <w:tc>
          <w:tcPr>
            <w:tcW w:w="301" w:type="pct"/>
            <w:vMerge w:val="continue"/>
            <w:vAlign w:val="center"/>
          </w:tcPr>
          <w:p w14:paraId="1A0082F3">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20AC5E0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耐油性（23℃、70h质量变化率）</w:t>
            </w:r>
          </w:p>
        </w:tc>
        <w:tc>
          <w:tcPr>
            <w:tcW w:w="837" w:type="pct"/>
            <w:shd w:val="clear" w:color="auto" w:fill="auto"/>
            <w:vAlign w:val="center"/>
          </w:tcPr>
          <w:p w14:paraId="0FA0CDE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第3.4.3条</w:t>
            </w:r>
          </w:p>
        </w:tc>
        <w:tc>
          <w:tcPr>
            <w:tcW w:w="705" w:type="pct"/>
            <w:shd w:val="clear" w:color="auto" w:fill="auto"/>
            <w:vAlign w:val="center"/>
          </w:tcPr>
          <w:p w14:paraId="2708AF3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第4.4.3.6条</w:t>
            </w:r>
          </w:p>
        </w:tc>
        <w:tc>
          <w:tcPr>
            <w:tcW w:w="320" w:type="pct"/>
            <w:shd w:val="clear" w:color="auto" w:fill="auto"/>
            <w:vAlign w:val="center"/>
          </w:tcPr>
          <w:p w14:paraId="13370B6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41BD454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1516E2D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2A08771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21CCACC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440D33D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376E3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4910B08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8</w:t>
            </w:r>
          </w:p>
        </w:tc>
        <w:tc>
          <w:tcPr>
            <w:tcW w:w="1223" w:type="pct"/>
            <w:gridSpan w:val="2"/>
            <w:shd w:val="clear" w:color="auto" w:fill="auto"/>
            <w:vAlign w:val="center"/>
          </w:tcPr>
          <w:p w14:paraId="205073E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粘合强度</w:t>
            </w:r>
          </w:p>
        </w:tc>
        <w:tc>
          <w:tcPr>
            <w:tcW w:w="837" w:type="pct"/>
            <w:shd w:val="clear" w:color="auto" w:fill="auto"/>
            <w:vAlign w:val="center"/>
          </w:tcPr>
          <w:p w14:paraId="497AFE0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第3.4.4条</w:t>
            </w:r>
          </w:p>
        </w:tc>
        <w:tc>
          <w:tcPr>
            <w:tcW w:w="705" w:type="pct"/>
            <w:shd w:val="clear" w:color="auto" w:fill="auto"/>
            <w:vAlign w:val="center"/>
          </w:tcPr>
          <w:p w14:paraId="0E6FD9E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第4.4.4条</w:t>
            </w:r>
          </w:p>
        </w:tc>
        <w:tc>
          <w:tcPr>
            <w:tcW w:w="320" w:type="pct"/>
            <w:shd w:val="clear" w:color="auto" w:fill="auto"/>
            <w:vAlign w:val="center"/>
          </w:tcPr>
          <w:p w14:paraId="7406ABA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3EF4563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3E9BBA4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7745B77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489B43B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078293D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525CB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1AD9788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9</w:t>
            </w:r>
          </w:p>
        </w:tc>
        <w:tc>
          <w:tcPr>
            <w:tcW w:w="1223" w:type="pct"/>
            <w:gridSpan w:val="2"/>
            <w:shd w:val="clear" w:color="auto" w:fill="auto"/>
            <w:vAlign w:val="center"/>
          </w:tcPr>
          <w:p w14:paraId="23F2194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工作电阻</w:t>
            </w:r>
          </w:p>
        </w:tc>
        <w:tc>
          <w:tcPr>
            <w:tcW w:w="837" w:type="pct"/>
            <w:shd w:val="clear" w:color="auto" w:fill="auto"/>
            <w:vAlign w:val="center"/>
          </w:tcPr>
          <w:p w14:paraId="19C190A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第3.4.5条</w:t>
            </w:r>
          </w:p>
        </w:tc>
        <w:tc>
          <w:tcPr>
            <w:tcW w:w="705" w:type="pct"/>
            <w:shd w:val="clear" w:color="auto" w:fill="auto"/>
            <w:vAlign w:val="center"/>
          </w:tcPr>
          <w:p w14:paraId="31D6AC1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第4.4.5条</w:t>
            </w:r>
          </w:p>
        </w:tc>
        <w:tc>
          <w:tcPr>
            <w:tcW w:w="320" w:type="pct"/>
            <w:shd w:val="clear" w:color="auto" w:fill="auto"/>
            <w:vAlign w:val="center"/>
          </w:tcPr>
          <w:p w14:paraId="1395816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6992B82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3CAF27D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2698A9D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49B785A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2090140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4D9B1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02" w:type="pct"/>
            <w:shd w:val="clear" w:color="auto" w:fill="auto"/>
            <w:noWrap/>
            <w:vAlign w:val="center"/>
          </w:tcPr>
          <w:p w14:paraId="4949D16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10</w:t>
            </w:r>
          </w:p>
        </w:tc>
        <w:tc>
          <w:tcPr>
            <w:tcW w:w="1223" w:type="pct"/>
            <w:gridSpan w:val="2"/>
            <w:shd w:val="clear" w:color="auto" w:fill="auto"/>
            <w:vAlign w:val="center"/>
          </w:tcPr>
          <w:p w14:paraId="2FF3D81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静刚度</w:t>
            </w:r>
          </w:p>
        </w:tc>
        <w:tc>
          <w:tcPr>
            <w:tcW w:w="837" w:type="pct"/>
            <w:shd w:val="clear" w:color="auto" w:fill="auto"/>
            <w:vAlign w:val="center"/>
          </w:tcPr>
          <w:p w14:paraId="38B63C4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第3.4.6条</w:t>
            </w:r>
          </w:p>
        </w:tc>
        <w:tc>
          <w:tcPr>
            <w:tcW w:w="705" w:type="pct"/>
            <w:shd w:val="clear" w:color="auto" w:fill="auto"/>
            <w:vAlign w:val="center"/>
          </w:tcPr>
          <w:p w14:paraId="4234548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第4.4.6条</w:t>
            </w:r>
          </w:p>
        </w:tc>
        <w:tc>
          <w:tcPr>
            <w:tcW w:w="320" w:type="pct"/>
            <w:shd w:val="clear" w:color="auto" w:fill="auto"/>
            <w:vAlign w:val="center"/>
          </w:tcPr>
          <w:p w14:paraId="6C9B90D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2711559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5F0E2E1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3E0B223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4C2B729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39D8CF7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44925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02" w:type="pct"/>
            <w:shd w:val="clear" w:color="auto" w:fill="auto"/>
            <w:noWrap/>
            <w:vAlign w:val="center"/>
          </w:tcPr>
          <w:p w14:paraId="4FF4AFA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11</w:t>
            </w:r>
          </w:p>
        </w:tc>
        <w:tc>
          <w:tcPr>
            <w:tcW w:w="1223" w:type="pct"/>
            <w:gridSpan w:val="2"/>
            <w:shd w:val="clear" w:color="auto" w:fill="auto"/>
            <w:noWrap/>
            <w:vAlign w:val="center"/>
          </w:tcPr>
          <w:p w14:paraId="790332D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动静刚度比</w:t>
            </w:r>
          </w:p>
        </w:tc>
        <w:tc>
          <w:tcPr>
            <w:tcW w:w="837" w:type="pct"/>
            <w:shd w:val="clear" w:color="auto" w:fill="auto"/>
            <w:vAlign w:val="center"/>
          </w:tcPr>
          <w:p w14:paraId="0AC2638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第3.4.7条</w:t>
            </w:r>
          </w:p>
        </w:tc>
        <w:tc>
          <w:tcPr>
            <w:tcW w:w="705" w:type="pct"/>
            <w:shd w:val="clear" w:color="auto" w:fill="auto"/>
            <w:vAlign w:val="center"/>
          </w:tcPr>
          <w:p w14:paraId="5E70406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第4.4.7条</w:t>
            </w:r>
          </w:p>
        </w:tc>
        <w:tc>
          <w:tcPr>
            <w:tcW w:w="320" w:type="pct"/>
            <w:shd w:val="clear" w:color="auto" w:fill="auto"/>
            <w:vAlign w:val="center"/>
          </w:tcPr>
          <w:p w14:paraId="13628E0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46EF4C4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654E204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013A020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296C175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32C82DD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3B43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21AD187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12</w:t>
            </w:r>
          </w:p>
        </w:tc>
        <w:tc>
          <w:tcPr>
            <w:tcW w:w="1223" w:type="pct"/>
            <w:gridSpan w:val="2"/>
            <w:shd w:val="clear" w:color="auto" w:fill="auto"/>
            <w:noWrap/>
            <w:vAlign w:val="center"/>
          </w:tcPr>
          <w:p w14:paraId="08909BF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疲劳性能</w:t>
            </w:r>
          </w:p>
        </w:tc>
        <w:tc>
          <w:tcPr>
            <w:tcW w:w="837" w:type="pct"/>
            <w:shd w:val="clear" w:color="auto" w:fill="auto"/>
            <w:vAlign w:val="center"/>
          </w:tcPr>
          <w:p w14:paraId="2EBC53E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第3.4.8条</w:t>
            </w:r>
          </w:p>
        </w:tc>
        <w:tc>
          <w:tcPr>
            <w:tcW w:w="705" w:type="pct"/>
            <w:shd w:val="clear" w:color="auto" w:fill="auto"/>
            <w:vAlign w:val="center"/>
          </w:tcPr>
          <w:p w14:paraId="09EBCAD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第4.4.8条</w:t>
            </w:r>
          </w:p>
        </w:tc>
        <w:tc>
          <w:tcPr>
            <w:tcW w:w="320" w:type="pct"/>
            <w:shd w:val="clear" w:color="auto" w:fill="auto"/>
            <w:vAlign w:val="center"/>
          </w:tcPr>
          <w:p w14:paraId="35D07E1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1A82A4E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20FD1C9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293FA60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09D2139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5B46840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76C4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1DFF1D8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13</w:t>
            </w:r>
          </w:p>
        </w:tc>
        <w:tc>
          <w:tcPr>
            <w:tcW w:w="301" w:type="pct"/>
            <w:vMerge w:val="restart"/>
            <w:shd w:val="clear" w:color="auto" w:fill="auto"/>
            <w:vAlign w:val="center"/>
          </w:tcPr>
          <w:p w14:paraId="5F1DB0F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铁垫板形式尺寸</w:t>
            </w:r>
          </w:p>
        </w:tc>
        <w:tc>
          <w:tcPr>
            <w:tcW w:w="922" w:type="pct"/>
            <w:shd w:val="clear" w:color="auto" w:fill="auto"/>
            <w:noWrap/>
            <w:vAlign w:val="center"/>
          </w:tcPr>
          <w:p w14:paraId="1119FE0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形式尺寸</w:t>
            </w:r>
          </w:p>
        </w:tc>
        <w:tc>
          <w:tcPr>
            <w:tcW w:w="837" w:type="pct"/>
            <w:shd w:val="clear" w:color="auto" w:fill="auto"/>
            <w:vAlign w:val="center"/>
          </w:tcPr>
          <w:p w14:paraId="2D32D1F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第3.2.1.1条</w:t>
            </w:r>
          </w:p>
        </w:tc>
        <w:tc>
          <w:tcPr>
            <w:tcW w:w="705" w:type="pct"/>
            <w:shd w:val="clear" w:color="auto" w:fill="auto"/>
            <w:vAlign w:val="center"/>
          </w:tcPr>
          <w:p w14:paraId="11ACF95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第4.2.1条</w:t>
            </w:r>
          </w:p>
        </w:tc>
        <w:tc>
          <w:tcPr>
            <w:tcW w:w="320" w:type="pct"/>
            <w:shd w:val="clear" w:color="auto" w:fill="auto"/>
            <w:vAlign w:val="center"/>
          </w:tcPr>
          <w:p w14:paraId="33E77DC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52D184C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4ADF8A5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noWrap/>
            <w:vAlign w:val="center"/>
          </w:tcPr>
          <w:p w14:paraId="7CCA8FA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A</w:t>
            </w:r>
          </w:p>
        </w:tc>
        <w:tc>
          <w:tcPr>
            <w:tcW w:w="301" w:type="pct"/>
            <w:shd w:val="clear" w:color="auto" w:fill="auto"/>
            <w:vAlign w:val="center"/>
          </w:tcPr>
          <w:p w14:paraId="01F6036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55ECC16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42570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7167097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14</w:t>
            </w:r>
          </w:p>
        </w:tc>
        <w:tc>
          <w:tcPr>
            <w:tcW w:w="301" w:type="pct"/>
            <w:vMerge w:val="continue"/>
            <w:vAlign w:val="center"/>
          </w:tcPr>
          <w:p w14:paraId="18E3F753">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7C93E8D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长、宽、厚度尺寸</w:t>
            </w:r>
          </w:p>
        </w:tc>
        <w:tc>
          <w:tcPr>
            <w:tcW w:w="837" w:type="pct"/>
            <w:shd w:val="clear" w:color="auto" w:fill="auto"/>
            <w:vAlign w:val="center"/>
          </w:tcPr>
          <w:p w14:paraId="5157869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第3.2.1.2条</w:t>
            </w:r>
          </w:p>
        </w:tc>
        <w:tc>
          <w:tcPr>
            <w:tcW w:w="705" w:type="pct"/>
            <w:shd w:val="clear" w:color="auto" w:fill="auto"/>
            <w:vAlign w:val="center"/>
          </w:tcPr>
          <w:p w14:paraId="25D2779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第4.2.1条</w:t>
            </w:r>
          </w:p>
        </w:tc>
        <w:tc>
          <w:tcPr>
            <w:tcW w:w="320" w:type="pct"/>
            <w:shd w:val="clear" w:color="auto" w:fill="auto"/>
            <w:vAlign w:val="center"/>
          </w:tcPr>
          <w:p w14:paraId="1641B81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723F151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791977B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611359B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3E65830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5761145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0E4AB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1F81D28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15</w:t>
            </w:r>
          </w:p>
        </w:tc>
        <w:tc>
          <w:tcPr>
            <w:tcW w:w="301" w:type="pct"/>
            <w:vMerge w:val="continue"/>
            <w:vAlign w:val="center"/>
          </w:tcPr>
          <w:p w14:paraId="52758716">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01CC4A3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轨底坡垫板斜度</w:t>
            </w:r>
          </w:p>
        </w:tc>
        <w:tc>
          <w:tcPr>
            <w:tcW w:w="837" w:type="pct"/>
            <w:shd w:val="clear" w:color="auto" w:fill="auto"/>
            <w:vAlign w:val="center"/>
          </w:tcPr>
          <w:p w14:paraId="1548A13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第3.2.1.3条</w:t>
            </w:r>
          </w:p>
        </w:tc>
        <w:tc>
          <w:tcPr>
            <w:tcW w:w="705" w:type="pct"/>
            <w:shd w:val="clear" w:color="auto" w:fill="auto"/>
            <w:vAlign w:val="center"/>
          </w:tcPr>
          <w:p w14:paraId="1E5D5E0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第4.2.1条</w:t>
            </w:r>
          </w:p>
        </w:tc>
        <w:tc>
          <w:tcPr>
            <w:tcW w:w="320" w:type="pct"/>
            <w:shd w:val="clear" w:color="auto" w:fill="auto"/>
            <w:vAlign w:val="center"/>
          </w:tcPr>
          <w:p w14:paraId="7EEDE37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073D89F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5EE32BF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4C1B5F8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512C96F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36A90C5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5B9EF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6267009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16</w:t>
            </w:r>
          </w:p>
        </w:tc>
        <w:tc>
          <w:tcPr>
            <w:tcW w:w="301" w:type="pct"/>
            <w:vMerge w:val="continue"/>
            <w:vAlign w:val="center"/>
          </w:tcPr>
          <w:p w14:paraId="248E23C8">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7BFF665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孔径</w:t>
            </w:r>
          </w:p>
        </w:tc>
        <w:tc>
          <w:tcPr>
            <w:tcW w:w="837" w:type="pct"/>
            <w:shd w:val="clear" w:color="auto" w:fill="auto"/>
            <w:vAlign w:val="center"/>
          </w:tcPr>
          <w:p w14:paraId="10067B7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第3.2.1.4条</w:t>
            </w:r>
          </w:p>
        </w:tc>
        <w:tc>
          <w:tcPr>
            <w:tcW w:w="705" w:type="pct"/>
            <w:shd w:val="clear" w:color="auto" w:fill="auto"/>
            <w:vAlign w:val="center"/>
          </w:tcPr>
          <w:p w14:paraId="63BB45F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第4.2.1条</w:t>
            </w:r>
          </w:p>
        </w:tc>
        <w:tc>
          <w:tcPr>
            <w:tcW w:w="320" w:type="pct"/>
            <w:shd w:val="clear" w:color="auto" w:fill="auto"/>
            <w:vAlign w:val="center"/>
          </w:tcPr>
          <w:p w14:paraId="227713D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4D41823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652D40A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1416749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3C831BC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0CCE264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50E78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7BA912D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17</w:t>
            </w:r>
          </w:p>
        </w:tc>
        <w:tc>
          <w:tcPr>
            <w:tcW w:w="301" w:type="pct"/>
            <w:vMerge w:val="continue"/>
            <w:vAlign w:val="center"/>
          </w:tcPr>
          <w:p w14:paraId="2044C263">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08E2023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孔距和偏心距</w:t>
            </w:r>
          </w:p>
        </w:tc>
        <w:tc>
          <w:tcPr>
            <w:tcW w:w="837" w:type="pct"/>
            <w:shd w:val="clear" w:color="auto" w:fill="auto"/>
            <w:vAlign w:val="center"/>
          </w:tcPr>
          <w:p w14:paraId="617CD9C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第3.2.1.4条</w:t>
            </w:r>
          </w:p>
        </w:tc>
        <w:tc>
          <w:tcPr>
            <w:tcW w:w="705" w:type="pct"/>
            <w:shd w:val="clear" w:color="auto" w:fill="auto"/>
            <w:vAlign w:val="center"/>
          </w:tcPr>
          <w:p w14:paraId="0DBC0F5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第4.2.1条</w:t>
            </w:r>
          </w:p>
        </w:tc>
        <w:tc>
          <w:tcPr>
            <w:tcW w:w="320" w:type="pct"/>
            <w:shd w:val="clear" w:color="auto" w:fill="auto"/>
            <w:vAlign w:val="center"/>
          </w:tcPr>
          <w:p w14:paraId="02A5919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24CE1F0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1289F21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511A42D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7781FE3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5101E62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5F1DA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5C656D1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18</w:t>
            </w:r>
          </w:p>
        </w:tc>
        <w:tc>
          <w:tcPr>
            <w:tcW w:w="301" w:type="pct"/>
            <w:vMerge w:val="continue"/>
            <w:vAlign w:val="center"/>
          </w:tcPr>
          <w:p w14:paraId="3A17A0AA">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377B7D4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孔到相邻零件工作面距离</w:t>
            </w:r>
          </w:p>
        </w:tc>
        <w:tc>
          <w:tcPr>
            <w:tcW w:w="837" w:type="pct"/>
            <w:shd w:val="clear" w:color="auto" w:fill="auto"/>
            <w:vAlign w:val="center"/>
          </w:tcPr>
          <w:p w14:paraId="1781559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第3.2.1.4条</w:t>
            </w:r>
          </w:p>
        </w:tc>
        <w:tc>
          <w:tcPr>
            <w:tcW w:w="705" w:type="pct"/>
            <w:shd w:val="clear" w:color="auto" w:fill="auto"/>
            <w:vAlign w:val="center"/>
          </w:tcPr>
          <w:p w14:paraId="57BCA0E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第4.2.1条</w:t>
            </w:r>
          </w:p>
        </w:tc>
        <w:tc>
          <w:tcPr>
            <w:tcW w:w="320" w:type="pct"/>
            <w:shd w:val="clear" w:color="auto" w:fill="auto"/>
            <w:vAlign w:val="center"/>
          </w:tcPr>
          <w:p w14:paraId="7A756FB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064CC43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4A100C9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64BF761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2023030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7A385B9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6776A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0FB7C97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19</w:t>
            </w:r>
          </w:p>
        </w:tc>
        <w:tc>
          <w:tcPr>
            <w:tcW w:w="301" w:type="pct"/>
            <w:vMerge w:val="continue"/>
            <w:vAlign w:val="center"/>
          </w:tcPr>
          <w:p w14:paraId="18B86D44">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7644826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焊接类铁垫板未注明的尺寸</w:t>
            </w:r>
          </w:p>
        </w:tc>
        <w:tc>
          <w:tcPr>
            <w:tcW w:w="837" w:type="pct"/>
            <w:shd w:val="clear" w:color="auto" w:fill="auto"/>
            <w:vAlign w:val="center"/>
          </w:tcPr>
          <w:p w14:paraId="3D4C565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第3.2.1.5条</w:t>
            </w:r>
          </w:p>
        </w:tc>
        <w:tc>
          <w:tcPr>
            <w:tcW w:w="705" w:type="pct"/>
            <w:shd w:val="clear" w:color="auto" w:fill="auto"/>
            <w:vAlign w:val="center"/>
          </w:tcPr>
          <w:p w14:paraId="3498C05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第4.2.1条</w:t>
            </w:r>
          </w:p>
        </w:tc>
        <w:tc>
          <w:tcPr>
            <w:tcW w:w="320" w:type="pct"/>
            <w:shd w:val="clear" w:color="auto" w:fill="auto"/>
            <w:vAlign w:val="center"/>
          </w:tcPr>
          <w:p w14:paraId="63178BB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1956E71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35EBEC0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36CB2C8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2B78ECC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5921243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25EAA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4EE7A32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20</w:t>
            </w:r>
          </w:p>
        </w:tc>
        <w:tc>
          <w:tcPr>
            <w:tcW w:w="301" w:type="pct"/>
            <w:vMerge w:val="continue"/>
            <w:vAlign w:val="center"/>
          </w:tcPr>
          <w:p w14:paraId="276A3136">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2FEEA0A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铸造类铁垫板未注明的尺寸</w:t>
            </w:r>
          </w:p>
        </w:tc>
        <w:tc>
          <w:tcPr>
            <w:tcW w:w="837" w:type="pct"/>
            <w:shd w:val="clear" w:color="auto" w:fill="auto"/>
            <w:vAlign w:val="center"/>
          </w:tcPr>
          <w:p w14:paraId="709553A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第3.2.1.6条</w:t>
            </w:r>
          </w:p>
        </w:tc>
        <w:tc>
          <w:tcPr>
            <w:tcW w:w="705" w:type="pct"/>
            <w:shd w:val="clear" w:color="auto" w:fill="auto"/>
            <w:vAlign w:val="center"/>
          </w:tcPr>
          <w:p w14:paraId="2BB6D74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第4.2.1条</w:t>
            </w:r>
          </w:p>
        </w:tc>
        <w:tc>
          <w:tcPr>
            <w:tcW w:w="320" w:type="pct"/>
            <w:shd w:val="clear" w:color="auto" w:fill="auto"/>
            <w:vAlign w:val="center"/>
          </w:tcPr>
          <w:p w14:paraId="206CAB4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03F2EA3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1910987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2CB5446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410DE7F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4D89436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708C3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360BC44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21</w:t>
            </w:r>
          </w:p>
        </w:tc>
        <w:tc>
          <w:tcPr>
            <w:tcW w:w="301" w:type="pct"/>
            <w:vMerge w:val="continue"/>
            <w:vAlign w:val="center"/>
          </w:tcPr>
          <w:p w14:paraId="7C76B2C8">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70B5A9A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未注明垫板周边及螺栓孔倒棱</w:t>
            </w:r>
          </w:p>
        </w:tc>
        <w:tc>
          <w:tcPr>
            <w:tcW w:w="837" w:type="pct"/>
            <w:shd w:val="clear" w:color="auto" w:fill="auto"/>
            <w:vAlign w:val="center"/>
          </w:tcPr>
          <w:p w14:paraId="043B37F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第3.2.2.4条</w:t>
            </w:r>
          </w:p>
        </w:tc>
        <w:tc>
          <w:tcPr>
            <w:tcW w:w="705" w:type="pct"/>
            <w:shd w:val="clear" w:color="auto" w:fill="auto"/>
            <w:vAlign w:val="center"/>
          </w:tcPr>
          <w:p w14:paraId="6EDF3B7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第4.2.2条</w:t>
            </w:r>
          </w:p>
        </w:tc>
        <w:tc>
          <w:tcPr>
            <w:tcW w:w="320" w:type="pct"/>
            <w:shd w:val="clear" w:color="auto" w:fill="auto"/>
            <w:vAlign w:val="center"/>
          </w:tcPr>
          <w:p w14:paraId="04F9800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72B0615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7392D1D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62892EE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43D908E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7836FCC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18F6B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4D668CB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22</w:t>
            </w:r>
          </w:p>
        </w:tc>
        <w:tc>
          <w:tcPr>
            <w:tcW w:w="301" w:type="pct"/>
            <w:vMerge w:val="continue"/>
            <w:vAlign w:val="center"/>
          </w:tcPr>
          <w:p w14:paraId="7230AE7A">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50A27D6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焊接类铁垫板焊缝质量</w:t>
            </w:r>
          </w:p>
        </w:tc>
        <w:tc>
          <w:tcPr>
            <w:tcW w:w="837" w:type="pct"/>
            <w:shd w:val="clear" w:color="auto" w:fill="auto"/>
            <w:vAlign w:val="center"/>
          </w:tcPr>
          <w:p w14:paraId="04B18E4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第3.2.2.6条</w:t>
            </w:r>
          </w:p>
        </w:tc>
        <w:tc>
          <w:tcPr>
            <w:tcW w:w="705" w:type="pct"/>
            <w:shd w:val="clear" w:color="auto" w:fill="auto"/>
            <w:vAlign w:val="center"/>
          </w:tcPr>
          <w:p w14:paraId="2AAC9DB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第4.2.3条</w:t>
            </w:r>
          </w:p>
        </w:tc>
        <w:tc>
          <w:tcPr>
            <w:tcW w:w="320" w:type="pct"/>
            <w:shd w:val="clear" w:color="auto" w:fill="auto"/>
            <w:vAlign w:val="center"/>
          </w:tcPr>
          <w:p w14:paraId="3B2BB12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1638E59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1FCB937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5FE5010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6F64C68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0821EFB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1D0A5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4AF02AB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23</w:t>
            </w:r>
          </w:p>
        </w:tc>
        <w:tc>
          <w:tcPr>
            <w:tcW w:w="301" w:type="pct"/>
            <w:vMerge w:val="continue"/>
            <w:vAlign w:val="center"/>
          </w:tcPr>
          <w:p w14:paraId="7AA32AF5">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60B3E49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铸造类铁垫板力学性能</w:t>
            </w:r>
          </w:p>
        </w:tc>
        <w:tc>
          <w:tcPr>
            <w:tcW w:w="837" w:type="pct"/>
            <w:shd w:val="clear" w:color="auto" w:fill="auto"/>
            <w:vAlign w:val="center"/>
          </w:tcPr>
          <w:p w14:paraId="7055BB7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第3.2.3.4条</w:t>
            </w:r>
          </w:p>
        </w:tc>
        <w:tc>
          <w:tcPr>
            <w:tcW w:w="705" w:type="pct"/>
            <w:shd w:val="clear" w:color="auto" w:fill="auto"/>
            <w:vAlign w:val="center"/>
          </w:tcPr>
          <w:p w14:paraId="2406988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第4.2.4条</w:t>
            </w:r>
          </w:p>
        </w:tc>
        <w:tc>
          <w:tcPr>
            <w:tcW w:w="320" w:type="pct"/>
            <w:shd w:val="clear" w:color="auto" w:fill="auto"/>
            <w:vAlign w:val="center"/>
          </w:tcPr>
          <w:p w14:paraId="2C175A0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16E57B3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7CB58B9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5BB8A45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5585E6A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0CEDE22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6A03B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30708DB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24</w:t>
            </w:r>
          </w:p>
        </w:tc>
        <w:tc>
          <w:tcPr>
            <w:tcW w:w="301" w:type="pct"/>
            <w:vMerge w:val="continue"/>
            <w:vAlign w:val="center"/>
          </w:tcPr>
          <w:p w14:paraId="68FA285B">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5FEB1AB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铸造类铁垫板金相组织</w:t>
            </w:r>
          </w:p>
        </w:tc>
        <w:tc>
          <w:tcPr>
            <w:tcW w:w="837" w:type="pct"/>
            <w:shd w:val="clear" w:color="auto" w:fill="auto"/>
            <w:vAlign w:val="center"/>
          </w:tcPr>
          <w:p w14:paraId="596C379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第3.2.3.5条</w:t>
            </w:r>
          </w:p>
        </w:tc>
        <w:tc>
          <w:tcPr>
            <w:tcW w:w="705" w:type="pct"/>
            <w:shd w:val="clear" w:color="auto" w:fill="auto"/>
            <w:vAlign w:val="center"/>
          </w:tcPr>
          <w:p w14:paraId="279D91A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第4.2.5条</w:t>
            </w:r>
          </w:p>
        </w:tc>
        <w:tc>
          <w:tcPr>
            <w:tcW w:w="320" w:type="pct"/>
            <w:shd w:val="clear" w:color="auto" w:fill="auto"/>
            <w:vAlign w:val="center"/>
          </w:tcPr>
          <w:p w14:paraId="62E92F1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26C0A8D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481A73B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39D5CFA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5A8C1EE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4C8A203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0C8C1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2B9CCBF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25</w:t>
            </w:r>
          </w:p>
        </w:tc>
        <w:tc>
          <w:tcPr>
            <w:tcW w:w="301" w:type="pct"/>
            <w:vMerge w:val="restart"/>
            <w:shd w:val="clear" w:color="auto" w:fill="auto"/>
            <w:noWrap/>
            <w:vAlign w:val="center"/>
          </w:tcPr>
          <w:p w14:paraId="394969E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钢套</w:t>
            </w:r>
          </w:p>
        </w:tc>
        <w:tc>
          <w:tcPr>
            <w:tcW w:w="922" w:type="pct"/>
            <w:shd w:val="clear" w:color="auto" w:fill="auto"/>
            <w:noWrap/>
            <w:vAlign w:val="center"/>
          </w:tcPr>
          <w:p w14:paraId="5071362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形式尺寸</w:t>
            </w:r>
          </w:p>
        </w:tc>
        <w:tc>
          <w:tcPr>
            <w:tcW w:w="837" w:type="pct"/>
            <w:shd w:val="clear" w:color="auto" w:fill="auto"/>
            <w:vAlign w:val="center"/>
          </w:tcPr>
          <w:p w14:paraId="2236A76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第3.3.1条</w:t>
            </w:r>
          </w:p>
        </w:tc>
        <w:tc>
          <w:tcPr>
            <w:tcW w:w="705" w:type="pct"/>
            <w:shd w:val="clear" w:color="auto" w:fill="auto"/>
            <w:vAlign w:val="center"/>
          </w:tcPr>
          <w:p w14:paraId="25C1916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第4.3.1条</w:t>
            </w:r>
          </w:p>
        </w:tc>
        <w:tc>
          <w:tcPr>
            <w:tcW w:w="320" w:type="pct"/>
            <w:shd w:val="clear" w:color="auto" w:fill="auto"/>
            <w:vAlign w:val="center"/>
          </w:tcPr>
          <w:p w14:paraId="0DF32A7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44B0736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40488A1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39E6735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58E49CE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5564869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02683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74646FF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26</w:t>
            </w:r>
          </w:p>
        </w:tc>
        <w:tc>
          <w:tcPr>
            <w:tcW w:w="301" w:type="pct"/>
            <w:vMerge w:val="continue"/>
            <w:vAlign w:val="center"/>
          </w:tcPr>
          <w:p w14:paraId="4C28B9D6">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noWrap/>
            <w:vAlign w:val="center"/>
          </w:tcPr>
          <w:p w14:paraId="516E35D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力学性能</w:t>
            </w:r>
          </w:p>
        </w:tc>
        <w:tc>
          <w:tcPr>
            <w:tcW w:w="837" w:type="pct"/>
            <w:shd w:val="clear" w:color="auto" w:fill="auto"/>
            <w:vAlign w:val="center"/>
          </w:tcPr>
          <w:p w14:paraId="0C15211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第3.3.2条</w:t>
            </w:r>
          </w:p>
        </w:tc>
        <w:tc>
          <w:tcPr>
            <w:tcW w:w="705" w:type="pct"/>
            <w:shd w:val="clear" w:color="auto" w:fill="auto"/>
            <w:vAlign w:val="center"/>
          </w:tcPr>
          <w:p w14:paraId="21A29BD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第4.3.2条</w:t>
            </w:r>
          </w:p>
        </w:tc>
        <w:tc>
          <w:tcPr>
            <w:tcW w:w="320" w:type="pct"/>
            <w:shd w:val="clear" w:color="auto" w:fill="auto"/>
            <w:vAlign w:val="center"/>
          </w:tcPr>
          <w:p w14:paraId="7640401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19E7C82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6BF5C47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4E7E528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5F3114D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78F8F8A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6DE4D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7329B81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27</w:t>
            </w:r>
          </w:p>
        </w:tc>
        <w:tc>
          <w:tcPr>
            <w:tcW w:w="301" w:type="pct"/>
            <w:vMerge w:val="restart"/>
            <w:shd w:val="clear" w:color="auto" w:fill="auto"/>
            <w:vAlign w:val="center"/>
          </w:tcPr>
          <w:p w14:paraId="2287CCC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弹性铁垫板</w:t>
            </w:r>
          </w:p>
        </w:tc>
        <w:tc>
          <w:tcPr>
            <w:tcW w:w="922" w:type="pct"/>
            <w:shd w:val="clear" w:color="auto" w:fill="auto"/>
            <w:noWrap/>
            <w:vAlign w:val="center"/>
          </w:tcPr>
          <w:p w14:paraId="4EC6F1D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形式尺寸和形位公差</w:t>
            </w:r>
          </w:p>
        </w:tc>
        <w:tc>
          <w:tcPr>
            <w:tcW w:w="837" w:type="pct"/>
            <w:shd w:val="clear" w:color="auto" w:fill="auto"/>
            <w:vAlign w:val="center"/>
          </w:tcPr>
          <w:p w14:paraId="413883E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第3.4.1条</w:t>
            </w:r>
          </w:p>
        </w:tc>
        <w:tc>
          <w:tcPr>
            <w:tcW w:w="705" w:type="pct"/>
            <w:shd w:val="clear" w:color="auto" w:fill="auto"/>
            <w:vAlign w:val="center"/>
          </w:tcPr>
          <w:p w14:paraId="3028CA4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第4.4.1条</w:t>
            </w:r>
          </w:p>
        </w:tc>
        <w:tc>
          <w:tcPr>
            <w:tcW w:w="320" w:type="pct"/>
            <w:shd w:val="clear" w:color="auto" w:fill="auto"/>
            <w:vAlign w:val="center"/>
          </w:tcPr>
          <w:p w14:paraId="27E4B05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0B4E4D2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55F1BC0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35C879D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66F6361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0E870C0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59F9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0016493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28</w:t>
            </w:r>
          </w:p>
        </w:tc>
        <w:tc>
          <w:tcPr>
            <w:tcW w:w="301" w:type="pct"/>
            <w:vMerge w:val="continue"/>
            <w:vAlign w:val="center"/>
          </w:tcPr>
          <w:p w14:paraId="7203AEF3">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noWrap/>
            <w:vAlign w:val="center"/>
          </w:tcPr>
          <w:p w14:paraId="125B96A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偏心距</w:t>
            </w:r>
          </w:p>
        </w:tc>
        <w:tc>
          <w:tcPr>
            <w:tcW w:w="837" w:type="pct"/>
            <w:shd w:val="clear" w:color="auto" w:fill="auto"/>
            <w:vAlign w:val="center"/>
          </w:tcPr>
          <w:p w14:paraId="5EAFDF1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第3.4.2条</w:t>
            </w:r>
          </w:p>
        </w:tc>
        <w:tc>
          <w:tcPr>
            <w:tcW w:w="705" w:type="pct"/>
            <w:shd w:val="clear" w:color="auto" w:fill="auto"/>
            <w:vAlign w:val="center"/>
          </w:tcPr>
          <w:p w14:paraId="1C0E14F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第4.4.1条</w:t>
            </w:r>
          </w:p>
        </w:tc>
        <w:tc>
          <w:tcPr>
            <w:tcW w:w="320" w:type="pct"/>
            <w:shd w:val="clear" w:color="auto" w:fill="auto"/>
            <w:vAlign w:val="center"/>
          </w:tcPr>
          <w:p w14:paraId="63478752">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4A1F401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2BEA6A0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5AF266C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205EEBF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74902C1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59F52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4A494A0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29</w:t>
            </w:r>
          </w:p>
        </w:tc>
        <w:tc>
          <w:tcPr>
            <w:tcW w:w="301" w:type="pct"/>
            <w:vMerge w:val="continue"/>
            <w:vAlign w:val="center"/>
          </w:tcPr>
          <w:p w14:paraId="78A9F290">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2ACB807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滑床类垫板台板上表面与底面平行度</w:t>
            </w:r>
          </w:p>
        </w:tc>
        <w:tc>
          <w:tcPr>
            <w:tcW w:w="837" w:type="pct"/>
            <w:shd w:val="clear" w:color="auto" w:fill="auto"/>
            <w:vAlign w:val="center"/>
          </w:tcPr>
          <w:p w14:paraId="5C0C1C5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第3.4.3条</w:t>
            </w:r>
          </w:p>
        </w:tc>
        <w:tc>
          <w:tcPr>
            <w:tcW w:w="705" w:type="pct"/>
            <w:shd w:val="clear" w:color="auto" w:fill="auto"/>
            <w:vAlign w:val="center"/>
          </w:tcPr>
          <w:p w14:paraId="57A7F78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第4.4.1条</w:t>
            </w:r>
          </w:p>
        </w:tc>
        <w:tc>
          <w:tcPr>
            <w:tcW w:w="320" w:type="pct"/>
            <w:shd w:val="clear" w:color="auto" w:fill="auto"/>
            <w:vAlign w:val="center"/>
          </w:tcPr>
          <w:p w14:paraId="61D0635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127FE44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4F64A82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63936A0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29589A6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4727B91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042B3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2CA4519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30</w:t>
            </w:r>
          </w:p>
        </w:tc>
        <w:tc>
          <w:tcPr>
            <w:tcW w:w="301" w:type="pct"/>
            <w:vMerge w:val="continue"/>
            <w:vAlign w:val="center"/>
          </w:tcPr>
          <w:p w14:paraId="36DBC3AF">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27EEEDA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轨底坡垫板斜度</w:t>
            </w:r>
          </w:p>
        </w:tc>
        <w:tc>
          <w:tcPr>
            <w:tcW w:w="837" w:type="pct"/>
            <w:shd w:val="clear" w:color="auto" w:fill="auto"/>
            <w:vAlign w:val="center"/>
          </w:tcPr>
          <w:p w14:paraId="141F509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第3.4.4条</w:t>
            </w:r>
          </w:p>
        </w:tc>
        <w:tc>
          <w:tcPr>
            <w:tcW w:w="705" w:type="pct"/>
            <w:shd w:val="clear" w:color="auto" w:fill="auto"/>
            <w:vAlign w:val="center"/>
          </w:tcPr>
          <w:p w14:paraId="1064A56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第4.4.1条</w:t>
            </w:r>
          </w:p>
        </w:tc>
        <w:tc>
          <w:tcPr>
            <w:tcW w:w="320" w:type="pct"/>
            <w:shd w:val="clear" w:color="auto" w:fill="auto"/>
            <w:vAlign w:val="center"/>
          </w:tcPr>
          <w:p w14:paraId="002A186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69F6821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30EA0E1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1E2C61A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27AA10F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4259A56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0DAEA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0955886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31</w:t>
            </w:r>
          </w:p>
        </w:tc>
        <w:tc>
          <w:tcPr>
            <w:tcW w:w="301" w:type="pct"/>
            <w:vMerge w:val="continue"/>
            <w:vAlign w:val="center"/>
          </w:tcPr>
          <w:p w14:paraId="315F895A">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vAlign w:val="center"/>
          </w:tcPr>
          <w:p w14:paraId="39250DA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底面平面度</w:t>
            </w:r>
          </w:p>
        </w:tc>
        <w:tc>
          <w:tcPr>
            <w:tcW w:w="837" w:type="pct"/>
            <w:shd w:val="clear" w:color="auto" w:fill="auto"/>
            <w:vAlign w:val="center"/>
          </w:tcPr>
          <w:p w14:paraId="5D8A605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第3.4.5条</w:t>
            </w:r>
          </w:p>
        </w:tc>
        <w:tc>
          <w:tcPr>
            <w:tcW w:w="705" w:type="pct"/>
            <w:shd w:val="clear" w:color="auto" w:fill="auto"/>
            <w:vAlign w:val="center"/>
          </w:tcPr>
          <w:p w14:paraId="209FCAAB">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第4.4.1条</w:t>
            </w:r>
          </w:p>
        </w:tc>
        <w:tc>
          <w:tcPr>
            <w:tcW w:w="320" w:type="pct"/>
            <w:shd w:val="clear" w:color="auto" w:fill="auto"/>
            <w:vAlign w:val="center"/>
          </w:tcPr>
          <w:p w14:paraId="2D2ED7C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7918454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3326B525">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6F002C1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74A99FB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2A6206E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r>
      <w:tr w14:paraId="1FC3C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00DF062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32</w:t>
            </w:r>
          </w:p>
        </w:tc>
        <w:tc>
          <w:tcPr>
            <w:tcW w:w="301" w:type="pct"/>
            <w:vMerge w:val="continue"/>
            <w:vAlign w:val="center"/>
          </w:tcPr>
          <w:p w14:paraId="06FB1242">
            <w:pPr>
              <w:widowControl/>
              <w:tabs>
                <w:tab w:val="clear" w:pos="0"/>
              </w:tabs>
              <w:spacing w:after="0" w:line="240" w:lineRule="auto"/>
              <w:jc w:val="left"/>
              <w:rPr>
                <w:rFonts w:asciiTheme="minorEastAsia" w:hAnsiTheme="minorEastAsia" w:eastAsiaTheme="minorEastAsia"/>
                <w:spacing w:val="-12"/>
              </w:rPr>
            </w:pPr>
          </w:p>
        </w:tc>
        <w:tc>
          <w:tcPr>
            <w:tcW w:w="922" w:type="pct"/>
            <w:shd w:val="clear" w:color="auto" w:fill="auto"/>
            <w:noWrap/>
            <w:vAlign w:val="center"/>
          </w:tcPr>
          <w:p w14:paraId="68F8218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外观</w:t>
            </w:r>
          </w:p>
        </w:tc>
        <w:tc>
          <w:tcPr>
            <w:tcW w:w="837" w:type="pct"/>
            <w:shd w:val="clear" w:color="auto" w:fill="auto"/>
            <w:vAlign w:val="center"/>
          </w:tcPr>
          <w:p w14:paraId="122B1C30">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第3.4.2条</w:t>
            </w:r>
          </w:p>
        </w:tc>
        <w:tc>
          <w:tcPr>
            <w:tcW w:w="705" w:type="pct"/>
            <w:shd w:val="clear" w:color="auto" w:fill="auto"/>
            <w:vAlign w:val="center"/>
          </w:tcPr>
          <w:p w14:paraId="1AE51B0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第4.4.2条</w:t>
            </w:r>
          </w:p>
        </w:tc>
        <w:tc>
          <w:tcPr>
            <w:tcW w:w="320" w:type="pct"/>
            <w:shd w:val="clear" w:color="auto" w:fill="auto"/>
            <w:vAlign w:val="center"/>
          </w:tcPr>
          <w:p w14:paraId="624AC138">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68E36DD6">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77F9AB8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4036D68D">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12D1BE29">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1378E3B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目测</w:t>
            </w:r>
          </w:p>
        </w:tc>
      </w:tr>
      <w:tr w14:paraId="13B90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02" w:type="pct"/>
            <w:shd w:val="clear" w:color="auto" w:fill="auto"/>
            <w:noWrap/>
            <w:vAlign w:val="center"/>
          </w:tcPr>
          <w:p w14:paraId="354FA6B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33</w:t>
            </w:r>
          </w:p>
        </w:tc>
        <w:tc>
          <w:tcPr>
            <w:tcW w:w="1223" w:type="pct"/>
            <w:gridSpan w:val="2"/>
            <w:shd w:val="clear" w:color="auto" w:fill="auto"/>
            <w:noWrap/>
            <w:vAlign w:val="center"/>
          </w:tcPr>
          <w:p w14:paraId="4BBB09D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标志</w:t>
            </w:r>
          </w:p>
        </w:tc>
        <w:tc>
          <w:tcPr>
            <w:tcW w:w="837" w:type="pct"/>
            <w:shd w:val="clear" w:color="auto" w:fill="auto"/>
            <w:vAlign w:val="center"/>
          </w:tcPr>
          <w:p w14:paraId="6175CE74">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第6.1条</w:t>
            </w:r>
          </w:p>
        </w:tc>
        <w:tc>
          <w:tcPr>
            <w:tcW w:w="705" w:type="pct"/>
            <w:shd w:val="clear" w:color="auto" w:fill="auto"/>
            <w:vAlign w:val="center"/>
          </w:tcPr>
          <w:p w14:paraId="7F7E254F">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TB/T 3307.8-2014 第6.1条</w:t>
            </w:r>
          </w:p>
        </w:tc>
        <w:tc>
          <w:tcPr>
            <w:tcW w:w="320" w:type="pct"/>
            <w:shd w:val="clear" w:color="auto" w:fill="auto"/>
            <w:vAlign w:val="center"/>
          </w:tcPr>
          <w:p w14:paraId="256A3A7E">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403" w:type="pct"/>
            <w:shd w:val="clear" w:color="auto" w:fill="auto"/>
            <w:vAlign w:val="center"/>
          </w:tcPr>
          <w:p w14:paraId="7752B1BC">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2" w:type="pct"/>
            <w:shd w:val="clear" w:color="auto" w:fill="auto"/>
            <w:vAlign w:val="center"/>
          </w:tcPr>
          <w:p w14:paraId="3A7981D1">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323" w:type="pct"/>
            <w:shd w:val="clear" w:color="auto" w:fill="auto"/>
            <w:vAlign w:val="center"/>
          </w:tcPr>
          <w:p w14:paraId="627606F7">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B</w:t>
            </w:r>
          </w:p>
        </w:tc>
        <w:tc>
          <w:tcPr>
            <w:tcW w:w="301" w:type="pct"/>
            <w:shd w:val="clear" w:color="auto" w:fill="auto"/>
            <w:vAlign w:val="center"/>
          </w:tcPr>
          <w:p w14:paraId="64F61BFA">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w:t>
            </w:r>
          </w:p>
        </w:tc>
        <w:tc>
          <w:tcPr>
            <w:tcW w:w="263" w:type="pct"/>
            <w:shd w:val="clear" w:color="auto" w:fill="auto"/>
            <w:vAlign w:val="center"/>
          </w:tcPr>
          <w:p w14:paraId="509C3563">
            <w:pPr>
              <w:widowControl/>
              <w:tabs>
                <w:tab w:val="clear" w:pos="0"/>
              </w:tabs>
              <w:spacing w:after="0" w:line="240" w:lineRule="auto"/>
              <w:rPr>
                <w:rFonts w:asciiTheme="minorEastAsia" w:hAnsiTheme="minorEastAsia" w:eastAsiaTheme="minorEastAsia"/>
                <w:spacing w:val="-12"/>
              </w:rPr>
            </w:pPr>
            <w:r>
              <w:rPr>
                <w:rFonts w:hint="eastAsia" w:asciiTheme="minorEastAsia" w:hAnsiTheme="minorEastAsia" w:eastAsiaTheme="minorEastAsia"/>
                <w:spacing w:val="-12"/>
              </w:rPr>
              <w:t>目测</w:t>
            </w:r>
          </w:p>
        </w:tc>
      </w:tr>
      <w:bookmarkEnd w:id="49"/>
    </w:tbl>
    <w:p w14:paraId="18325745">
      <w:pPr>
        <w:pStyle w:val="55"/>
        <w:jc w:val="both"/>
        <w:rPr>
          <w:rFonts w:ascii="Times New Roman" w:hAnsi="Times New Roman" w:eastAsia="宋体"/>
          <w:szCs w:val="20"/>
        </w:rPr>
      </w:pPr>
      <w:r>
        <w:rPr>
          <w:rFonts w:hint="eastAsia" w:ascii="Times New Roman" w:hAnsi="Times New Roman" w:eastAsia="宋体"/>
          <w:szCs w:val="20"/>
        </w:rPr>
        <w:t>4.4.2重要性能项目是指该项点检验不合格时，可导致产品出现预期功能缺失、性能严重下降，可能影响产品配合和行车安全，是产品检验过程中需要特别关注和控制的项点。</w:t>
      </w:r>
    </w:p>
    <w:p w14:paraId="5E4ABC52">
      <w:pPr>
        <w:pStyle w:val="55"/>
        <w:jc w:val="both"/>
        <w:rPr>
          <w:rFonts w:ascii="Times New Roman" w:hAnsi="Times New Roman" w:eastAsia="宋体"/>
          <w:szCs w:val="20"/>
        </w:rPr>
      </w:pPr>
      <w:r>
        <w:rPr>
          <w:rFonts w:hint="eastAsia" w:ascii="Times New Roman" w:hAnsi="Times New Roman" w:eastAsia="宋体"/>
          <w:szCs w:val="20"/>
        </w:rPr>
        <w:t>4.4.3监督检测是指验证产品持续符合标准要求的检测，一般在两次型式检验之间进行。</w:t>
      </w:r>
    </w:p>
    <w:p w14:paraId="74276FDA">
      <w:pPr>
        <w:pStyle w:val="55"/>
        <w:jc w:val="both"/>
        <w:rPr>
          <w:rFonts w:ascii="Times New Roman" w:hAnsi="Times New Roman" w:eastAsia="宋体"/>
          <w:szCs w:val="20"/>
        </w:rPr>
      </w:pPr>
      <w:r>
        <w:rPr>
          <w:rFonts w:hint="eastAsia" w:ascii="Times New Roman" w:hAnsi="Times New Roman" w:eastAsia="宋体"/>
          <w:szCs w:val="20"/>
        </w:rPr>
        <w:t>4.4.4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27FAE4C6">
      <w:pPr>
        <w:pStyle w:val="55"/>
        <w:spacing w:before="156" w:after="156"/>
        <w:rPr>
          <w:rFonts w:ascii="Times New Roman" w:hAnsi="Times New Roman"/>
        </w:rPr>
      </w:pPr>
      <w:bookmarkStart w:id="50" w:name="_Toc192439651"/>
      <w:r>
        <w:rPr>
          <w:rFonts w:hint="eastAsia" w:ascii="Times New Roman" w:hAnsi="Times New Roman"/>
        </w:rPr>
        <w:t>4.5结果判定</w:t>
      </w:r>
      <w:bookmarkEnd w:id="50"/>
    </w:p>
    <w:p w14:paraId="6D9ABAE2">
      <w:pPr>
        <w:ind w:firstLine="420" w:firstLineChars="200"/>
        <w:jc w:val="left"/>
        <w:rPr>
          <w:rFonts w:hint="eastAsia" w:ascii="Times New Roman" w:hAnsi="Times New Roman"/>
          <w:kern w:val="0"/>
          <w:sz w:val="21"/>
          <w:szCs w:val="20"/>
          <w:lang w:eastAsia="zh-CN"/>
        </w:rPr>
      </w:pPr>
      <w:r>
        <w:rPr>
          <w:rFonts w:hint="eastAsia" w:ascii="Times New Roman" w:hAnsi="Times New Roman"/>
          <w:kern w:val="0"/>
          <w:sz w:val="21"/>
          <w:szCs w:val="20"/>
        </w:rPr>
        <w:t>弹性铁垫板产品检测结果的判定见表7</w:t>
      </w:r>
      <w:r>
        <w:rPr>
          <w:rFonts w:hint="eastAsia" w:ascii="Times New Roman" w:hAnsi="Times New Roman"/>
          <w:kern w:val="0"/>
          <w:sz w:val="21"/>
          <w:szCs w:val="20"/>
          <w:lang w:eastAsia="zh-CN"/>
        </w:rPr>
        <w:t>。</w:t>
      </w:r>
    </w:p>
    <w:p w14:paraId="04085858">
      <w:pPr>
        <w:ind w:firstLine="420" w:firstLineChars="200"/>
        <w:jc w:val="center"/>
        <w:rPr>
          <w:rFonts w:hint="eastAsia" w:ascii="Times New Roman" w:hAnsi="Times New Roman"/>
          <w:kern w:val="0"/>
          <w:sz w:val="21"/>
          <w:szCs w:val="21"/>
          <w:lang w:eastAsia="zh-CN"/>
        </w:rPr>
      </w:pPr>
      <w:r>
        <w:rPr>
          <w:rFonts w:hint="eastAsia" w:ascii="黑体" w:hAnsi="黑体" w:eastAsia="黑体"/>
          <w:sz w:val="21"/>
          <w:szCs w:val="21"/>
        </w:rPr>
        <w:t>表7 检测结果合格判定表</w:t>
      </w:r>
    </w:p>
    <w:p w14:paraId="62D84F5B">
      <w:pPr>
        <w:pStyle w:val="32"/>
        <w:spacing w:before="156" w:beforeLines="50" w:after="156" w:afterLines="50"/>
        <w:ind w:firstLine="0" w:firstLineChars="0"/>
        <w:jc w:val="center"/>
        <w:rPr>
          <w:rFonts w:ascii="黑体" w:hAnsi="黑体" w:eastAsia="黑体"/>
        </w:rPr>
      </w:pPr>
    </w:p>
    <w:tbl>
      <w:tblPr>
        <w:tblStyle w:val="26"/>
        <w:tblpPr w:leftFromText="180" w:rightFromText="180" w:vertAnchor="text" w:horzAnchor="margin" w:tblpXSpec="center" w:tblpY="-43"/>
        <w:tblW w:w="8364" w:type="dxa"/>
        <w:tblInd w:w="0" w:type="dxa"/>
        <w:tblLayout w:type="autofit"/>
        <w:tblCellMar>
          <w:top w:w="0" w:type="dxa"/>
          <w:left w:w="108" w:type="dxa"/>
          <w:bottom w:w="0" w:type="dxa"/>
          <w:right w:w="108" w:type="dxa"/>
        </w:tblCellMar>
      </w:tblPr>
      <w:tblGrid>
        <w:gridCol w:w="1276"/>
        <w:gridCol w:w="1985"/>
        <w:gridCol w:w="2126"/>
        <w:gridCol w:w="1418"/>
        <w:gridCol w:w="1559"/>
      </w:tblGrid>
      <w:tr w14:paraId="040BC630">
        <w:tblPrEx>
          <w:tblCellMar>
            <w:top w:w="0" w:type="dxa"/>
            <w:left w:w="108" w:type="dxa"/>
            <w:bottom w:w="0" w:type="dxa"/>
            <w:right w:w="108" w:type="dxa"/>
          </w:tblCellMar>
        </w:tblPrEx>
        <w:trPr>
          <w:trHeight w:val="302" w:hRule="atLeast"/>
        </w:trPr>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1F693B24">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项点分类</w:t>
            </w:r>
          </w:p>
        </w:tc>
        <w:tc>
          <w:tcPr>
            <w:tcW w:w="1985" w:type="dxa"/>
            <w:tcBorders>
              <w:top w:val="single" w:color="auto" w:sz="4" w:space="0"/>
              <w:left w:val="nil"/>
              <w:bottom w:val="nil"/>
              <w:right w:val="single" w:color="auto" w:sz="4" w:space="0"/>
            </w:tcBorders>
            <w:shd w:val="clear" w:color="auto" w:fill="auto"/>
            <w:vAlign w:val="center"/>
          </w:tcPr>
          <w:p w14:paraId="230E9FD5">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判定规则</w:t>
            </w:r>
          </w:p>
        </w:tc>
        <w:tc>
          <w:tcPr>
            <w:tcW w:w="2126" w:type="dxa"/>
            <w:tcBorders>
              <w:top w:val="single" w:color="auto" w:sz="4" w:space="0"/>
              <w:left w:val="nil"/>
              <w:bottom w:val="single" w:color="auto" w:sz="4" w:space="0"/>
              <w:right w:val="single" w:color="auto" w:sz="4" w:space="0"/>
            </w:tcBorders>
            <w:shd w:val="clear" w:color="auto" w:fill="auto"/>
            <w:vAlign w:val="center"/>
          </w:tcPr>
          <w:p w14:paraId="03167A5C">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项点总数</w:t>
            </w:r>
          </w:p>
        </w:tc>
        <w:tc>
          <w:tcPr>
            <w:tcW w:w="1418" w:type="dxa"/>
            <w:tcBorders>
              <w:top w:val="single" w:color="auto" w:sz="4" w:space="0"/>
              <w:left w:val="nil"/>
              <w:bottom w:val="single" w:color="auto" w:sz="4" w:space="0"/>
              <w:right w:val="single" w:color="auto" w:sz="4" w:space="0"/>
            </w:tcBorders>
            <w:shd w:val="clear" w:color="auto" w:fill="auto"/>
            <w:vAlign w:val="center"/>
          </w:tcPr>
          <w:p w14:paraId="1060D5F2">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合格判定数</w:t>
            </w:r>
          </w:p>
        </w:tc>
        <w:tc>
          <w:tcPr>
            <w:tcW w:w="1559" w:type="dxa"/>
            <w:tcBorders>
              <w:top w:val="single" w:color="auto" w:sz="4" w:space="0"/>
              <w:left w:val="nil"/>
              <w:bottom w:val="single" w:color="auto" w:sz="4" w:space="0"/>
              <w:right w:val="single" w:color="auto" w:sz="4" w:space="0"/>
            </w:tcBorders>
            <w:shd w:val="clear" w:color="auto" w:fill="auto"/>
            <w:vAlign w:val="center"/>
          </w:tcPr>
          <w:p w14:paraId="6DFC5312">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不合格判定数</w:t>
            </w:r>
          </w:p>
        </w:tc>
      </w:tr>
      <w:tr w14:paraId="3C86B331">
        <w:tblPrEx>
          <w:tblCellMar>
            <w:top w:w="0" w:type="dxa"/>
            <w:left w:w="108" w:type="dxa"/>
            <w:bottom w:w="0" w:type="dxa"/>
            <w:right w:w="108" w:type="dxa"/>
          </w:tblCellMar>
        </w:tblPrEx>
        <w:trPr>
          <w:trHeight w:val="390" w:hRule="atLeast"/>
        </w:trPr>
        <w:tc>
          <w:tcPr>
            <w:tcW w:w="1276" w:type="dxa"/>
            <w:vMerge w:val="restart"/>
            <w:tcBorders>
              <w:top w:val="nil"/>
              <w:left w:val="single" w:color="auto" w:sz="4" w:space="0"/>
              <w:bottom w:val="single" w:color="000000" w:sz="4" w:space="0"/>
              <w:right w:val="nil"/>
            </w:tcBorders>
            <w:shd w:val="clear" w:color="auto" w:fill="auto"/>
            <w:vAlign w:val="center"/>
          </w:tcPr>
          <w:p w14:paraId="52BEE199">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A类项点</w:t>
            </w:r>
          </w:p>
        </w:tc>
        <w:tc>
          <w:tcPr>
            <w:tcW w:w="1985" w:type="dxa"/>
            <w:tcBorders>
              <w:top w:val="single" w:color="auto" w:sz="4" w:space="0"/>
              <w:left w:val="single" w:color="auto" w:sz="4" w:space="0"/>
              <w:bottom w:val="nil"/>
              <w:right w:val="single" w:color="auto" w:sz="4" w:space="0"/>
            </w:tcBorders>
            <w:shd w:val="clear" w:color="auto" w:fill="auto"/>
            <w:vAlign w:val="center"/>
          </w:tcPr>
          <w:p w14:paraId="7FE19354">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 xml:space="preserve">[n；0，1] </w:t>
            </w:r>
          </w:p>
        </w:tc>
        <w:tc>
          <w:tcPr>
            <w:tcW w:w="2126" w:type="dxa"/>
            <w:vMerge w:val="restart"/>
            <w:tcBorders>
              <w:top w:val="nil"/>
              <w:left w:val="single" w:color="auto" w:sz="4" w:space="0"/>
              <w:bottom w:val="single" w:color="000000" w:sz="4" w:space="0"/>
              <w:right w:val="single" w:color="auto" w:sz="4" w:space="0"/>
            </w:tcBorders>
            <w:shd w:val="clear" w:color="auto" w:fill="auto"/>
            <w:vAlign w:val="center"/>
          </w:tcPr>
          <w:p w14:paraId="0BDDFB2D">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n</w:t>
            </w:r>
          </w:p>
        </w:tc>
        <w:tc>
          <w:tcPr>
            <w:tcW w:w="1418" w:type="dxa"/>
            <w:vMerge w:val="restart"/>
            <w:tcBorders>
              <w:top w:val="nil"/>
              <w:left w:val="single" w:color="auto" w:sz="4" w:space="0"/>
              <w:bottom w:val="single" w:color="000000" w:sz="4" w:space="0"/>
              <w:right w:val="single" w:color="auto" w:sz="4" w:space="0"/>
            </w:tcBorders>
            <w:shd w:val="clear" w:color="auto" w:fill="auto"/>
            <w:vAlign w:val="center"/>
          </w:tcPr>
          <w:p w14:paraId="5DF991FC">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0</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14:paraId="4A6269EE">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1</w:t>
            </w:r>
          </w:p>
        </w:tc>
      </w:tr>
      <w:tr w14:paraId="463C3527">
        <w:tblPrEx>
          <w:tblCellMar>
            <w:top w:w="0" w:type="dxa"/>
            <w:left w:w="108" w:type="dxa"/>
            <w:bottom w:w="0" w:type="dxa"/>
            <w:right w:w="108" w:type="dxa"/>
          </w:tblCellMar>
        </w:tblPrEx>
        <w:trPr>
          <w:trHeight w:val="118" w:hRule="atLeast"/>
        </w:trPr>
        <w:tc>
          <w:tcPr>
            <w:tcW w:w="1276" w:type="dxa"/>
            <w:vMerge w:val="continue"/>
            <w:tcBorders>
              <w:top w:val="nil"/>
              <w:left w:val="single" w:color="auto" w:sz="4" w:space="0"/>
              <w:bottom w:val="single" w:color="000000" w:sz="4" w:space="0"/>
              <w:right w:val="nil"/>
            </w:tcBorders>
            <w:vAlign w:val="center"/>
          </w:tcPr>
          <w:p w14:paraId="16952F94">
            <w:pPr>
              <w:widowControl/>
              <w:tabs>
                <w:tab w:val="clear" w:pos="0"/>
              </w:tabs>
              <w:spacing w:after="0" w:line="240" w:lineRule="auto"/>
              <w:jc w:val="left"/>
              <w:rPr>
                <w:rFonts w:cs="宋体" w:asciiTheme="minorEastAsia" w:hAnsiTheme="minorEastAsia" w:eastAsiaTheme="minorEastAsia"/>
                <w:color w:val="000000"/>
                <w:kern w:val="0"/>
              </w:rPr>
            </w:pPr>
          </w:p>
        </w:tc>
        <w:tc>
          <w:tcPr>
            <w:tcW w:w="1985" w:type="dxa"/>
            <w:tcBorders>
              <w:top w:val="nil"/>
              <w:left w:val="single" w:color="auto" w:sz="4" w:space="0"/>
              <w:bottom w:val="single" w:color="auto" w:sz="4" w:space="0"/>
              <w:right w:val="single" w:color="auto" w:sz="4" w:space="0"/>
            </w:tcBorders>
            <w:shd w:val="clear" w:color="auto" w:fill="auto"/>
            <w:vAlign w:val="center"/>
          </w:tcPr>
          <w:p w14:paraId="744EECE5">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（合格率100％）</w:t>
            </w:r>
          </w:p>
        </w:tc>
        <w:tc>
          <w:tcPr>
            <w:tcW w:w="2126" w:type="dxa"/>
            <w:vMerge w:val="continue"/>
            <w:tcBorders>
              <w:top w:val="nil"/>
              <w:left w:val="single" w:color="auto" w:sz="4" w:space="0"/>
              <w:bottom w:val="single" w:color="000000" w:sz="4" w:space="0"/>
              <w:right w:val="single" w:color="auto" w:sz="4" w:space="0"/>
            </w:tcBorders>
            <w:vAlign w:val="center"/>
          </w:tcPr>
          <w:p w14:paraId="12E30CDF">
            <w:pPr>
              <w:widowControl/>
              <w:tabs>
                <w:tab w:val="clear" w:pos="0"/>
              </w:tabs>
              <w:spacing w:after="0" w:line="240" w:lineRule="auto"/>
              <w:jc w:val="left"/>
              <w:rPr>
                <w:rFonts w:cs="宋体" w:asciiTheme="minorEastAsia" w:hAnsiTheme="minorEastAsia" w:eastAsiaTheme="minorEastAsia"/>
                <w:color w:val="000000"/>
                <w:kern w:val="0"/>
              </w:rPr>
            </w:pPr>
          </w:p>
        </w:tc>
        <w:tc>
          <w:tcPr>
            <w:tcW w:w="1418" w:type="dxa"/>
            <w:vMerge w:val="continue"/>
            <w:tcBorders>
              <w:top w:val="nil"/>
              <w:left w:val="single" w:color="auto" w:sz="4" w:space="0"/>
              <w:bottom w:val="single" w:color="000000" w:sz="4" w:space="0"/>
              <w:right w:val="single" w:color="auto" w:sz="4" w:space="0"/>
            </w:tcBorders>
            <w:vAlign w:val="center"/>
          </w:tcPr>
          <w:p w14:paraId="2B718E45">
            <w:pPr>
              <w:widowControl/>
              <w:tabs>
                <w:tab w:val="clear" w:pos="0"/>
              </w:tabs>
              <w:spacing w:after="0" w:line="240" w:lineRule="auto"/>
              <w:jc w:val="left"/>
              <w:rPr>
                <w:rFonts w:cs="宋体" w:asciiTheme="minorEastAsia" w:hAnsiTheme="minorEastAsia" w:eastAsiaTheme="minorEastAsia"/>
                <w:color w:val="000000"/>
                <w:kern w:val="0"/>
              </w:rPr>
            </w:pPr>
          </w:p>
        </w:tc>
        <w:tc>
          <w:tcPr>
            <w:tcW w:w="1559" w:type="dxa"/>
            <w:vMerge w:val="continue"/>
            <w:tcBorders>
              <w:top w:val="nil"/>
              <w:left w:val="single" w:color="auto" w:sz="4" w:space="0"/>
              <w:bottom w:val="single" w:color="000000" w:sz="4" w:space="0"/>
              <w:right w:val="single" w:color="auto" w:sz="4" w:space="0"/>
            </w:tcBorders>
            <w:vAlign w:val="center"/>
          </w:tcPr>
          <w:p w14:paraId="3E6BBCF1">
            <w:pPr>
              <w:widowControl/>
              <w:tabs>
                <w:tab w:val="clear" w:pos="0"/>
              </w:tabs>
              <w:spacing w:after="0" w:line="240" w:lineRule="auto"/>
              <w:jc w:val="left"/>
              <w:rPr>
                <w:rFonts w:cs="宋体" w:asciiTheme="minorEastAsia" w:hAnsiTheme="minorEastAsia" w:eastAsiaTheme="minorEastAsia"/>
                <w:color w:val="000000"/>
                <w:kern w:val="0"/>
              </w:rPr>
            </w:pPr>
          </w:p>
        </w:tc>
      </w:tr>
      <w:tr w14:paraId="58043FAA">
        <w:tblPrEx>
          <w:tblCellMar>
            <w:top w:w="0" w:type="dxa"/>
            <w:left w:w="108" w:type="dxa"/>
            <w:bottom w:w="0" w:type="dxa"/>
            <w:right w:w="108" w:type="dxa"/>
          </w:tblCellMar>
        </w:tblPrEx>
        <w:trPr>
          <w:trHeight w:val="405" w:hRule="atLeast"/>
        </w:trPr>
        <w:tc>
          <w:tcPr>
            <w:tcW w:w="1276" w:type="dxa"/>
            <w:vMerge w:val="restart"/>
            <w:tcBorders>
              <w:top w:val="nil"/>
              <w:left w:val="single" w:color="auto" w:sz="4" w:space="0"/>
              <w:bottom w:val="single" w:color="000000" w:sz="4" w:space="0"/>
              <w:right w:val="nil"/>
            </w:tcBorders>
            <w:shd w:val="clear" w:color="auto" w:fill="auto"/>
            <w:vAlign w:val="center"/>
          </w:tcPr>
          <w:p w14:paraId="0ECFFD93">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B类项点</w:t>
            </w:r>
          </w:p>
        </w:tc>
        <w:tc>
          <w:tcPr>
            <w:tcW w:w="1985" w:type="dxa"/>
            <w:tcBorders>
              <w:top w:val="nil"/>
              <w:left w:val="single" w:color="auto" w:sz="4" w:space="0"/>
              <w:bottom w:val="nil"/>
              <w:right w:val="single" w:color="auto" w:sz="4" w:space="0"/>
            </w:tcBorders>
            <w:shd w:val="clear" w:color="auto" w:fill="auto"/>
            <w:vAlign w:val="center"/>
          </w:tcPr>
          <w:p w14:paraId="5C3FB329">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[n；Ac，Re]</w:t>
            </w:r>
          </w:p>
        </w:tc>
        <w:tc>
          <w:tcPr>
            <w:tcW w:w="2126" w:type="dxa"/>
            <w:vMerge w:val="restart"/>
            <w:tcBorders>
              <w:top w:val="nil"/>
              <w:left w:val="single" w:color="auto" w:sz="4" w:space="0"/>
              <w:bottom w:val="single" w:color="000000" w:sz="4" w:space="0"/>
              <w:right w:val="single" w:color="auto" w:sz="4" w:space="0"/>
            </w:tcBorders>
            <w:shd w:val="clear" w:color="auto" w:fill="auto"/>
            <w:vAlign w:val="center"/>
          </w:tcPr>
          <w:p w14:paraId="12C92608">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n</w:t>
            </w:r>
          </w:p>
        </w:tc>
        <w:tc>
          <w:tcPr>
            <w:tcW w:w="1418" w:type="dxa"/>
            <w:vMerge w:val="restart"/>
            <w:tcBorders>
              <w:top w:val="nil"/>
              <w:left w:val="single" w:color="auto" w:sz="4" w:space="0"/>
              <w:bottom w:val="single" w:color="000000" w:sz="4" w:space="0"/>
              <w:right w:val="single" w:color="auto" w:sz="4" w:space="0"/>
            </w:tcBorders>
            <w:shd w:val="clear" w:color="auto" w:fill="auto"/>
            <w:vAlign w:val="center"/>
          </w:tcPr>
          <w:p w14:paraId="49C4B73B">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Ac</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14:paraId="1AB6205D">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Re</w:t>
            </w:r>
          </w:p>
        </w:tc>
      </w:tr>
      <w:tr w14:paraId="7CCF025F">
        <w:tblPrEx>
          <w:tblCellMar>
            <w:top w:w="0" w:type="dxa"/>
            <w:left w:w="108" w:type="dxa"/>
            <w:bottom w:w="0" w:type="dxa"/>
            <w:right w:w="108" w:type="dxa"/>
          </w:tblCellMar>
        </w:tblPrEx>
        <w:trPr>
          <w:trHeight w:val="87" w:hRule="atLeast"/>
        </w:trPr>
        <w:tc>
          <w:tcPr>
            <w:tcW w:w="1276" w:type="dxa"/>
            <w:vMerge w:val="continue"/>
            <w:tcBorders>
              <w:top w:val="nil"/>
              <w:left w:val="single" w:color="auto" w:sz="4" w:space="0"/>
              <w:bottom w:val="single" w:color="000000" w:sz="4" w:space="0"/>
              <w:right w:val="nil"/>
            </w:tcBorders>
            <w:vAlign w:val="center"/>
          </w:tcPr>
          <w:p w14:paraId="360B3938">
            <w:pPr>
              <w:widowControl/>
              <w:tabs>
                <w:tab w:val="clear" w:pos="0"/>
              </w:tabs>
              <w:spacing w:after="0" w:line="240" w:lineRule="auto"/>
              <w:jc w:val="left"/>
              <w:rPr>
                <w:rFonts w:cs="宋体" w:asciiTheme="minorEastAsia" w:hAnsiTheme="minorEastAsia" w:eastAsiaTheme="minorEastAsia"/>
                <w:color w:val="000000"/>
                <w:kern w:val="0"/>
              </w:rPr>
            </w:pPr>
          </w:p>
        </w:tc>
        <w:tc>
          <w:tcPr>
            <w:tcW w:w="1985" w:type="dxa"/>
            <w:tcBorders>
              <w:top w:val="nil"/>
              <w:left w:val="single" w:color="auto" w:sz="4" w:space="0"/>
              <w:bottom w:val="single" w:color="auto" w:sz="4" w:space="0"/>
              <w:right w:val="single" w:color="auto" w:sz="4" w:space="0"/>
            </w:tcBorders>
            <w:shd w:val="clear" w:color="auto" w:fill="auto"/>
            <w:vAlign w:val="center"/>
          </w:tcPr>
          <w:p w14:paraId="679EF8BA">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（合格率90％）</w:t>
            </w:r>
          </w:p>
        </w:tc>
        <w:tc>
          <w:tcPr>
            <w:tcW w:w="2126" w:type="dxa"/>
            <w:vMerge w:val="continue"/>
            <w:tcBorders>
              <w:top w:val="nil"/>
              <w:left w:val="single" w:color="auto" w:sz="4" w:space="0"/>
              <w:bottom w:val="single" w:color="000000" w:sz="4" w:space="0"/>
              <w:right w:val="single" w:color="auto" w:sz="4" w:space="0"/>
            </w:tcBorders>
            <w:vAlign w:val="center"/>
          </w:tcPr>
          <w:p w14:paraId="58B8DA2D">
            <w:pPr>
              <w:widowControl/>
              <w:tabs>
                <w:tab w:val="clear" w:pos="0"/>
              </w:tabs>
              <w:spacing w:after="0" w:line="240" w:lineRule="auto"/>
              <w:jc w:val="left"/>
              <w:rPr>
                <w:rFonts w:cs="宋体" w:asciiTheme="minorEastAsia" w:hAnsiTheme="minorEastAsia" w:eastAsiaTheme="minorEastAsia"/>
                <w:color w:val="000000"/>
                <w:kern w:val="0"/>
              </w:rPr>
            </w:pPr>
          </w:p>
        </w:tc>
        <w:tc>
          <w:tcPr>
            <w:tcW w:w="1418" w:type="dxa"/>
            <w:vMerge w:val="continue"/>
            <w:tcBorders>
              <w:top w:val="nil"/>
              <w:left w:val="single" w:color="auto" w:sz="4" w:space="0"/>
              <w:bottom w:val="single" w:color="000000" w:sz="4" w:space="0"/>
              <w:right w:val="single" w:color="auto" w:sz="4" w:space="0"/>
            </w:tcBorders>
            <w:vAlign w:val="center"/>
          </w:tcPr>
          <w:p w14:paraId="4696CBAF">
            <w:pPr>
              <w:widowControl/>
              <w:tabs>
                <w:tab w:val="clear" w:pos="0"/>
              </w:tabs>
              <w:spacing w:after="0" w:line="240" w:lineRule="auto"/>
              <w:jc w:val="left"/>
              <w:rPr>
                <w:rFonts w:cs="宋体" w:asciiTheme="minorEastAsia" w:hAnsiTheme="minorEastAsia" w:eastAsiaTheme="minorEastAsia"/>
                <w:color w:val="000000"/>
                <w:kern w:val="0"/>
              </w:rPr>
            </w:pPr>
          </w:p>
        </w:tc>
        <w:tc>
          <w:tcPr>
            <w:tcW w:w="1559" w:type="dxa"/>
            <w:vMerge w:val="continue"/>
            <w:tcBorders>
              <w:top w:val="nil"/>
              <w:left w:val="single" w:color="auto" w:sz="4" w:space="0"/>
              <w:bottom w:val="single" w:color="000000" w:sz="4" w:space="0"/>
              <w:right w:val="single" w:color="auto" w:sz="4" w:space="0"/>
            </w:tcBorders>
            <w:vAlign w:val="center"/>
          </w:tcPr>
          <w:p w14:paraId="2210E286">
            <w:pPr>
              <w:widowControl/>
              <w:tabs>
                <w:tab w:val="clear" w:pos="0"/>
              </w:tabs>
              <w:spacing w:after="0" w:line="240" w:lineRule="auto"/>
              <w:jc w:val="left"/>
              <w:rPr>
                <w:rFonts w:cs="宋体" w:asciiTheme="minorEastAsia" w:hAnsiTheme="minorEastAsia" w:eastAsiaTheme="minorEastAsia"/>
                <w:color w:val="000000"/>
                <w:kern w:val="0"/>
              </w:rPr>
            </w:pPr>
          </w:p>
        </w:tc>
      </w:tr>
      <w:tr w14:paraId="380D9D92">
        <w:tblPrEx>
          <w:tblCellMar>
            <w:top w:w="0" w:type="dxa"/>
            <w:left w:w="108" w:type="dxa"/>
            <w:bottom w:w="0" w:type="dxa"/>
            <w:right w:w="108" w:type="dxa"/>
          </w:tblCellMar>
        </w:tblPrEx>
        <w:trPr>
          <w:trHeight w:val="346" w:hRule="atLeast"/>
        </w:trPr>
        <w:tc>
          <w:tcPr>
            <w:tcW w:w="3261"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C9AF298">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综合判定</w:t>
            </w:r>
          </w:p>
        </w:tc>
        <w:tc>
          <w:tcPr>
            <w:tcW w:w="5103" w:type="dxa"/>
            <w:gridSpan w:val="3"/>
            <w:tcBorders>
              <w:top w:val="single" w:color="auto" w:sz="4" w:space="0"/>
              <w:left w:val="nil"/>
              <w:bottom w:val="single" w:color="auto" w:sz="4" w:space="0"/>
              <w:right w:val="single" w:color="000000" w:sz="4" w:space="0"/>
            </w:tcBorders>
            <w:shd w:val="clear" w:color="auto" w:fill="auto"/>
            <w:vAlign w:val="center"/>
          </w:tcPr>
          <w:p w14:paraId="4F598344">
            <w:pPr>
              <w:widowControl/>
              <w:tabs>
                <w:tab w:val="clear" w:pos="0"/>
              </w:tabs>
              <w:spacing w:after="0" w:line="240" w:lineRule="auto"/>
              <w:jc w:val="left"/>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A类项判定合格，B类项判定合格，则综合判定本次产品认证检测合格；否则判定该产品不合格。</w:t>
            </w:r>
          </w:p>
        </w:tc>
      </w:tr>
      <w:tr w14:paraId="51ED15CE">
        <w:tblPrEx>
          <w:tblCellMar>
            <w:top w:w="0" w:type="dxa"/>
            <w:left w:w="108" w:type="dxa"/>
            <w:bottom w:w="0" w:type="dxa"/>
            <w:right w:w="108" w:type="dxa"/>
          </w:tblCellMar>
        </w:tblPrEx>
        <w:trPr>
          <w:trHeight w:val="837" w:hRule="atLeast"/>
        </w:trPr>
        <w:tc>
          <w:tcPr>
            <w:tcW w:w="8364"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14:paraId="7D62CA05">
            <w:pPr>
              <w:widowControl/>
              <w:tabs>
                <w:tab w:val="clear" w:pos="0"/>
              </w:tabs>
              <w:spacing w:after="0" w:line="240" w:lineRule="auto"/>
              <w:jc w:val="left"/>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说明：                                                                                                                                                                         （1）[n；Ac，Re]中，n表示项点总数，Ac表示合格判定数，Re表示不合格判定数。此处B类项点Ac按90%合格计算合格判定数。                                                                                 （2）计算合格率时,检查项点中某一项点若有多处时,按多个项点计。</w:t>
            </w:r>
          </w:p>
        </w:tc>
      </w:tr>
    </w:tbl>
    <w:p w14:paraId="78C5A1FA">
      <w:pPr>
        <w:pStyle w:val="54"/>
        <w:spacing w:before="156" w:after="156"/>
        <w:jc w:val="both"/>
      </w:pPr>
      <w:bookmarkStart w:id="51" w:name="_Toc192439652"/>
      <w:r>
        <w:rPr>
          <w:rFonts w:hint="eastAsia"/>
        </w:rPr>
        <w:t>4.6检验程序</w:t>
      </w:r>
      <w:bookmarkEnd w:id="51"/>
    </w:p>
    <w:p w14:paraId="50E3EDCE">
      <w:pPr>
        <w:pStyle w:val="55"/>
        <w:spacing w:before="156" w:after="156" w:line="240" w:lineRule="auto"/>
        <w:ind w:left="-426" w:firstLine="420" w:firstLineChars="200"/>
        <w:jc w:val="both"/>
        <w:rPr>
          <w:rFonts w:ascii="Times New Roman"/>
        </w:rPr>
      </w:pPr>
      <w:r>
        <w:rPr>
          <w:rFonts w:hint="eastAsia" w:ascii="Times New Roman"/>
        </w:rPr>
        <w:t>4.6.1检验前准备工作</w:t>
      </w:r>
    </w:p>
    <w:p w14:paraId="5326C696">
      <w:pPr>
        <w:pStyle w:val="55"/>
        <w:keepNext w:val="0"/>
        <w:keepLines w:val="0"/>
        <w:pageBreakBefore w:val="0"/>
        <w:widowControl/>
        <w:kinsoku/>
        <w:wordWrap/>
        <w:overflowPunct/>
        <w:topLinePunct w:val="0"/>
        <w:autoSpaceDE/>
        <w:autoSpaceDN/>
        <w:bidi w:val="0"/>
        <w:adjustRightInd/>
        <w:snapToGrid/>
        <w:ind w:left="0" w:firstLine="0" w:firstLineChars="0"/>
        <w:jc w:val="both"/>
        <w:textAlignment w:val="auto"/>
        <w:rPr>
          <w:rFonts w:ascii="Times New Roman" w:eastAsia="宋体"/>
        </w:rPr>
      </w:pPr>
      <w:r>
        <w:rPr>
          <w:rFonts w:hint="eastAsia" w:ascii="Times New Roman" w:eastAsia="宋体"/>
        </w:rPr>
        <w:t>4.6.1.1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119D3EAA">
      <w:pPr>
        <w:pStyle w:val="55"/>
        <w:keepNext w:val="0"/>
        <w:keepLines w:val="0"/>
        <w:pageBreakBefore w:val="0"/>
        <w:widowControl/>
        <w:kinsoku/>
        <w:wordWrap/>
        <w:overflowPunct/>
        <w:topLinePunct w:val="0"/>
        <w:autoSpaceDE/>
        <w:autoSpaceDN/>
        <w:bidi w:val="0"/>
        <w:adjustRightInd/>
        <w:snapToGrid/>
        <w:ind w:left="0" w:firstLine="0" w:firstLineChars="0"/>
        <w:jc w:val="both"/>
        <w:textAlignment w:val="auto"/>
        <w:rPr>
          <w:rFonts w:ascii="Times New Roman"/>
        </w:rPr>
      </w:pPr>
      <w:r>
        <w:rPr>
          <w:rFonts w:hint="eastAsia" w:ascii="Times New Roman" w:eastAsia="宋体"/>
        </w:rPr>
        <w:t>4.6.1.2检验人员应按规定的检验方法和检验条件进行检验。产品检验的仪器设备应符合有关规定要求，并在计量检定/校准周期内正常运行。</w:t>
      </w:r>
    </w:p>
    <w:p w14:paraId="5879AEE3">
      <w:pPr>
        <w:pStyle w:val="55"/>
        <w:keepNext w:val="0"/>
        <w:keepLines w:val="0"/>
        <w:pageBreakBefore w:val="0"/>
        <w:widowControl/>
        <w:kinsoku/>
        <w:wordWrap/>
        <w:overflowPunct/>
        <w:topLinePunct w:val="0"/>
        <w:autoSpaceDE/>
        <w:autoSpaceDN/>
        <w:bidi w:val="0"/>
        <w:adjustRightInd/>
        <w:snapToGrid/>
        <w:ind w:left="0" w:firstLine="0" w:firstLineChars="0"/>
        <w:jc w:val="both"/>
        <w:textAlignment w:val="auto"/>
        <w:rPr>
          <w:rFonts w:ascii="Times New Roman"/>
        </w:rPr>
      </w:pPr>
      <w:r>
        <w:rPr>
          <w:rFonts w:hint="eastAsia" w:ascii="Times New Roman" w:eastAsia="宋体"/>
        </w:rPr>
        <w:t>4.6.1.3 检验人员如需要使用外部的计量器具或测量仪器，在使用前应查验其计量检定/校准证书，满足要求的计量器具或测量仪器方可使用。</w:t>
      </w:r>
    </w:p>
    <w:p w14:paraId="4F371DF8">
      <w:pPr>
        <w:pStyle w:val="55"/>
        <w:keepNext w:val="0"/>
        <w:keepLines w:val="0"/>
        <w:pageBreakBefore w:val="0"/>
        <w:widowControl/>
        <w:tabs>
          <w:tab w:val="left" w:pos="0"/>
        </w:tabs>
        <w:kinsoku/>
        <w:wordWrap/>
        <w:overflowPunct/>
        <w:topLinePunct w:val="0"/>
        <w:autoSpaceDE/>
        <w:autoSpaceDN/>
        <w:bidi w:val="0"/>
        <w:adjustRightInd/>
        <w:snapToGrid/>
        <w:ind w:left="0" w:firstLine="0" w:firstLineChars="0"/>
        <w:jc w:val="both"/>
        <w:textAlignment w:val="auto"/>
        <w:rPr>
          <w:rFonts w:ascii="Times New Roman"/>
        </w:rPr>
      </w:pPr>
      <w:r>
        <w:rPr>
          <w:rFonts w:hint="eastAsia" w:ascii="Times New Roman" w:eastAsia="宋体"/>
        </w:rPr>
        <w:t>4.6.1.4样品开始检验前应经委托单位或企业确认样品良好。</w:t>
      </w:r>
    </w:p>
    <w:p w14:paraId="10859554">
      <w:pPr>
        <w:pStyle w:val="55"/>
        <w:spacing w:before="156" w:after="156" w:line="240" w:lineRule="auto"/>
        <w:jc w:val="both"/>
        <w:rPr>
          <w:rFonts w:ascii="Times New Roman"/>
        </w:rPr>
      </w:pPr>
      <w:r>
        <w:rPr>
          <w:rFonts w:hint="eastAsia" w:ascii="Times New Roman"/>
        </w:rPr>
        <w:t>4.6.2项目检验顺序</w:t>
      </w:r>
    </w:p>
    <w:p w14:paraId="6FBE7002">
      <w:pPr>
        <w:pStyle w:val="55"/>
        <w:tabs>
          <w:tab w:val="left" w:pos="0"/>
        </w:tabs>
        <w:jc w:val="both"/>
        <w:rPr>
          <w:rFonts w:ascii="Times New Roman" w:hAnsi="Times New Roman" w:eastAsia="宋体"/>
          <w:szCs w:val="20"/>
        </w:rPr>
      </w:pPr>
      <w:r>
        <w:rPr>
          <w:rFonts w:hint="eastAsia" w:ascii="Times New Roman" w:hAnsi="Times New Roman" w:eastAsia="宋体"/>
          <w:szCs w:val="20"/>
        </w:rPr>
        <w:t>4.6.2.1 产品型式检验项目按下列顺序进行：</w:t>
      </w:r>
    </w:p>
    <w:p w14:paraId="77DBFB47">
      <w:pPr>
        <w:pStyle w:val="32"/>
        <w:ind w:firstLine="0" w:firstLineChars="0"/>
      </w:pPr>
      <w:r>
        <w:rPr>
          <w:rFonts w:hint="eastAsia"/>
        </w:rPr>
        <w:t>成品弹性铁垫板：尺寸和形位公差、弹性垫板外观及标志→橡胶物理性能、粘结强度、工作电阻→静钢度、动静刚度对比→疲劳性能。</w:t>
      </w:r>
    </w:p>
    <w:p w14:paraId="3CD1A018">
      <w:pPr>
        <w:pStyle w:val="55"/>
        <w:tabs>
          <w:tab w:val="left" w:pos="0"/>
        </w:tabs>
        <w:jc w:val="both"/>
        <w:rPr>
          <w:rFonts w:ascii="Times New Roman" w:hAnsi="Times New Roman" w:eastAsia="宋体"/>
          <w:szCs w:val="20"/>
        </w:rPr>
      </w:pPr>
      <w:r>
        <w:rPr>
          <w:rFonts w:hint="eastAsia" w:ascii="Times New Roman" w:hAnsi="Times New Roman" w:eastAsia="宋体"/>
          <w:szCs w:val="20"/>
        </w:rPr>
        <w:t>4.6.2.2监督抽查、监督检测检验项目顺序参照型式检验中对应项目顺序进行。</w:t>
      </w:r>
    </w:p>
    <w:p w14:paraId="50F7818C">
      <w:pPr>
        <w:pStyle w:val="55"/>
        <w:spacing w:before="156" w:after="156" w:line="240" w:lineRule="auto"/>
        <w:jc w:val="both"/>
        <w:rPr>
          <w:rFonts w:ascii="Times New Roman"/>
        </w:rPr>
      </w:pPr>
      <w:r>
        <w:rPr>
          <w:rFonts w:hint="eastAsia" w:ascii="Times New Roman"/>
        </w:rPr>
        <w:t>4.6.3检验操作程序</w:t>
      </w:r>
    </w:p>
    <w:p w14:paraId="4231C6FA">
      <w:pPr>
        <w:pStyle w:val="55"/>
        <w:keepNext w:val="0"/>
        <w:keepLines w:val="0"/>
        <w:pageBreakBefore w:val="0"/>
        <w:widowControl/>
        <w:kinsoku/>
        <w:wordWrap/>
        <w:overflowPunct/>
        <w:topLinePunct w:val="0"/>
        <w:autoSpaceDE/>
        <w:autoSpaceDN/>
        <w:bidi w:val="0"/>
        <w:adjustRightInd/>
        <w:snapToGrid/>
        <w:spacing w:line="360" w:lineRule="atLeast"/>
        <w:ind w:left="0" w:firstLine="0" w:firstLineChars="0"/>
        <w:jc w:val="both"/>
        <w:textAlignment w:val="auto"/>
        <w:rPr>
          <w:rFonts w:ascii="Times New Roman"/>
        </w:rPr>
      </w:pPr>
      <w:r>
        <w:rPr>
          <w:rFonts w:hint="eastAsia" w:ascii="Times New Roman" w:eastAsia="宋体"/>
        </w:rPr>
        <w:t>4.6.3.1检验操作严格按规范试验方法进行。试验周期较长的检验项目，应保持对设定值的控制，并注意观察试件安装状况，必要时及时调整。</w:t>
      </w:r>
    </w:p>
    <w:p w14:paraId="0AAB4CF9">
      <w:pPr>
        <w:pStyle w:val="55"/>
        <w:keepNext w:val="0"/>
        <w:keepLines w:val="0"/>
        <w:pageBreakBefore w:val="0"/>
        <w:widowControl/>
        <w:kinsoku/>
        <w:wordWrap/>
        <w:overflowPunct/>
        <w:topLinePunct w:val="0"/>
        <w:autoSpaceDE/>
        <w:autoSpaceDN/>
        <w:bidi w:val="0"/>
        <w:adjustRightInd/>
        <w:snapToGrid/>
        <w:spacing w:line="360" w:lineRule="atLeast"/>
        <w:ind w:left="0" w:firstLine="0" w:firstLineChars="0"/>
        <w:jc w:val="both"/>
        <w:textAlignment w:val="auto"/>
        <w:rPr>
          <w:rFonts w:ascii="Times New Roman"/>
        </w:rPr>
      </w:pPr>
      <w:r>
        <w:rPr>
          <w:rFonts w:hint="eastAsia" w:ascii="Times New Roman" w:eastAsia="宋体"/>
        </w:rPr>
        <w:t>4.6.3.2检验过程中，发生停电或检验仪器设备故障等情况，导致测试条件不能满足要求的，待故障排除后，采用备用样品重新进行检测。</w:t>
      </w:r>
    </w:p>
    <w:p w14:paraId="68B4B25D">
      <w:pPr>
        <w:pStyle w:val="55"/>
        <w:keepNext w:val="0"/>
        <w:keepLines w:val="0"/>
        <w:pageBreakBefore w:val="0"/>
        <w:widowControl/>
        <w:tabs>
          <w:tab w:val="left" w:pos="0"/>
        </w:tabs>
        <w:kinsoku/>
        <w:wordWrap/>
        <w:overflowPunct/>
        <w:topLinePunct w:val="0"/>
        <w:autoSpaceDE/>
        <w:autoSpaceDN/>
        <w:bidi w:val="0"/>
        <w:adjustRightInd/>
        <w:snapToGrid/>
        <w:spacing w:line="360" w:lineRule="atLeast"/>
        <w:ind w:left="0" w:firstLine="0" w:firstLineChars="0"/>
        <w:jc w:val="both"/>
        <w:textAlignment w:val="auto"/>
        <w:rPr>
          <w:rFonts w:ascii="Times New Roman"/>
        </w:rPr>
      </w:pPr>
      <w:r>
        <w:rPr>
          <w:rFonts w:hint="eastAsia" w:ascii="Times New Roman" w:eastAsia="宋体"/>
        </w:rPr>
        <w:t>4.6.3.3检验过程中遇有样品失效或检验仪器设备故障等情况致使检验无法进行时，应如实记录即时情况，并有充分的证实材料。</w:t>
      </w:r>
    </w:p>
    <w:p w14:paraId="772B85AE">
      <w:pPr>
        <w:pStyle w:val="55"/>
        <w:keepNext w:val="0"/>
        <w:keepLines w:val="0"/>
        <w:pageBreakBefore w:val="0"/>
        <w:widowControl/>
        <w:tabs>
          <w:tab w:val="left" w:pos="0"/>
        </w:tabs>
        <w:kinsoku/>
        <w:wordWrap/>
        <w:overflowPunct/>
        <w:topLinePunct w:val="0"/>
        <w:autoSpaceDE/>
        <w:autoSpaceDN/>
        <w:bidi w:val="0"/>
        <w:adjustRightInd/>
        <w:snapToGrid/>
        <w:spacing w:line="360" w:lineRule="atLeast"/>
        <w:ind w:left="0" w:firstLine="0" w:firstLineChars="0"/>
        <w:jc w:val="both"/>
        <w:textAlignment w:val="auto"/>
        <w:rPr>
          <w:rFonts w:ascii="Times New Roman" w:eastAsia="宋体"/>
        </w:rPr>
      </w:pPr>
      <w:r>
        <w:rPr>
          <w:rFonts w:hint="eastAsia" w:ascii="Times New Roman" w:eastAsia="宋体"/>
        </w:rPr>
        <w:t>4.6.3.4检验过程中检验人员应如实填写检验原始记录，保证真实、准确、清晰，不得随意涂改，并妥善保留备查。检验过程中可采取拍照或录像等方式保存证据。</w:t>
      </w:r>
    </w:p>
    <w:p w14:paraId="5BB453A1">
      <w:pPr>
        <w:pStyle w:val="55"/>
        <w:spacing w:before="156" w:after="156" w:line="240" w:lineRule="auto"/>
        <w:ind w:left="-284" w:firstLine="210" w:firstLineChars="100"/>
        <w:jc w:val="both"/>
        <w:rPr>
          <w:rFonts w:ascii="Times New Roman"/>
        </w:rPr>
      </w:pPr>
      <w:r>
        <w:rPr>
          <w:rFonts w:hint="eastAsia" w:ascii="Times New Roman"/>
        </w:rPr>
        <w:t>4.6.4检验结束后的处理</w:t>
      </w:r>
    </w:p>
    <w:p w14:paraId="2FF9253A">
      <w:pPr>
        <w:pStyle w:val="55"/>
        <w:numPr>
          <w:ilvl w:val="3"/>
          <w:numId w:val="7"/>
        </w:numPr>
        <w:jc w:val="both"/>
        <w:rPr>
          <w:rFonts w:ascii="Times New Roman"/>
        </w:rPr>
      </w:pPr>
      <w:r>
        <w:rPr>
          <w:rFonts w:hint="eastAsia" w:ascii="Times New Roman" w:eastAsia="宋体"/>
        </w:rPr>
        <w:t>检验结束后应对被检样品状况、仪器设备状态进行认真检查，并做好记录。</w:t>
      </w:r>
    </w:p>
    <w:p w14:paraId="0415DE77">
      <w:pPr>
        <w:pStyle w:val="55"/>
        <w:jc w:val="both"/>
        <w:rPr>
          <w:rFonts w:ascii="Times New Roman" w:eastAsia="宋体"/>
        </w:rPr>
      </w:pPr>
      <w:r>
        <w:rPr>
          <w:rFonts w:hint="eastAsia" w:ascii="Times New Roman" w:eastAsia="宋体"/>
        </w:rPr>
        <w:t>4.6.4.2检验后的样品，应标注样品“已检”状态标识。检验结果公布后退还委托单位或企业。</w:t>
      </w:r>
    </w:p>
    <w:p w14:paraId="56043E24">
      <w:pPr>
        <w:pStyle w:val="54"/>
        <w:spacing w:before="156" w:after="156"/>
        <w:jc w:val="both"/>
        <w:rPr>
          <w:rFonts w:ascii="Times New Roman"/>
        </w:rPr>
      </w:pPr>
      <w:bookmarkStart w:id="52" w:name="_Toc192439653"/>
      <w:r>
        <w:rPr>
          <w:rFonts w:hint="eastAsia" w:ascii="Times New Roman"/>
        </w:rPr>
        <w:t>4.7检验报告</w:t>
      </w:r>
      <w:bookmarkEnd w:id="52"/>
    </w:p>
    <w:p w14:paraId="7BD0CCC8">
      <w:pPr>
        <w:keepNext w:val="0"/>
        <w:keepLines w:val="0"/>
        <w:pageBreakBefore w:val="0"/>
        <w:widowControl/>
        <w:kinsoku/>
        <w:wordWrap/>
        <w:overflowPunct/>
        <w:topLinePunct w:val="0"/>
        <w:autoSpaceDE/>
        <w:autoSpaceDN/>
        <w:bidi w:val="0"/>
        <w:adjustRightInd/>
        <w:snapToGrid/>
        <w:spacing w:line="360" w:lineRule="exact"/>
        <w:ind w:left="0" w:firstLine="0" w:firstLineChars="0"/>
        <w:jc w:val="left"/>
        <w:textAlignment w:val="auto"/>
        <w:rPr>
          <w:rFonts w:ascii="Times New Roman" w:hAnsi="黑体"/>
          <w:kern w:val="0"/>
          <w:sz w:val="21"/>
          <w:szCs w:val="21"/>
        </w:rPr>
      </w:pPr>
      <w:r>
        <w:rPr>
          <w:rFonts w:hint="eastAsia" w:ascii="Times New Roman" w:hAnsi="黑体"/>
          <w:kern w:val="0"/>
          <w:sz w:val="21"/>
          <w:szCs w:val="21"/>
        </w:rPr>
        <w:t>4.7.1检验报告应注明生产企业名称、生产地址、依据标准，应进行单项和综合判定、明确检验结论。</w:t>
      </w:r>
    </w:p>
    <w:p w14:paraId="144D0F77">
      <w:pPr>
        <w:keepNext w:val="0"/>
        <w:keepLines w:val="0"/>
        <w:pageBreakBefore w:val="0"/>
        <w:widowControl/>
        <w:kinsoku/>
        <w:wordWrap/>
        <w:overflowPunct/>
        <w:topLinePunct w:val="0"/>
        <w:autoSpaceDE/>
        <w:autoSpaceDN/>
        <w:bidi w:val="0"/>
        <w:adjustRightInd/>
        <w:snapToGrid/>
        <w:spacing w:line="360" w:lineRule="exact"/>
        <w:ind w:left="0" w:firstLine="0" w:firstLineChars="0"/>
        <w:jc w:val="left"/>
        <w:textAlignment w:val="auto"/>
        <w:rPr>
          <w:rFonts w:ascii="Times New Roman" w:hAnsi="黑体"/>
          <w:kern w:val="0"/>
          <w:sz w:val="21"/>
          <w:szCs w:val="21"/>
        </w:rPr>
      </w:pPr>
      <w:r>
        <w:rPr>
          <w:rFonts w:hint="eastAsia" w:ascii="Times New Roman" w:hAnsi="黑体"/>
          <w:kern w:val="0"/>
          <w:sz w:val="21"/>
          <w:szCs w:val="21"/>
        </w:rPr>
        <w:t>4.7.2检验报告应注明产品性质</w:t>
      </w:r>
      <w:r>
        <w:rPr>
          <w:rFonts w:ascii="Times New Roman" w:hAnsi="黑体"/>
          <w:kern w:val="0"/>
          <w:sz w:val="21"/>
          <w:szCs w:val="21"/>
        </w:rPr>
        <w:t>（</w:t>
      </w:r>
      <w:r>
        <w:rPr>
          <w:rFonts w:hint="eastAsia" w:ascii="Times New Roman" w:hAnsi="黑体"/>
          <w:kern w:val="0"/>
          <w:sz w:val="21"/>
          <w:szCs w:val="21"/>
        </w:rPr>
        <w:t>适用时分为定型产品、新产品</w:t>
      </w:r>
      <w:r>
        <w:rPr>
          <w:rFonts w:ascii="Times New Roman" w:hAnsi="黑体"/>
          <w:kern w:val="0"/>
          <w:sz w:val="21"/>
          <w:szCs w:val="21"/>
        </w:rPr>
        <w:t>）、</w:t>
      </w:r>
      <w:r>
        <w:rPr>
          <w:rFonts w:hint="eastAsia" w:ascii="Times New Roman" w:hAnsi="黑体"/>
          <w:kern w:val="0"/>
          <w:sz w:val="21"/>
          <w:szCs w:val="21"/>
        </w:rPr>
        <w:t>样品来源</w:t>
      </w:r>
      <w:r>
        <w:rPr>
          <w:rFonts w:ascii="Times New Roman" w:hAnsi="黑体"/>
          <w:kern w:val="0"/>
          <w:sz w:val="21"/>
          <w:szCs w:val="21"/>
        </w:rPr>
        <w:t>（</w:t>
      </w:r>
      <w:r>
        <w:rPr>
          <w:rFonts w:hint="eastAsia" w:ascii="Times New Roman" w:hAnsi="黑体"/>
          <w:kern w:val="0"/>
          <w:sz w:val="21"/>
          <w:szCs w:val="21"/>
        </w:rPr>
        <w:t>均为抽样</w:t>
      </w:r>
      <w:r>
        <w:rPr>
          <w:rFonts w:ascii="Times New Roman" w:hAnsi="黑体"/>
          <w:kern w:val="0"/>
          <w:sz w:val="21"/>
          <w:szCs w:val="21"/>
        </w:rPr>
        <w:t>）、</w:t>
      </w:r>
      <w:r>
        <w:rPr>
          <w:rFonts w:hint="eastAsia" w:ascii="Times New Roman" w:hAnsi="黑体"/>
          <w:kern w:val="0"/>
          <w:sz w:val="21"/>
          <w:szCs w:val="21"/>
        </w:rPr>
        <w:t>检验类别</w:t>
      </w:r>
      <w:r>
        <w:rPr>
          <w:rFonts w:ascii="Times New Roman" w:hAnsi="黑体"/>
          <w:kern w:val="0"/>
          <w:sz w:val="21"/>
          <w:szCs w:val="21"/>
        </w:rPr>
        <w:t>（</w:t>
      </w:r>
      <w:r>
        <w:rPr>
          <w:rFonts w:hint="eastAsia" w:ascii="Times New Roman" w:hAnsi="黑体"/>
          <w:kern w:val="0"/>
          <w:sz w:val="21"/>
          <w:szCs w:val="21"/>
        </w:rPr>
        <w:t>分为行政许可检测、监督抽查检测、认证检测等</w:t>
      </w:r>
      <w:r>
        <w:rPr>
          <w:rFonts w:ascii="Times New Roman" w:hAnsi="黑体"/>
          <w:kern w:val="0"/>
          <w:sz w:val="21"/>
          <w:szCs w:val="21"/>
        </w:rPr>
        <w:t>）、</w:t>
      </w:r>
      <w:r>
        <w:rPr>
          <w:rFonts w:hint="eastAsia" w:ascii="Times New Roman" w:hAnsi="黑体"/>
          <w:kern w:val="0"/>
          <w:sz w:val="21"/>
          <w:szCs w:val="21"/>
        </w:rPr>
        <w:t>检验性质</w:t>
      </w:r>
      <w:r>
        <w:rPr>
          <w:rFonts w:ascii="Times New Roman" w:hAnsi="黑体"/>
          <w:kern w:val="0"/>
          <w:sz w:val="21"/>
          <w:szCs w:val="21"/>
        </w:rPr>
        <w:t>（</w:t>
      </w:r>
      <w:r>
        <w:rPr>
          <w:rFonts w:hint="eastAsia" w:ascii="Times New Roman" w:hAnsi="黑体"/>
          <w:kern w:val="0"/>
          <w:sz w:val="21"/>
          <w:szCs w:val="21"/>
        </w:rPr>
        <w:t>分为新产品鉴定试验（行政许可使用）、</w:t>
      </w:r>
      <w:r>
        <w:rPr>
          <w:rFonts w:ascii="Times New Roman" w:hAnsi="黑体"/>
          <w:kern w:val="0"/>
          <w:sz w:val="21"/>
          <w:szCs w:val="21"/>
        </w:rPr>
        <w:t>型式检验</w:t>
      </w:r>
      <w:r>
        <w:rPr>
          <w:rFonts w:hint="eastAsia" w:ascii="Times New Roman" w:hAnsi="黑体"/>
          <w:kern w:val="0"/>
          <w:sz w:val="21"/>
          <w:szCs w:val="21"/>
        </w:rPr>
        <w:t>、部分项目试验</w:t>
      </w:r>
      <w:r>
        <w:rPr>
          <w:rFonts w:ascii="Times New Roman" w:hAnsi="黑体"/>
          <w:kern w:val="0"/>
          <w:sz w:val="21"/>
          <w:szCs w:val="21"/>
        </w:rPr>
        <w:t>）</w:t>
      </w:r>
      <w:r>
        <w:rPr>
          <w:rFonts w:hint="eastAsia" w:ascii="Times New Roman" w:hAnsi="黑体"/>
          <w:kern w:val="0"/>
          <w:sz w:val="21"/>
          <w:szCs w:val="21"/>
        </w:rPr>
        <w:t>。</w:t>
      </w:r>
    </w:p>
    <w:p w14:paraId="6B5716FA">
      <w:pPr>
        <w:keepNext w:val="0"/>
        <w:keepLines w:val="0"/>
        <w:pageBreakBefore w:val="0"/>
        <w:widowControl/>
        <w:kinsoku/>
        <w:wordWrap/>
        <w:overflowPunct/>
        <w:topLinePunct w:val="0"/>
        <w:autoSpaceDE/>
        <w:autoSpaceDN/>
        <w:bidi w:val="0"/>
        <w:adjustRightInd/>
        <w:snapToGrid/>
        <w:spacing w:line="360" w:lineRule="exact"/>
        <w:ind w:left="0" w:firstLine="0" w:firstLineChars="0"/>
        <w:jc w:val="left"/>
        <w:textAlignment w:val="auto"/>
        <w:rPr>
          <w:rFonts w:ascii="Times New Roman" w:hAnsi="黑体"/>
          <w:kern w:val="0"/>
          <w:sz w:val="21"/>
          <w:szCs w:val="21"/>
        </w:rPr>
      </w:pPr>
      <w:r>
        <w:rPr>
          <w:rFonts w:hint="eastAsia" w:ascii="Times New Roman" w:hAnsi="黑体"/>
          <w:kern w:val="0"/>
          <w:sz w:val="21"/>
          <w:szCs w:val="21"/>
        </w:rPr>
        <w:t>4.7.3检验报告应注明产品名称、型号、编号、生产日期、抽样日期以及其他必要的产品溯源信息</w:t>
      </w:r>
      <w:r>
        <w:rPr>
          <w:rFonts w:ascii="Times New Roman" w:hAnsi="黑体"/>
          <w:kern w:val="0"/>
          <w:sz w:val="21"/>
          <w:szCs w:val="21"/>
        </w:rPr>
        <w:t>。</w:t>
      </w:r>
    </w:p>
    <w:p w14:paraId="0719715B">
      <w:pPr>
        <w:keepNext w:val="0"/>
        <w:keepLines w:val="0"/>
        <w:pageBreakBefore w:val="0"/>
        <w:widowControl/>
        <w:kinsoku/>
        <w:wordWrap/>
        <w:overflowPunct/>
        <w:topLinePunct w:val="0"/>
        <w:autoSpaceDE/>
        <w:autoSpaceDN/>
        <w:bidi w:val="0"/>
        <w:adjustRightInd/>
        <w:snapToGrid/>
        <w:spacing w:line="360" w:lineRule="exact"/>
        <w:ind w:left="0" w:firstLine="0" w:firstLineChars="0"/>
        <w:jc w:val="left"/>
        <w:textAlignment w:val="auto"/>
        <w:rPr>
          <w:rFonts w:ascii="Times New Roman" w:hAnsi="黑体"/>
          <w:kern w:val="0"/>
          <w:sz w:val="21"/>
          <w:szCs w:val="21"/>
        </w:rPr>
      </w:pPr>
      <w:r>
        <w:rPr>
          <w:rFonts w:hint="eastAsia" w:ascii="Times New Roman" w:hAnsi="黑体"/>
          <w:kern w:val="0"/>
          <w:sz w:val="21"/>
          <w:szCs w:val="21"/>
        </w:rPr>
        <w:t>4.7.4 各项检验记录的读数值与有效值截取的规定应满足表8的要求。</w:t>
      </w:r>
    </w:p>
    <w:p w14:paraId="23037993">
      <w:pPr>
        <w:pStyle w:val="32"/>
        <w:spacing w:before="156" w:beforeLines="50" w:after="156" w:afterLines="50"/>
        <w:ind w:firstLine="0" w:firstLineChars="0"/>
        <w:jc w:val="center"/>
      </w:pPr>
      <w:r>
        <w:rPr>
          <w:rFonts w:hint="eastAsia" w:ascii="黑体" w:hAnsi="黑体" w:eastAsia="黑体"/>
        </w:rPr>
        <w:t>表 8  检验记录的读数值与有效值</w:t>
      </w:r>
    </w:p>
    <w:tbl>
      <w:tblPr>
        <w:tblStyle w:val="26"/>
        <w:tblW w:w="49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7"/>
        <w:gridCol w:w="765"/>
        <w:gridCol w:w="2516"/>
        <w:gridCol w:w="2042"/>
        <w:gridCol w:w="1255"/>
        <w:gridCol w:w="1098"/>
        <w:gridCol w:w="785"/>
      </w:tblGrid>
      <w:tr w14:paraId="45BCD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355" w:type="pct"/>
            <w:shd w:val="clear" w:color="auto" w:fill="auto"/>
            <w:noWrap/>
            <w:vAlign w:val="center"/>
          </w:tcPr>
          <w:p w14:paraId="575BCAC7">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序号</w:t>
            </w:r>
          </w:p>
        </w:tc>
        <w:tc>
          <w:tcPr>
            <w:tcW w:w="1801" w:type="pct"/>
            <w:gridSpan w:val="2"/>
            <w:shd w:val="clear" w:color="auto" w:fill="auto"/>
            <w:noWrap/>
            <w:vAlign w:val="center"/>
          </w:tcPr>
          <w:p w14:paraId="777F0DFB">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检验项目</w:t>
            </w:r>
          </w:p>
        </w:tc>
        <w:tc>
          <w:tcPr>
            <w:tcW w:w="1121" w:type="pct"/>
            <w:shd w:val="clear" w:color="auto" w:fill="auto"/>
            <w:vAlign w:val="center"/>
          </w:tcPr>
          <w:p w14:paraId="60484048">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读数值位数</w:t>
            </w:r>
          </w:p>
        </w:tc>
        <w:tc>
          <w:tcPr>
            <w:tcW w:w="1292" w:type="pct"/>
            <w:gridSpan w:val="2"/>
            <w:shd w:val="clear" w:color="auto" w:fill="auto"/>
            <w:vAlign w:val="center"/>
          </w:tcPr>
          <w:p w14:paraId="4ED6EBCA">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检验结果</w:t>
            </w:r>
          </w:p>
        </w:tc>
        <w:tc>
          <w:tcPr>
            <w:tcW w:w="431" w:type="pct"/>
            <w:shd w:val="clear" w:color="auto" w:fill="auto"/>
            <w:vAlign w:val="center"/>
          </w:tcPr>
          <w:p w14:paraId="262071DC">
            <w:pPr>
              <w:widowControl/>
              <w:tabs>
                <w:tab w:val="clear" w:pos="0"/>
              </w:tabs>
              <w:spacing w:after="0" w:line="240" w:lineRule="auto"/>
              <w:rPr>
                <w:rFonts w:cs="宋体" w:asciiTheme="minorEastAsia" w:hAnsiTheme="minorEastAsia" w:eastAsiaTheme="minorEastAsia"/>
                <w:color w:val="000000"/>
                <w:kern w:val="0"/>
              </w:rPr>
            </w:pPr>
            <w:r>
              <w:rPr>
                <w:rFonts w:hint="eastAsia" w:cs="宋体" w:asciiTheme="minorEastAsia" w:hAnsiTheme="minorEastAsia" w:eastAsiaTheme="minorEastAsia"/>
                <w:color w:val="000000"/>
                <w:kern w:val="0"/>
              </w:rPr>
              <w:t>备注</w:t>
            </w:r>
          </w:p>
        </w:tc>
      </w:tr>
      <w:tr w14:paraId="0ADC4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55" w:type="pct"/>
            <w:shd w:val="clear" w:color="auto" w:fill="auto"/>
            <w:noWrap/>
            <w:vAlign w:val="center"/>
          </w:tcPr>
          <w:p w14:paraId="78AC7CAA">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1</w:t>
            </w:r>
          </w:p>
        </w:tc>
        <w:tc>
          <w:tcPr>
            <w:tcW w:w="420" w:type="pct"/>
            <w:vMerge w:val="restart"/>
            <w:shd w:val="clear" w:color="auto" w:fill="auto"/>
            <w:vAlign w:val="center"/>
          </w:tcPr>
          <w:p w14:paraId="0C378943">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橡胶物理性能</w:t>
            </w:r>
          </w:p>
        </w:tc>
        <w:tc>
          <w:tcPr>
            <w:tcW w:w="1381" w:type="pct"/>
            <w:shd w:val="clear" w:color="auto" w:fill="auto"/>
            <w:noWrap/>
            <w:vAlign w:val="center"/>
          </w:tcPr>
          <w:p w14:paraId="49997A6C">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邵尔A硬度</w:t>
            </w:r>
          </w:p>
        </w:tc>
        <w:tc>
          <w:tcPr>
            <w:tcW w:w="1121" w:type="pct"/>
            <w:shd w:val="clear" w:color="auto" w:fill="auto"/>
            <w:vAlign w:val="center"/>
          </w:tcPr>
          <w:p w14:paraId="1FFA6C16">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65113C37">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603" w:type="pct"/>
            <w:shd w:val="clear" w:color="auto" w:fill="auto"/>
            <w:vAlign w:val="center"/>
          </w:tcPr>
          <w:p w14:paraId="613FFAF8">
            <w:pPr>
              <w:widowControl/>
              <w:tabs>
                <w:tab w:val="clear" w:pos="0"/>
              </w:tabs>
              <w:spacing w:after="0" w:line="240" w:lineRule="auto"/>
              <w:rPr>
                <w:rFonts w:cs="宋体" w:asciiTheme="minorEastAsia" w:hAnsiTheme="minorEastAsia" w:eastAsiaTheme="minorEastAsia"/>
                <w:kern w:val="0"/>
              </w:rPr>
            </w:pPr>
            <w:r>
              <w:rPr>
                <w:rFonts w:cs="宋体" w:asciiTheme="minorEastAsia" w:hAnsiTheme="minorEastAsia" w:eastAsiaTheme="minorEastAsia"/>
                <w:kern w:val="0"/>
              </w:rPr>
              <w:t>Shore A</w:t>
            </w:r>
          </w:p>
        </w:tc>
        <w:tc>
          <w:tcPr>
            <w:tcW w:w="431" w:type="pct"/>
            <w:shd w:val="clear" w:color="auto" w:fill="auto"/>
            <w:vAlign w:val="center"/>
          </w:tcPr>
          <w:p w14:paraId="6E8BF8FF">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2EE1D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355" w:type="pct"/>
            <w:shd w:val="clear" w:color="auto" w:fill="auto"/>
            <w:noWrap/>
            <w:vAlign w:val="center"/>
          </w:tcPr>
          <w:p w14:paraId="3F9B8D82">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2</w:t>
            </w:r>
          </w:p>
        </w:tc>
        <w:tc>
          <w:tcPr>
            <w:tcW w:w="420" w:type="pct"/>
            <w:vMerge w:val="continue"/>
            <w:vAlign w:val="center"/>
          </w:tcPr>
          <w:p w14:paraId="4D907FE7">
            <w:pPr>
              <w:widowControl/>
              <w:tabs>
                <w:tab w:val="clear" w:pos="0"/>
              </w:tabs>
              <w:spacing w:after="0" w:line="240" w:lineRule="auto"/>
              <w:jc w:val="left"/>
              <w:rPr>
                <w:rFonts w:cs="宋体" w:asciiTheme="minorEastAsia" w:hAnsiTheme="minorEastAsia" w:eastAsiaTheme="minorEastAsia"/>
                <w:kern w:val="0"/>
              </w:rPr>
            </w:pPr>
          </w:p>
        </w:tc>
        <w:tc>
          <w:tcPr>
            <w:tcW w:w="1381" w:type="pct"/>
            <w:shd w:val="clear" w:color="auto" w:fill="auto"/>
            <w:vAlign w:val="center"/>
          </w:tcPr>
          <w:p w14:paraId="3B87AC4A">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拉伸强度</w:t>
            </w:r>
          </w:p>
        </w:tc>
        <w:tc>
          <w:tcPr>
            <w:tcW w:w="1121" w:type="pct"/>
            <w:shd w:val="clear" w:color="auto" w:fill="auto"/>
            <w:vAlign w:val="center"/>
          </w:tcPr>
          <w:p w14:paraId="5EE977E2">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3DA9139C">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1A6220D7">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xml:space="preserve">Mpa </w:t>
            </w:r>
          </w:p>
        </w:tc>
        <w:tc>
          <w:tcPr>
            <w:tcW w:w="431" w:type="pct"/>
            <w:shd w:val="clear" w:color="auto" w:fill="auto"/>
            <w:vAlign w:val="center"/>
          </w:tcPr>
          <w:p w14:paraId="4192916D">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6CF2A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55" w:type="pct"/>
            <w:shd w:val="clear" w:color="auto" w:fill="auto"/>
            <w:noWrap/>
            <w:vAlign w:val="center"/>
          </w:tcPr>
          <w:p w14:paraId="29906956">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3</w:t>
            </w:r>
          </w:p>
        </w:tc>
        <w:tc>
          <w:tcPr>
            <w:tcW w:w="420" w:type="pct"/>
            <w:vMerge w:val="continue"/>
            <w:vAlign w:val="center"/>
          </w:tcPr>
          <w:p w14:paraId="2425CD54">
            <w:pPr>
              <w:widowControl/>
              <w:tabs>
                <w:tab w:val="clear" w:pos="0"/>
              </w:tabs>
              <w:spacing w:after="0" w:line="240" w:lineRule="auto"/>
              <w:jc w:val="left"/>
              <w:rPr>
                <w:rFonts w:cs="宋体" w:asciiTheme="minorEastAsia" w:hAnsiTheme="minorEastAsia" w:eastAsiaTheme="minorEastAsia"/>
                <w:kern w:val="0"/>
              </w:rPr>
            </w:pPr>
          </w:p>
        </w:tc>
        <w:tc>
          <w:tcPr>
            <w:tcW w:w="1381" w:type="pct"/>
            <w:shd w:val="clear" w:color="auto" w:fill="auto"/>
            <w:vAlign w:val="center"/>
          </w:tcPr>
          <w:p w14:paraId="5942D51F">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扯断伸长率</w:t>
            </w:r>
          </w:p>
        </w:tc>
        <w:tc>
          <w:tcPr>
            <w:tcW w:w="1121" w:type="pct"/>
            <w:shd w:val="clear" w:color="auto" w:fill="auto"/>
            <w:vAlign w:val="center"/>
          </w:tcPr>
          <w:p w14:paraId="73F6FCA5">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654745D8">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7A4F4BB4">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431" w:type="pct"/>
            <w:shd w:val="clear" w:color="auto" w:fill="auto"/>
            <w:vAlign w:val="center"/>
          </w:tcPr>
          <w:p w14:paraId="4F18293B">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56F4C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55" w:type="pct"/>
            <w:shd w:val="clear" w:color="auto" w:fill="auto"/>
            <w:noWrap/>
            <w:vAlign w:val="center"/>
          </w:tcPr>
          <w:p w14:paraId="34AC2860">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4</w:t>
            </w:r>
          </w:p>
        </w:tc>
        <w:tc>
          <w:tcPr>
            <w:tcW w:w="420" w:type="pct"/>
            <w:vMerge w:val="continue"/>
            <w:vAlign w:val="center"/>
          </w:tcPr>
          <w:p w14:paraId="4B95B0EF">
            <w:pPr>
              <w:widowControl/>
              <w:tabs>
                <w:tab w:val="clear" w:pos="0"/>
              </w:tabs>
              <w:spacing w:after="0" w:line="240" w:lineRule="auto"/>
              <w:jc w:val="left"/>
              <w:rPr>
                <w:rFonts w:cs="宋体" w:asciiTheme="minorEastAsia" w:hAnsiTheme="minorEastAsia" w:eastAsiaTheme="minorEastAsia"/>
                <w:kern w:val="0"/>
              </w:rPr>
            </w:pPr>
          </w:p>
        </w:tc>
        <w:tc>
          <w:tcPr>
            <w:tcW w:w="1381" w:type="pct"/>
            <w:shd w:val="clear" w:color="auto" w:fill="auto"/>
            <w:vAlign w:val="center"/>
          </w:tcPr>
          <w:p w14:paraId="48B1944B">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200%定伸长力</w:t>
            </w:r>
          </w:p>
        </w:tc>
        <w:tc>
          <w:tcPr>
            <w:tcW w:w="1121" w:type="pct"/>
            <w:shd w:val="clear" w:color="auto" w:fill="auto"/>
            <w:vAlign w:val="center"/>
          </w:tcPr>
          <w:p w14:paraId="5F92E86C">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21EB55A5">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603" w:type="pct"/>
            <w:shd w:val="clear" w:color="auto" w:fill="auto"/>
            <w:vAlign w:val="center"/>
          </w:tcPr>
          <w:p w14:paraId="5C416FAF">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431" w:type="pct"/>
            <w:shd w:val="clear" w:color="auto" w:fill="auto"/>
            <w:vAlign w:val="center"/>
          </w:tcPr>
          <w:p w14:paraId="5566771F">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7DCD5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355" w:type="pct"/>
            <w:shd w:val="clear" w:color="auto" w:fill="auto"/>
            <w:noWrap/>
            <w:vAlign w:val="center"/>
          </w:tcPr>
          <w:p w14:paraId="518472AF">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6</w:t>
            </w:r>
          </w:p>
        </w:tc>
        <w:tc>
          <w:tcPr>
            <w:tcW w:w="420" w:type="pct"/>
            <w:vMerge w:val="continue"/>
            <w:vAlign w:val="center"/>
          </w:tcPr>
          <w:p w14:paraId="6130746C">
            <w:pPr>
              <w:widowControl/>
              <w:tabs>
                <w:tab w:val="clear" w:pos="0"/>
              </w:tabs>
              <w:spacing w:after="0" w:line="240" w:lineRule="auto"/>
              <w:jc w:val="left"/>
              <w:rPr>
                <w:rFonts w:cs="宋体" w:asciiTheme="minorEastAsia" w:hAnsiTheme="minorEastAsia" w:eastAsiaTheme="minorEastAsia"/>
                <w:kern w:val="0"/>
              </w:rPr>
            </w:pPr>
          </w:p>
        </w:tc>
        <w:tc>
          <w:tcPr>
            <w:tcW w:w="1381" w:type="pct"/>
            <w:shd w:val="clear" w:color="auto" w:fill="auto"/>
            <w:vAlign w:val="center"/>
          </w:tcPr>
          <w:p w14:paraId="1AEF2CB4">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耐臭氧老化</w:t>
            </w:r>
          </w:p>
        </w:tc>
        <w:tc>
          <w:tcPr>
            <w:tcW w:w="1121" w:type="pct"/>
            <w:shd w:val="clear" w:color="auto" w:fill="auto"/>
            <w:vAlign w:val="center"/>
          </w:tcPr>
          <w:p w14:paraId="6492A438">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68B2E656">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323B63F5">
            <w:pPr>
              <w:widowControl/>
              <w:tabs>
                <w:tab w:val="clear" w:pos="0"/>
              </w:tabs>
              <w:spacing w:after="0" w:line="240" w:lineRule="auto"/>
              <w:rPr>
                <w:rFonts w:cs="宋体" w:asciiTheme="minorEastAsia" w:hAnsiTheme="minorEastAsia" w:eastAsiaTheme="minorEastAsia"/>
                <w:kern w:val="0"/>
              </w:rPr>
            </w:pPr>
            <w:r>
              <w:rPr>
                <w:rFonts w:cs="宋体" w:asciiTheme="minorEastAsia" w:hAnsiTheme="minorEastAsia" w:eastAsiaTheme="minorEastAsia"/>
                <w:b/>
                <w:bCs/>
                <w:kern w:val="0"/>
              </w:rPr>
              <w:t>h</w:t>
            </w:r>
          </w:p>
        </w:tc>
        <w:tc>
          <w:tcPr>
            <w:tcW w:w="431" w:type="pct"/>
            <w:shd w:val="clear" w:color="auto" w:fill="auto"/>
            <w:vAlign w:val="center"/>
          </w:tcPr>
          <w:p w14:paraId="2B768B5E">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3A8B2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355" w:type="pct"/>
            <w:shd w:val="clear" w:color="auto" w:fill="auto"/>
            <w:noWrap/>
            <w:vAlign w:val="center"/>
          </w:tcPr>
          <w:p w14:paraId="49451E54">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7</w:t>
            </w:r>
          </w:p>
        </w:tc>
        <w:tc>
          <w:tcPr>
            <w:tcW w:w="420" w:type="pct"/>
            <w:vMerge w:val="continue"/>
            <w:vAlign w:val="center"/>
          </w:tcPr>
          <w:p w14:paraId="7BA95C58">
            <w:pPr>
              <w:widowControl/>
              <w:tabs>
                <w:tab w:val="clear" w:pos="0"/>
              </w:tabs>
              <w:spacing w:after="0" w:line="240" w:lineRule="auto"/>
              <w:jc w:val="left"/>
              <w:rPr>
                <w:rFonts w:cs="宋体" w:asciiTheme="minorEastAsia" w:hAnsiTheme="minorEastAsia" w:eastAsiaTheme="minorEastAsia"/>
                <w:kern w:val="0"/>
              </w:rPr>
            </w:pPr>
          </w:p>
        </w:tc>
        <w:tc>
          <w:tcPr>
            <w:tcW w:w="1381" w:type="pct"/>
            <w:shd w:val="clear" w:color="auto" w:fill="auto"/>
            <w:vAlign w:val="center"/>
          </w:tcPr>
          <w:p w14:paraId="2B48A863">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耐油性（23℃、70h质量变化率）</w:t>
            </w:r>
          </w:p>
        </w:tc>
        <w:tc>
          <w:tcPr>
            <w:tcW w:w="1121" w:type="pct"/>
            <w:shd w:val="clear" w:color="auto" w:fill="auto"/>
            <w:vAlign w:val="center"/>
          </w:tcPr>
          <w:p w14:paraId="1D70A0BA">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04D2D358">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27028D4B">
            <w:pPr>
              <w:widowControl/>
              <w:tabs>
                <w:tab w:val="clear" w:pos="0"/>
              </w:tabs>
              <w:spacing w:after="0" w:line="240" w:lineRule="auto"/>
              <w:rPr>
                <w:rFonts w:cs="宋体" w:asciiTheme="minorEastAsia" w:hAnsiTheme="minorEastAsia" w:eastAsiaTheme="minorEastAsia"/>
                <w:kern w:val="0"/>
              </w:rPr>
            </w:pPr>
            <w:r>
              <w:rPr>
                <w:rFonts w:cs="宋体" w:asciiTheme="minorEastAsia" w:hAnsiTheme="minorEastAsia" w:eastAsiaTheme="minorEastAsia"/>
                <w:b/>
                <w:bCs/>
                <w:kern w:val="0"/>
              </w:rPr>
              <w:t>%</w:t>
            </w:r>
          </w:p>
        </w:tc>
        <w:tc>
          <w:tcPr>
            <w:tcW w:w="431" w:type="pct"/>
            <w:shd w:val="clear" w:color="auto" w:fill="auto"/>
            <w:vAlign w:val="center"/>
          </w:tcPr>
          <w:p w14:paraId="27F3442C">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3995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355" w:type="pct"/>
            <w:shd w:val="clear" w:color="auto" w:fill="auto"/>
            <w:noWrap/>
            <w:vAlign w:val="center"/>
          </w:tcPr>
          <w:p w14:paraId="06ACE789">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8</w:t>
            </w:r>
          </w:p>
        </w:tc>
        <w:tc>
          <w:tcPr>
            <w:tcW w:w="1801" w:type="pct"/>
            <w:gridSpan w:val="2"/>
            <w:shd w:val="clear" w:color="auto" w:fill="auto"/>
            <w:vAlign w:val="center"/>
          </w:tcPr>
          <w:p w14:paraId="323B2BCB">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尺寸</w:t>
            </w:r>
          </w:p>
        </w:tc>
        <w:tc>
          <w:tcPr>
            <w:tcW w:w="1121" w:type="pct"/>
            <w:shd w:val="clear" w:color="auto" w:fill="auto"/>
            <w:vAlign w:val="center"/>
          </w:tcPr>
          <w:p w14:paraId="230BC6FE">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15DDB340">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753261D5">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mm</w:t>
            </w:r>
          </w:p>
        </w:tc>
        <w:tc>
          <w:tcPr>
            <w:tcW w:w="431" w:type="pct"/>
            <w:shd w:val="clear" w:color="auto" w:fill="auto"/>
            <w:vAlign w:val="center"/>
          </w:tcPr>
          <w:p w14:paraId="28E02270">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0E057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355" w:type="pct"/>
            <w:shd w:val="clear" w:color="auto" w:fill="auto"/>
            <w:noWrap/>
            <w:vAlign w:val="center"/>
          </w:tcPr>
          <w:p w14:paraId="58E87FDA">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9</w:t>
            </w:r>
          </w:p>
        </w:tc>
        <w:tc>
          <w:tcPr>
            <w:tcW w:w="1801" w:type="pct"/>
            <w:gridSpan w:val="2"/>
            <w:shd w:val="clear" w:color="auto" w:fill="auto"/>
            <w:vAlign w:val="center"/>
          </w:tcPr>
          <w:p w14:paraId="6A7DB213">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粘合强度</w:t>
            </w:r>
          </w:p>
        </w:tc>
        <w:tc>
          <w:tcPr>
            <w:tcW w:w="1121" w:type="pct"/>
            <w:shd w:val="clear" w:color="auto" w:fill="auto"/>
            <w:vAlign w:val="center"/>
          </w:tcPr>
          <w:p w14:paraId="7325619C">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7C1E8E49">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3B458706">
            <w:pPr>
              <w:widowControl/>
              <w:tabs>
                <w:tab w:val="clear" w:pos="0"/>
              </w:tabs>
              <w:spacing w:after="0" w:line="240" w:lineRule="auto"/>
              <w:rPr>
                <w:rFonts w:cs="宋体" w:asciiTheme="minorEastAsia" w:hAnsiTheme="minorEastAsia" w:eastAsiaTheme="minorEastAsia"/>
                <w:b/>
                <w:bCs/>
                <w:kern w:val="0"/>
              </w:rPr>
            </w:pPr>
            <w:r>
              <w:rPr>
                <w:rFonts w:cs="宋体" w:asciiTheme="minorEastAsia" w:hAnsiTheme="minorEastAsia" w:eastAsiaTheme="minorEastAsia"/>
                <w:b/>
                <w:bCs/>
                <w:kern w:val="0"/>
              </w:rPr>
              <w:t>MPa</w:t>
            </w:r>
          </w:p>
        </w:tc>
        <w:tc>
          <w:tcPr>
            <w:tcW w:w="431" w:type="pct"/>
            <w:shd w:val="clear" w:color="auto" w:fill="auto"/>
            <w:vAlign w:val="center"/>
          </w:tcPr>
          <w:p w14:paraId="7559B86F">
            <w:pPr>
              <w:widowControl/>
              <w:tabs>
                <w:tab w:val="clear" w:pos="0"/>
              </w:tabs>
              <w:spacing w:after="0" w:line="240" w:lineRule="auto"/>
              <w:rPr>
                <w:rFonts w:cs="宋体" w:asciiTheme="minorEastAsia" w:hAnsiTheme="minorEastAsia" w:eastAsiaTheme="minorEastAsia"/>
                <w:kern w:val="0"/>
              </w:rPr>
            </w:pPr>
          </w:p>
        </w:tc>
      </w:tr>
      <w:tr w14:paraId="695D1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355" w:type="pct"/>
            <w:shd w:val="clear" w:color="auto" w:fill="auto"/>
            <w:noWrap/>
            <w:vAlign w:val="center"/>
          </w:tcPr>
          <w:p w14:paraId="496A5FB3">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10</w:t>
            </w:r>
          </w:p>
        </w:tc>
        <w:tc>
          <w:tcPr>
            <w:tcW w:w="1801" w:type="pct"/>
            <w:gridSpan w:val="2"/>
            <w:shd w:val="clear" w:color="auto" w:fill="auto"/>
            <w:vAlign w:val="center"/>
          </w:tcPr>
          <w:p w14:paraId="10E627C7">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工作电阻</w:t>
            </w:r>
          </w:p>
        </w:tc>
        <w:tc>
          <w:tcPr>
            <w:tcW w:w="1121" w:type="pct"/>
            <w:shd w:val="clear" w:color="auto" w:fill="auto"/>
            <w:vAlign w:val="center"/>
          </w:tcPr>
          <w:p w14:paraId="6890B749">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12D45BFD">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77D9C509">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Ω</w:t>
            </w:r>
          </w:p>
        </w:tc>
        <w:tc>
          <w:tcPr>
            <w:tcW w:w="431" w:type="pct"/>
            <w:shd w:val="clear" w:color="auto" w:fill="auto"/>
            <w:vAlign w:val="center"/>
          </w:tcPr>
          <w:p w14:paraId="7868D916">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0AE17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55" w:type="pct"/>
            <w:vMerge w:val="restart"/>
            <w:shd w:val="clear" w:color="auto" w:fill="auto"/>
            <w:noWrap/>
            <w:vAlign w:val="center"/>
          </w:tcPr>
          <w:p w14:paraId="32C9E431">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1</w:t>
            </w:r>
          </w:p>
        </w:tc>
        <w:tc>
          <w:tcPr>
            <w:tcW w:w="1801" w:type="pct"/>
            <w:gridSpan w:val="2"/>
            <w:shd w:val="clear" w:color="auto" w:fill="auto"/>
            <w:vAlign w:val="center"/>
          </w:tcPr>
          <w:p w14:paraId="0643F2B0">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静刚度</w:t>
            </w:r>
          </w:p>
        </w:tc>
        <w:tc>
          <w:tcPr>
            <w:tcW w:w="1121" w:type="pct"/>
            <w:shd w:val="clear" w:color="auto" w:fill="auto"/>
            <w:vAlign w:val="center"/>
          </w:tcPr>
          <w:p w14:paraId="77C1F6F7">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672C684D">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c>
          <w:tcPr>
            <w:tcW w:w="603" w:type="pct"/>
            <w:shd w:val="clear" w:color="auto" w:fill="auto"/>
            <w:vAlign w:val="center"/>
          </w:tcPr>
          <w:p w14:paraId="2DAA3481">
            <w:pPr>
              <w:widowControl/>
              <w:tabs>
                <w:tab w:val="clear" w:pos="0"/>
              </w:tabs>
              <w:spacing w:after="0" w:line="240" w:lineRule="auto"/>
              <w:rPr>
                <w:rFonts w:cs="宋体" w:asciiTheme="minorEastAsia" w:hAnsiTheme="minorEastAsia" w:eastAsiaTheme="minorEastAsia"/>
                <w:kern w:val="0"/>
              </w:rPr>
            </w:pPr>
            <w:r>
              <w:rPr>
                <w:rFonts w:cs="宋体" w:asciiTheme="minorEastAsia" w:hAnsiTheme="minorEastAsia" w:eastAsiaTheme="minorEastAsia"/>
                <w:b/>
                <w:bCs/>
                <w:kern w:val="0"/>
              </w:rPr>
              <w:t>N/mm</w:t>
            </w:r>
          </w:p>
        </w:tc>
        <w:tc>
          <w:tcPr>
            <w:tcW w:w="431" w:type="pct"/>
            <w:shd w:val="clear" w:color="auto" w:fill="auto"/>
            <w:vAlign w:val="center"/>
          </w:tcPr>
          <w:p w14:paraId="75AD0D3B">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29637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355" w:type="pct"/>
            <w:vMerge w:val="continue"/>
            <w:vAlign w:val="center"/>
          </w:tcPr>
          <w:p w14:paraId="07BEEE43">
            <w:pPr>
              <w:widowControl/>
              <w:tabs>
                <w:tab w:val="clear" w:pos="0"/>
              </w:tabs>
              <w:spacing w:after="0" w:line="240" w:lineRule="auto"/>
              <w:jc w:val="left"/>
              <w:rPr>
                <w:rFonts w:cs="宋体" w:asciiTheme="minorEastAsia" w:hAnsiTheme="minorEastAsia" w:eastAsiaTheme="minorEastAsia"/>
                <w:kern w:val="0"/>
              </w:rPr>
            </w:pPr>
          </w:p>
        </w:tc>
        <w:tc>
          <w:tcPr>
            <w:tcW w:w="1801" w:type="pct"/>
            <w:gridSpan w:val="2"/>
            <w:shd w:val="clear" w:color="auto" w:fill="auto"/>
            <w:noWrap/>
            <w:vAlign w:val="center"/>
          </w:tcPr>
          <w:p w14:paraId="42C73A2F">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动静刚度比</w:t>
            </w:r>
          </w:p>
        </w:tc>
        <w:tc>
          <w:tcPr>
            <w:tcW w:w="1121" w:type="pct"/>
            <w:shd w:val="clear" w:color="auto" w:fill="auto"/>
            <w:vAlign w:val="center"/>
          </w:tcPr>
          <w:p w14:paraId="700FFF9A">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30CDB1AE">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5E262811">
            <w:pPr>
              <w:widowControl/>
              <w:tabs>
                <w:tab w:val="clear" w:pos="0"/>
              </w:tabs>
              <w:spacing w:after="0" w:line="240" w:lineRule="auto"/>
              <w:rPr>
                <w:rFonts w:cs="宋体" w:asciiTheme="minorEastAsia" w:hAnsiTheme="minorEastAsia" w:eastAsiaTheme="minorEastAsia"/>
                <w:kern w:val="0"/>
              </w:rPr>
            </w:pPr>
            <w:r>
              <w:rPr>
                <w:rFonts w:cs="宋体" w:asciiTheme="minorEastAsia" w:hAnsiTheme="minorEastAsia" w:eastAsiaTheme="minorEastAsia"/>
                <w:b/>
                <w:bCs/>
                <w:kern w:val="0"/>
              </w:rPr>
              <w:t>N/mm</w:t>
            </w:r>
          </w:p>
        </w:tc>
        <w:tc>
          <w:tcPr>
            <w:tcW w:w="431" w:type="pct"/>
            <w:shd w:val="clear" w:color="auto" w:fill="auto"/>
            <w:vAlign w:val="center"/>
          </w:tcPr>
          <w:p w14:paraId="78DBF56E">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72102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55" w:type="pct"/>
            <w:shd w:val="clear" w:color="auto" w:fill="auto"/>
            <w:noWrap/>
            <w:vAlign w:val="center"/>
          </w:tcPr>
          <w:p w14:paraId="49272116">
            <w:pPr>
              <w:widowControl/>
              <w:tabs>
                <w:tab w:val="clear" w:pos="0"/>
              </w:tabs>
              <w:spacing w:after="0" w:line="240" w:lineRule="auto"/>
              <w:rPr>
                <w:rFonts w:cs="宋体" w:asciiTheme="minorEastAsia" w:hAnsiTheme="minorEastAsia" w:eastAsiaTheme="minorEastAsia"/>
                <w:kern w:val="0"/>
              </w:rPr>
            </w:pPr>
            <w:r>
              <w:rPr>
                <w:rFonts w:cs="宋体" w:asciiTheme="minorEastAsia" w:hAnsiTheme="minorEastAsia" w:eastAsiaTheme="minorEastAsia"/>
                <w:kern w:val="0"/>
              </w:rPr>
              <w:t>12</w:t>
            </w:r>
          </w:p>
        </w:tc>
        <w:tc>
          <w:tcPr>
            <w:tcW w:w="420" w:type="pct"/>
            <w:vMerge w:val="restart"/>
            <w:shd w:val="clear" w:color="auto" w:fill="auto"/>
            <w:noWrap/>
            <w:vAlign w:val="center"/>
          </w:tcPr>
          <w:p w14:paraId="7D2D2899">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钢套</w:t>
            </w:r>
          </w:p>
        </w:tc>
        <w:tc>
          <w:tcPr>
            <w:tcW w:w="1381" w:type="pct"/>
            <w:shd w:val="clear" w:color="auto" w:fill="auto"/>
            <w:noWrap/>
            <w:vAlign w:val="center"/>
          </w:tcPr>
          <w:p w14:paraId="487B6D18">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尺寸</w:t>
            </w:r>
          </w:p>
        </w:tc>
        <w:tc>
          <w:tcPr>
            <w:tcW w:w="1121" w:type="pct"/>
            <w:shd w:val="clear" w:color="auto" w:fill="auto"/>
            <w:vAlign w:val="center"/>
          </w:tcPr>
          <w:p w14:paraId="421500C5">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3ACB513F">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24F8A2E6">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mm</w:t>
            </w:r>
          </w:p>
        </w:tc>
        <w:tc>
          <w:tcPr>
            <w:tcW w:w="431" w:type="pct"/>
            <w:shd w:val="clear" w:color="auto" w:fill="auto"/>
            <w:vAlign w:val="center"/>
          </w:tcPr>
          <w:p w14:paraId="718E1031">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tr w14:paraId="2CE51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5" w:type="pct"/>
            <w:shd w:val="clear" w:color="auto" w:fill="auto"/>
            <w:noWrap/>
            <w:vAlign w:val="center"/>
          </w:tcPr>
          <w:p w14:paraId="700109F0">
            <w:pPr>
              <w:widowControl/>
              <w:tabs>
                <w:tab w:val="clear" w:pos="0"/>
              </w:tabs>
              <w:spacing w:after="0" w:line="240" w:lineRule="auto"/>
              <w:rPr>
                <w:rFonts w:cs="宋体" w:asciiTheme="minorEastAsia" w:hAnsiTheme="minorEastAsia" w:eastAsiaTheme="minorEastAsia"/>
                <w:kern w:val="0"/>
              </w:rPr>
            </w:pPr>
            <w:r>
              <w:rPr>
                <w:rFonts w:cs="宋体" w:asciiTheme="minorEastAsia" w:hAnsiTheme="minorEastAsia" w:eastAsiaTheme="minorEastAsia"/>
                <w:kern w:val="0"/>
              </w:rPr>
              <w:t>13</w:t>
            </w:r>
          </w:p>
        </w:tc>
        <w:tc>
          <w:tcPr>
            <w:tcW w:w="420" w:type="pct"/>
            <w:vMerge w:val="continue"/>
            <w:vAlign w:val="center"/>
          </w:tcPr>
          <w:p w14:paraId="72E722E9">
            <w:pPr>
              <w:widowControl/>
              <w:tabs>
                <w:tab w:val="clear" w:pos="0"/>
              </w:tabs>
              <w:spacing w:after="0" w:line="240" w:lineRule="auto"/>
              <w:jc w:val="left"/>
              <w:rPr>
                <w:rFonts w:cs="宋体" w:asciiTheme="minorEastAsia" w:hAnsiTheme="minorEastAsia" w:eastAsiaTheme="minorEastAsia"/>
                <w:kern w:val="0"/>
              </w:rPr>
            </w:pPr>
          </w:p>
        </w:tc>
        <w:tc>
          <w:tcPr>
            <w:tcW w:w="1381" w:type="pct"/>
            <w:shd w:val="clear" w:color="auto" w:fill="auto"/>
            <w:noWrap/>
            <w:vAlign w:val="center"/>
          </w:tcPr>
          <w:p w14:paraId="2833460C">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拉伸强度</w:t>
            </w:r>
          </w:p>
        </w:tc>
        <w:tc>
          <w:tcPr>
            <w:tcW w:w="1121" w:type="pct"/>
            <w:shd w:val="clear" w:color="auto" w:fill="auto"/>
            <w:vAlign w:val="center"/>
          </w:tcPr>
          <w:p w14:paraId="52130882">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89" w:type="pct"/>
            <w:shd w:val="clear" w:color="auto" w:fill="auto"/>
            <w:vAlign w:val="center"/>
          </w:tcPr>
          <w:p w14:paraId="3F3A4E60">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w:t>
            </w:r>
          </w:p>
        </w:tc>
        <w:tc>
          <w:tcPr>
            <w:tcW w:w="603" w:type="pct"/>
            <w:shd w:val="clear" w:color="auto" w:fill="auto"/>
            <w:vAlign w:val="center"/>
          </w:tcPr>
          <w:p w14:paraId="3ADD88F9">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 xml:space="preserve">Mpa </w:t>
            </w:r>
          </w:p>
        </w:tc>
        <w:tc>
          <w:tcPr>
            <w:tcW w:w="431" w:type="pct"/>
            <w:shd w:val="clear" w:color="auto" w:fill="auto"/>
            <w:vAlign w:val="center"/>
          </w:tcPr>
          <w:p w14:paraId="5FDC98F7">
            <w:pPr>
              <w:widowControl/>
              <w:tabs>
                <w:tab w:val="clear" w:pos="0"/>
              </w:tabs>
              <w:spacing w:after="0" w:line="240" w:lineRule="auto"/>
              <w:rPr>
                <w:rFonts w:cs="宋体" w:asciiTheme="minorEastAsia" w:hAnsiTheme="minorEastAsia" w:eastAsiaTheme="minorEastAsia"/>
                <w:kern w:val="0"/>
              </w:rPr>
            </w:pPr>
            <w:r>
              <w:rPr>
                <w:rFonts w:hint="eastAsia" w:cs="宋体" w:asciiTheme="minorEastAsia" w:hAnsiTheme="minorEastAsia" w:eastAsiaTheme="minorEastAsia"/>
                <w:kern w:val="0"/>
              </w:rPr>
              <w:t>-</w:t>
            </w:r>
          </w:p>
        </w:tc>
      </w:tr>
      <w:bookmarkEnd w:id="30"/>
      <w:bookmarkEnd w:id="31"/>
      <w:bookmarkEnd w:id="32"/>
    </w:tbl>
    <w:p w14:paraId="24FCAA44">
      <w:pPr>
        <w:jc w:val="both"/>
      </w:pPr>
    </w:p>
    <w:p w14:paraId="7B2AF96A">
      <w:pPr>
        <w:jc w:val="both"/>
      </w:pPr>
    </w:p>
    <w:p w14:paraId="448C414F">
      <w:pPr>
        <w:pStyle w:val="110"/>
        <w:framePr w:wrap="around" w:hAnchor="page" w:x="4510" w:y="1667"/>
      </w:pPr>
      <w:r>
        <w:t>_________________________________</w:t>
      </w:r>
    </w:p>
    <w:p w14:paraId="5C451D7A">
      <w:pPr>
        <w:jc w:val="both"/>
      </w:pPr>
      <w:bookmarkStart w:id="53" w:name="_GoBack"/>
      <w:bookmarkEnd w:id="53"/>
    </w:p>
    <w:sectPr>
      <w:headerReference r:id="rId13" w:type="default"/>
      <w:footerReference r:id="rId15" w:type="default"/>
      <w:headerReference r:id="rId14" w:type="even"/>
      <w:footerReference r:id="rId16" w:type="even"/>
      <w:pgSz w:w="11906" w:h="16838"/>
      <w:pgMar w:top="1440" w:right="1463" w:bottom="1440" w:left="1463"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4FE8C">
    <w:pPr>
      <w:pStyle w:val="16"/>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B114E">
    <w:pPr>
      <w:pStyle w:val="16"/>
      <w:jc w:val="left"/>
    </w:pPr>
    <w:r>
      <w:fldChar w:fldCharType="begin"/>
    </w:r>
    <w:r>
      <w:instrText xml:space="preserve">PAGE   \* MERGEFORMAT</w:instrText>
    </w:r>
    <w:r>
      <w:fldChar w:fldCharType="separate"/>
    </w:r>
    <w:r>
      <w:rPr>
        <w:lang w:val="zh-CN"/>
      </w:rPr>
      <w:t>VI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49A3A">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2F2B9">
    <w:pPr>
      <w:pStyle w:val="16"/>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2D996">
    <w:pPr>
      <w:pStyle w:val="16"/>
    </w:pPr>
    <w:r>
      <w:fldChar w:fldCharType="begin"/>
    </w:r>
    <w:r>
      <w:instrText xml:space="preserve">PAGE   \* MERGEFORMAT</w:instrText>
    </w:r>
    <w:r>
      <w:fldChar w:fldCharType="separate"/>
    </w:r>
    <w:r>
      <w:rPr>
        <w:lang w:val="zh-CN"/>
      </w:rPr>
      <w:t>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B52FA">
    <w:pPr>
      <w:pStyle w:val="16"/>
      <w:jc w:val="left"/>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1F181">
    <w:pPr>
      <w:pStyle w:val="33"/>
    </w:pPr>
    <w:r>
      <w:rPr>
        <w:rFonts w:hint="eastAsia"/>
      </w:rPr>
      <w:t>TB/T X0070—2025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435D8">
    <w:pPr>
      <w:pStyle w:val="33"/>
    </w:pPr>
    <w:r>
      <w:rPr>
        <w:rFonts w:hint="eastAsia"/>
      </w:rPr>
      <w:t>GTJ 00XX—2025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0830E">
    <w:pPr>
      <w:pStyle w:val="33"/>
    </w:pPr>
    <w:r>
      <w:rPr>
        <w:rFonts w:hint="eastAsia"/>
      </w:rPr>
      <w:t>TB/T X0070—2025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EA902">
    <w:pPr>
      <w:pStyle w:val="33"/>
      <w:jc w:val="left"/>
    </w:pPr>
    <w:r>
      <w:rPr>
        <w:rFonts w:hint="eastAsia"/>
      </w:rPr>
      <w:t>GTJ 0070—2025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948BA">
    <w:pPr>
      <w:pStyle w:val="33"/>
    </w:pPr>
    <w:r>
      <w:rPr>
        <w:rFonts w:hint="eastAsia"/>
      </w:rPr>
      <w:t>GTJ 00xx—2025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610E9">
    <w:pPr>
      <w:pStyle w:val="33"/>
      <w:jc w:val="left"/>
    </w:pPr>
    <w:r>
      <w:rPr>
        <w:rFonts w:hint="eastAsia"/>
      </w:rPr>
      <w:t>GTJ 0070—2025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6"/>
      <w:lvlText w:val="%2)"/>
      <w:lvlJc w:val="left"/>
      <w:pPr>
        <w:tabs>
          <w:tab w:val="left" w:pos="1260"/>
        </w:tabs>
        <w:ind w:left="1259" w:hanging="419"/>
      </w:pPr>
      <w:rPr>
        <w:rFonts w:hint="eastAsia"/>
      </w:rPr>
    </w:lvl>
    <w:lvl w:ilvl="2" w:tentative="0">
      <w:start w:val="1"/>
      <w:numFmt w:val="decimal"/>
      <w:pStyle w:val="115"/>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A9652F7"/>
    <w:multiLevelType w:val="multilevel"/>
    <w:tmpl w:val="0A9652F7"/>
    <w:lvl w:ilvl="0" w:tentative="0">
      <w:start w:val="4"/>
      <w:numFmt w:val="decimal"/>
      <w:lvlText w:val="%1"/>
      <w:lvlJc w:val="left"/>
      <w:pPr>
        <w:ind w:left="600" w:hanging="600"/>
      </w:pPr>
      <w:rPr>
        <w:rFonts w:hint="default" w:eastAsia="宋体"/>
      </w:rPr>
    </w:lvl>
    <w:lvl w:ilvl="1" w:tentative="0">
      <w:start w:val="6"/>
      <w:numFmt w:val="decimal"/>
      <w:lvlText w:val="%1.%2"/>
      <w:lvlJc w:val="left"/>
      <w:pPr>
        <w:ind w:left="598" w:hanging="600"/>
      </w:pPr>
      <w:rPr>
        <w:rFonts w:hint="default" w:eastAsia="宋体"/>
      </w:rPr>
    </w:lvl>
    <w:lvl w:ilvl="2" w:tentative="0">
      <w:start w:val="4"/>
      <w:numFmt w:val="decimal"/>
      <w:lvlText w:val="%1.%2.%3"/>
      <w:lvlJc w:val="left"/>
      <w:pPr>
        <w:ind w:left="716" w:hanging="720"/>
      </w:pPr>
      <w:rPr>
        <w:rFonts w:hint="default" w:eastAsia="宋体"/>
      </w:rPr>
    </w:lvl>
    <w:lvl w:ilvl="3" w:tentative="0">
      <w:start w:val="1"/>
      <w:numFmt w:val="decimal"/>
      <w:lvlText w:val="%1.%2.%3.%4"/>
      <w:lvlJc w:val="left"/>
      <w:pPr>
        <w:ind w:left="714" w:hanging="720"/>
      </w:pPr>
      <w:rPr>
        <w:rFonts w:hint="default" w:eastAsia="宋体"/>
      </w:rPr>
    </w:lvl>
    <w:lvl w:ilvl="4" w:tentative="0">
      <w:start w:val="1"/>
      <w:numFmt w:val="decimal"/>
      <w:lvlText w:val="%1.%2.%3.%4.%5"/>
      <w:lvlJc w:val="left"/>
      <w:pPr>
        <w:ind w:left="1072" w:hanging="1080"/>
      </w:pPr>
      <w:rPr>
        <w:rFonts w:hint="default" w:eastAsia="宋体"/>
      </w:rPr>
    </w:lvl>
    <w:lvl w:ilvl="5" w:tentative="0">
      <w:start w:val="1"/>
      <w:numFmt w:val="decimal"/>
      <w:lvlText w:val="%1.%2.%3.%4.%5.%6"/>
      <w:lvlJc w:val="left"/>
      <w:pPr>
        <w:ind w:left="1070" w:hanging="1080"/>
      </w:pPr>
      <w:rPr>
        <w:rFonts w:hint="default" w:eastAsia="宋体"/>
      </w:rPr>
    </w:lvl>
    <w:lvl w:ilvl="6" w:tentative="0">
      <w:start w:val="1"/>
      <w:numFmt w:val="decimal"/>
      <w:lvlText w:val="%1.%2.%3.%4.%5.%6.%7"/>
      <w:lvlJc w:val="left"/>
      <w:pPr>
        <w:ind w:left="1068" w:hanging="1080"/>
      </w:pPr>
      <w:rPr>
        <w:rFonts w:hint="default" w:eastAsia="宋体"/>
      </w:rPr>
    </w:lvl>
    <w:lvl w:ilvl="7" w:tentative="0">
      <w:start w:val="1"/>
      <w:numFmt w:val="decimal"/>
      <w:lvlText w:val="%1.%2.%3.%4.%5.%6.%7.%8"/>
      <w:lvlJc w:val="left"/>
      <w:pPr>
        <w:ind w:left="1426" w:hanging="1440"/>
      </w:pPr>
      <w:rPr>
        <w:rFonts w:hint="default" w:eastAsia="宋体"/>
      </w:rPr>
    </w:lvl>
    <w:lvl w:ilvl="8" w:tentative="0">
      <w:start w:val="1"/>
      <w:numFmt w:val="decimal"/>
      <w:lvlText w:val="%1.%2.%3.%4.%5.%6.%7.%8.%9"/>
      <w:lvlJc w:val="left"/>
      <w:pPr>
        <w:ind w:left="1424" w:hanging="1440"/>
      </w:pPr>
      <w:rPr>
        <w:rFonts w:hint="default" w:eastAsia="宋体"/>
      </w:rPr>
    </w:lvl>
  </w:abstractNum>
  <w:abstractNum w:abstractNumId="2">
    <w:nsid w:val="11EC4CC9"/>
    <w:multiLevelType w:val="multilevel"/>
    <w:tmpl w:val="11EC4CC9"/>
    <w:lvl w:ilvl="0" w:tentative="0">
      <w:start w:val="1"/>
      <w:numFmt w:val="lowerLetter"/>
      <w:pStyle w:val="105"/>
      <w:lvlText w:val="%1)"/>
      <w:lvlJc w:val="left"/>
      <w:pPr>
        <w:ind w:left="846" w:hanging="420"/>
      </w:pPr>
      <w:rPr>
        <w:rFonts w:ascii="宋体" w:hAnsi="宋体" w:eastAsia="宋体"/>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25AA8E7B"/>
    <w:multiLevelType w:val="multilevel"/>
    <w:tmpl w:val="25AA8E7B"/>
    <w:lvl w:ilvl="0" w:tentative="0">
      <w:start w:val="1"/>
      <w:numFmt w:val="lowerLetter"/>
      <w:pStyle w:val="86"/>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657D3FBC"/>
    <w:multiLevelType w:val="multilevel"/>
    <w:tmpl w:val="657D3FBC"/>
    <w:lvl w:ilvl="0" w:tentative="0">
      <w:start w:val="1"/>
      <w:numFmt w:val="upperLetter"/>
      <w:pStyle w:val="100"/>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pStyle w:val="92"/>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1"/>
      <w:lvlText w:val="%1)"/>
      <w:lvlJc w:val="left"/>
      <w:pPr>
        <w:ind w:left="840" w:hanging="420"/>
      </w:pPr>
      <w:rPr>
        <w:rFonts w:ascii="宋体" w:hAnsi="宋体" w:eastAsia="宋体"/>
      </w:rPr>
    </w:lvl>
    <w:lvl w:ilvl="1" w:tentative="0">
      <w:start w:val="1"/>
      <w:numFmt w:val="lowerLetter"/>
      <w:pStyle w:val="101"/>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6"/>
  </w:num>
  <w:num w:numId="2">
    <w:abstractNumId w:val="3"/>
  </w:num>
  <w:num w:numId="3">
    <w:abstractNumId w:val="5"/>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documentProtection w:enforcement="0"/>
  <w:defaultTabStop w:val="420"/>
  <w:evenAndOddHeaders w:val="1"/>
  <w:drawingGridHorizontalSpacing w:val="90"/>
  <w:drawingGridVerticalSpacing w:val="156"/>
  <w:displayHorizontalDrawingGridEvery w:val="2"/>
  <w:displayVerticalDrawingGridEvery w:val="2"/>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83"/>
    <w:rsid w:val="00007FCD"/>
    <w:rsid w:val="00033D91"/>
    <w:rsid w:val="00033EBE"/>
    <w:rsid w:val="00037E1D"/>
    <w:rsid w:val="00050327"/>
    <w:rsid w:val="00072CE8"/>
    <w:rsid w:val="00087975"/>
    <w:rsid w:val="000B05E1"/>
    <w:rsid w:val="000D358C"/>
    <w:rsid w:val="000E5A22"/>
    <w:rsid w:val="00102438"/>
    <w:rsid w:val="00121F5D"/>
    <w:rsid w:val="00122A4C"/>
    <w:rsid w:val="0013112E"/>
    <w:rsid w:val="00143470"/>
    <w:rsid w:val="001916DE"/>
    <w:rsid w:val="00193C0D"/>
    <w:rsid w:val="001A5FF4"/>
    <w:rsid w:val="001B6763"/>
    <w:rsid w:val="001D2E69"/>
    <w:rsid w:val="001E7ECD"/>
    <w:rsid w:val="00206217"/>
    <w:rsid w:val="002162A4"/>
    <w:rsid w:val="00223543"/>
    <w:rsid w:val="00226B2C"/>
    <w:rsid w:val="00264C49"/>
    <w:rsid w:val="002650F1"/>
    <w:rsid w:val="002669A7"/>
    <w:rsid w:val="00267464"/>
    <w:rsid w:val="00281E78"/>
    <w:rsid w:val="00284E1B"/>
    <w:rsid w:val="002A1C9A"/>
    <w:rsid w:val="002D57CA"/>
    <w:rsid w:val="002E662A"/>
    <w:rsid w:val="00312B90"/>
    <w:rsid w:val="00314551"/>
    <w:rsid w:val="00336355"/>
    <w:rsid w:val="00343760"/>
    <w:rsid w:val="003645FA"/>
    <w:rsid w:val="0036489B"/>
    <w:rsid w:val="00373CDD"/>
    <w:rsid w:val="003A2D3D"/>
    <w:rsid w:val="00410DD0"/>
    <w:rsid w:val="004359C1"/>
    <w:rsid w:val="004436F0"/>
    <w:rsid w:val="00466E22"/>
    <w:rsid w:val="0046761C"/>
    <w:rsid w:val="00490862"/>
    <w:rsid w:val="00494C38"/>
    <w:rsid w:val="00496DE8"/>
    <w:rsid w:val="004A7ED8"/>
    <w:rsid w:val="004B1231"/>
    <w:rsid w:val="004B46C8"/>
    <w:rsid w:val="004C1B40"/>
    <w:rsid w:val="004C2936"/>
    <w:rsid w:val="004C50C3"/>
    <w:rsid w:val="004D340E"/>
    <w:rsid w:val="004E739E"/>
    <w:rsid w:val="004F3083"/>
    <w:rsid w:val="004F3705"/>
    <w:rsid w:val="005257D0"/>
    <w:rsid w:val="00535830"/>
    <w:rsid w:val="005423BD"/>
    <w:rsid w:val="0055360C"/>
    <w:rsid w:val="00561266"/>
    <w:rsid w:val="00567396"/>
    <w:rsid w:val="00593EF6"/>
    <w:rsid w:val="005A3640"/>
    <w:rsid w:val="005B502D"/>
    <w:rsid w:val="005C102E"/>
    <w:rsid w:val="005D2C1C"/>
    <w:rsid w:val="005D3091"/>
    <w:rsid w:val="005E2319"/>
    <w:rsid w:val="005E5854"/>
    <w:rsid w:val="00610541"/>
    <w:rsid w:val="00643078"/>
    <w:rsid w:val="0066241E"/>
    <w:rsid w:val="006A036A"/>
    <w:rsid w:val="006B4990"/>
    <w:rsid w:val="006B4B1E"/>
    <w:rsid w:val="006D67DB"/>
    <w:rsid w:val="006F38B6"/>
    <w:rsid w:val="006F5AB3"/>
    <w:rsid w:val="00705C0A"/>
    <w:rsid w:val="00717ECB"/>
    <w:rsid w:val="00722D60"/>
    <w:rsid w:val="0073345B"/>
    <w:rsid w:val="00737CD1"/>
    <w:rsid w:val="007526D9"/>
    <w:rsid w:val="00795B3F"/>
    <w:rsid w:val="007A3A02"/>
    <w:rsid w:val="007A4EBE"/>
    <w:rsid w:val="007F181B"/>
    <w:rsid w:val="00800986"/>
    <w:rsid w:val="00822C45"/>
    <w:rsid w:val="00826DBF"/>
    <w:rsid w:val="00841DE6"/>
    <w:rsid w:val="00856995"/>
    <w:rsid w:val="00860D0E"/>
    <w:rsid w:val="008737D5"/>
    <w:rsid w:val="00884AA0"/>
    <w:rsid w:val="008D22D0"/>
    <w:rsid w:val="008E1001"/>
    <w:rsid w:val="008F0C57"/>
    <w:rsid w:val="0091553D"/>
    <w:rsid w:val="00930AB9"/>
    <w:rsid w:val="00933240"/>
    <w:rsid w:val="0094701D"/>
    <w:rsid w:val="009620F5"/>
    <w:rsid w:val="009A7E00"/>
    <w:rsid w:val="009B37D8"/>
    <w:rsid w:val="009C2CC7"/>
    <w:rsid w:val="009D0978"/>
    <w:rsid w:val="009E0BF3"/>
    <w:rsid w:val="009F035D"/>
    <w:rsid w:val="00A03619"/>
    <w:rsid w:val="00A0511A"/>
    <w:rsid w:val="00A3790D"/>
    <w:rsid w:val="00A37D2B"/>
    <w:rsid w:val="00A43E1B"/>
    <w:rsid w:val="00A6078A"/>
    <w:rsid w:val="00A61D71"/>
    <w:rsid w:val="00A62A88"/>
    <w:rsid w:val="00A81EEF"/>
    <w:rsid w:val="00A82217"/>
    <w:rsid w:val="00A83756"/>
    <w:rsid w:val="00A97543"/>
    <w:rsid w:val="00AA6583"/>
    <w:rsid w:val="00AD3199"/>
    <w:rsid w:val="00AE5CBF"/>
    <w:rsid w:val="00AF56AE"/>
    <w:rsid w:val="00B35B24"/>
    <w:rsid w:val="00B41535"/>
    <w:rsid w:val="00B438E4"/>
    <w:rsid w:val="00B46747"/>
    <w:rsid w:val="00B573B1"/>
    <w:rsid w:val="00B71173"/>
    <w:rsid w:val="00BA04A2"/>
    <w:rsid w:val="00BA6D1C"/>
    <w:rsid w:val="00BB5ADC"/>
    <w:rsid w:val="00BE6CB4"/>
    <w:rsid w:val="00BF58EC"/>
    <w:rsid w:val="00C15335"/>
    <w:rsid w:val="00C30CAC"/>
    <w:rsid w:val="00C3702F"/>
    <w:rsid w:val="00C96F3D"/>
    <w:rsid w:val="00CA18DC"/>
    <w:rsid w:val="00CA4EAE"/>
    <w:rsid w:val="00CB4B21"/>
    <w:rsid w:val="00CC3F9B"/>
    <w:rsid w:val="00CF1A3B"/>
    <w:rsid w:val="00CF6E75"/>
    <w:rsid w:val="00D03448"/>
    <w:rsid w:val="00D0574F"/>
    <w:rsid w:val="00D06BB6"/>
    <w:rsid w:val="00D27DB4"/>
    <w:rsid w:val="00D40529"/>
    <w:rsid w:val="00D51D39"/>
    <w:rsid w:val="00D56867"/>
    <w:rsid w:val="00D57A8D"/>
    <w:rsid w:val="00D978D9"/>
    <w:rsid w:val="00DC531D"/>
    <w:rsid w:val="00DD3126"/>
    <w:rsid w:val="00DE637C"/>
    <w:rsid w:val="00E5670A"/>
    <w:rsid w:val="00E62807"/>
    <w:rsid w:val="00E727DF"/>
    <w:rsid w:val="00EB4F42"/>
    <w:rsid w:val="00EB6D83"/>
    <w:rsid w:val="00EC711F"/>
    <w:rsid w:val="00ED061D"/>
    <w:rsid w:val="00EE3C1E"/>
    <w:rsid w:val="00EE6FE7"/>
    <w:rsid w:val="00EE79D7"/>
    <w:rsid w:val="00EF037F"/>
    <w:rsid w:val="00F12040"/>
    <w:rsid w:val="00F1238E"/>
    <w:rsid w:val="00F34765"/>
    <w:rsid w:val="00F4160B"/>
    <w:rsid w:val="00F4750B"/>
    <w:rsid w:val="00F51DA7"/>
    <w:rsid w:val="00F554DB"/>
    <w:rsid w:val="00F61FB6"/>
    <w:rsid w:val="00F74511"/>
    <w:rsid w:val="00F92AAE"/>
    <w:rsid w:val="00FB1226"/>
    <w:rsid w:val="00FB17E8"/>
    <w:rsid w:val="00FB5B9E"/>
    <w:rsid w:val="00FB7191"/>
    <w:rsid w:val="00FC5027"/>
    <w:rsid w:val="00FD66A3"/>
    <w:rsid w:val="00FD7069"/>
    <w:rsid w:val="00FE25B4"/>
    <w:rsid w:val="00FE30A5"/>
    <w:rsid w:val="07310A67"/>
    <w:rsid w:val="0E9D6D5B"/>
    <w:rsid w:val="0F551440"/>
    <w:rsid w:val="1B161F8E"/>
    <w:rsid w:val="1FBA2F59"/>
    <w:rsid w:val="248D3097"/>
    <w:rsid w:val="294F099A"/>
    <w:rsid w:val="2CFF2149"/>
    <w:rsid w:val="31E25F27"/>
    <w:rsid w:val="372873F7"/>
    <w:rsid w:val="3A25429F"/>
    <w:rsid w:val="42B41FC4"/>
    <w:rsid w:val="50517E26"/>
    <w:rsid w:val="5906183E"/>
    <w:rsid w:val="60A67A1B"/>
    <w:rsid w:val="7678133E"/>
    <w:rsid w:val="79826D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7"/>
    <w:unhideWhenUsed/>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67"/>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8"/>
    <w:unhideWhenUsed/>
    <w:qFormat/>
    <w:uiPriority w:val="0"/>
    <w:pPr>
      <w:keepNext/>
      <w:keepLines/>
      <w:spacing w:before="280" w:after="290" w:line="376" w:lineRule="auto"/>
      <w:outlineLvl w:val="3"/>
    </w:pPr>
    <w:rPr>
      <w:rFonts w:ascii="Calibri Light" w:hAnsi="Calibri Light"/>
      <w:b/>
      <w:bCs/>
      <w:sz w:val="28"/>
      <w:szCs w:val="28"/>
    </w:rPr>
  </w:style>
  <w:style w:type="paragraph" w:styleId="6">
    <w:name w:val="heading 5"/>
    <w:basedOn w:val="1"/>
    <w:next w:val="1"/>
    <w:link w:val="69"/>
    <w:unhideWhenUsed/>
    <w:qFormat/>
    <w:uiPriority w:val="0"/>
    <w:pPr>
      <w:keepNext/>
      <w:keepLines/>
      <w:spacing w:before="280" w:after="290" w:line="376" w:lineRule="auto"/>
      <w:outlineLvl w:val="4"/>
    </w:pPr>
    <w:rPr>
      <w:b/>
      <w:bCs/>
      <w:sz w:val="28"/>
      <w:szCs w:val="28"/>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Calibri" w:hAnsi="Calibri"/>
      <w:szCs w:val="22"/>
    </w:rPr>
  </w:style>
  <w:style w:type="paragraph" w:styleId="8">
    <w:name w:val="annotation text"/>
    <w:basedOn w:val="1"/>
    <w:link w:val="95"/>
    <w:qFormat/>
    <w:uiPriority w:val="0"/>
  </w:style>
  <w:style w:type="paragraph" w:styleId="9">
    <w:name w:val="Body Text"/>
    <w:basedOn w:val="1"/>
    <w:link w:val="123"/>
    <w:qFormat/>
    <w:uiPriority w:val="0"/>
    <w:pPr>
      <w:spacing w:after="120"/>
    </w:pPr>
  </w:style>
  <w:style w:type="paragraph" w:styleId="10">
    <w:name w:val="toc 5"/>
    <w:basedOn w:val="1"/>
    <w:next w:val="1"/>
    <w:unhideWhenUsed/>
    <w:qFormat/>
    <w:uiPriority w:val="39"/>
    <w:pPr>
      <w:ind w:left="1680" w:leftChars="800"/>
    </w:pPr>
    <w:rPr>
      <w:rFonts w:ascii="Calibri" w:hAnsi="Calibri"/>
      <w:szCs w:val="22"/>
    </w:rPr>
  </w:style>
  <w:style w:type="paragraph" w:styleId="11">
    <w:name w:val="toc 3"/>
    <w:basedOn w:val="1"/>
    <w:next w:val="1"/>
    <w:qFormat/>
    <w:uiPriority w:val="39"/>
    <w:pPr>
      <w:ind w:left="840" w:leftChars="400"/>
    </w:pPr>
  </w:style>
  <w:style w:type="paragraph" w:styleId="12">
    <w:name w:val="Plain Text"/>
    <w:basedOn w:val="1"/>
    <w:link w:val="124"/>
    <w:qFormat/>
    <w:uiPriority w:val="0"/>
    <w:rPr>
      <w:rFonts w:hAnsi="Courier New" w:cs="Courier New"/>
      <w:szCs w:val="21"/>
    </w:rPr>
  </w:style>
  <w:style w:type="paragraph" w:styleId="13">
    <w:name w:val="toc 8"/>
    <w:basedOn w:val="1"/>
    <w:next w:val="1"/>
    <w:unhideWhenUsed/>
    <w:qFormat/>
    <w:uiPriority w:val="39"/>
    <w:pPr>
      <w:ind w:left="2940" w:leftChars="1400"/>
    </w:pPr>
    <w:rPr>
      <w:rFonts w:ascii="Calibri" w:hAnsi="Calibri"/>
      <w:szCs w:val="22"/>
    </w:rPr>
  </w:style>
  <w:style w:type="paragraph" w:styleId="14">
    <w:name w:val="Date"/>
    <w:basedOn w:val="1"/>
    <w:next w:val="1"/>
    <w:link w:val="128"/>
    <w:uiPriority w:val="0"/>
    <w:pPr>
      <w:ind w:left="100" w:leftChars="2500"/>
    </w:pPr>
  </w:style>
  <w:style w:type="paragraph" w:styleId="15">
    <w:name w:val="Balloon Text"/>
    <w:basedOn w:val="1"/>
    <w:link w:val="70"/>
    <w:qFormat/>
    <w:uiPriority w:val="0"/>
  </w:style>
  <w:style w:type="paragraph" w:styleId="16">
    <w:name w:val="footer"/>
    <w:basedOn w:val="1"/>
    <w:link w:val="103"/>
    <w:qFormat/>
    <w:uiPriority w:val="99"/>
    <w:pPr>
      <w:tabs>
        <w:tab w:val="center" w:pos="4153"/>
        <w:tab w:val="right" w:pos="8306"/>
      </w:tabs>
      <w:snapToGrid w:val="0"/>
      <w:jc w:val="right"/>
    </w:pPr>
  </w:style>
  <w:style w:type="paragraph" w:styleId="17">
    <w:name w:val="header"/>
    <w:basedOn w:val="1"/>
    <w:link w:val="1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8">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9">
    <w:name w:val="toc 4"/>
    <w:basedOn w:val="1"/>
    <w:next w:val="1"/>
    <w:unhideWhenUsed/>
    <w:qFormat/>
    <w:uiPriority w:val="39"/>
    <w:pPr>
      <w:ind w:left="1260" w:leftChars="600"/>
    </w:pPr>
    <w:rPr>
      <w:rFonts w:ascii="Calibri" w:hAnsi="Calibri"/>
      <w:szCs w:val="22"/>
    </w:rPr>
  </w:style>
  <w:style w:type="paragraph" w:styleId="20">
    <w:name w:val="toc 6"/>
    <w:basedOn w:val="1"/>
    <w:next w:val="1"/>
    <w:unhideWhenUsed/>
    <w:qFormat/>
    <w:uiPriority w:val="39"/>
    <w:pPr>
      <w:ind w:left="2100" w:leftChars="1000"/>
    </w:pPr>
    <w:rPr>
      <w:rFonts w:ascii="Calibri" w:hAnsi="Calibri"/>
      <w:szCs w:val="22"/>
    </w:rPr>
  </w:style>
  <w:style w:type="paragraph" w:styleId="21">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2">
    <w:name w:val="toc 9"/>
    <w:basedOn w:val="1"/>
    <w:next w:val="1"/>
    <w:unhideWhenUsed/>
    <w:qFormat/>
    <w:uiPriority w:val="39"/>
    <w:pPr>
      <w:ind w:left="3360" w:leftChars="1600"/>
    </w:pPr>
    <w:rPr>
      <w:rFonts w:ascii="Calibri" w:hAnsi="Calibri"/>
      <w:szCs w:val="22"/>
    </w:rPr>
  </w:style>
  <w:style w:type="paragraph" w:styleId="23">
    <w:name w:val="Normal (Web)"/>
    <w:basedOn w:val="1"/>
    <w:qFormat/>
    <w:uiPriority w:val="0"/>
    <w:rPr>
      <w:sz w:val="24"/>
    </w:rPr>
  </w:style>
  <w:style w:type="paragraph" w:styleId="24">
    <w:name w:val="Title"/>
    <w:basedOn w:val="1"/>
    <w:next w:val="1"/>
    <w:link w:val="121"/>
    <w:qFormat/>
    <w:uiPriority w:val="0"/>
    <w:pPr>
      <w:spacing w:before="240" w:after="60"/>
      <w:outlineLvl w:val="0"/>
    </w:pPr>
    <w:rPr>
      <w:rFonts w:ascii="Calibri Light" w:hAnsi="Calibri Light"/>
      <w:b/>
      <w:bCs/>
      <w:sz w:val="32"/>
      <w:szCs w:val="32"/>
    </w:rPr>
  </w:style>
  <w:style w:type="paragraph" w:styleId="25">
    <w:name w:val="annotation subject"/>
    <w:basedOn w:val="8"/>
    <w:next w:val="8"/>
    <w:link w:val="117"/>
    <w:qFormat/>
    <w:uiPriority w:val="0"/>
    <w:rPr>
      <w:b/>
      <w:bCs/>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FollowedHyperlink"/>
    <w:qFormat/>
    <w:uiPriority w:val="0"/>
    <w:rPr>
      <w:color w:val="800080"/>
      <w:u w:val="single"/>
    </w:rPr>
  </w:style>
  <w:style w:type="character" w:styleId="30">
    <w:name w:val="Hyperlink"/>
    <w:unhideWhenUsed/>
    <w:qFormat/>
    <w:uiPriority w:val="99"/>
    <w:rPr>
      <w:color w:val="0563C1"/>
      <w:u w:val="single"/>
    </w:rPr>
  </w:style>
  <w:style w:type="character" w:styleId="31">
    <w:name w:val="annotation reference"/>
    <w:qFormat/>
    <w:uiPriority w:val="0"/>
    <w:rPr>
      <w:sz w:val="21"/>
      <w:szCs w:val="21"/>
    </w:rPr>
  </w:style>
  <w:style w:type="paragraph" w:customStyle="1" w:styleId="32">
    <w:name w:val="段"/>
    <w:link w:val="90"/>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3">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4">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5">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6">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7">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8">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9">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40">
    <w:name w:val="封面标准英文名称"/>
    <w:basedOn w:val="39"/>
    <w:qFormat/>
    <w:uiPriority w:val="0"/>
    <w:pPr>
      <w:framePr w:wrap="around" w:y="3848"/>
      <w:spacing w:before="370" w:line="400" w:lineRule="exact"/>
    </w:pPr>
    <w:rPr>
      <w:rFonts w:ascii="Times New Roman"/>
      <w:position w:val="10"/>
      <w:sz w:val="28"/>
      <w:szCs w:val="28"/>
    </w:rPr>
  </w:style>
  <w:style w:type="paragraph" w:customStyle="1" w:styleId="41">
    <w:name w:val="封面一致性程度标识"/>
    <w:basedOn w:val="40"/>
    <w:qFormat/>
    <w:uiPriority w:val="0"/>
    <w:pPr>
      <w:framePr w:wrap="around"/>
      <w:spacing w:before="440"/>
    </w:pPr>
    <w:rPr>
      <w:rFonts w:eastAsia="宋体"/>
    </w:rPr>
  </w:style>
  <w:style w:type="paragraph" w:customStyle="1" w:styleId="42">
    <w:name w:val="封面标准文稿类别"/>
    <w:basedOn w:val="41"/>
    <w:qFormat/>
    <w:uiPriority w:val="0"/>
    <w:pPr>
      <w:framePr w:h="7701" w:hRule="exact" w:wrap="around" w:x="1177" w:y="5653"/>
      <w:spacing w:line="240" w:lineRule="auto"/>
    </w:pPr>
    <w:rPr>
      <w:color w:val="000000"/>
      <w:sz w:val="24"/>
      <w:szCs w:val="24"/>
    </w:rPr>
  </w:style>
  <w:style w:type="paragraph" w:customStyle="1" w:styleId="43">
    <w:name w:val="封面标准文稿编辑信息"/>
    <w:basedOn w:val="42"/>
    <w:qFormat/>
    <w:uiPriority w:val="0"/>
    <w:pPr>
      <w:framePr w:wrap="around" w:x="1666" w:y="6488"/>
      <w:spacing w:before="180" w:line="360" w:lineRule="auto"/>
    </w:pPr>
  </w:style>
  <w:style w:type="paragraph" w:customStyle="1" w:styleId="44">
    <w:name w:val="其他发布日期"/>
    <w:basedOn w:val="45"/>
    <w:qFormat/>
    <w:uiPriority w:val="0"/>
    <w:pPr>
      <w:framePr w:wrap="around" w:vAnchor="page" w:hAnchor="text" w:x="1419"/>
    </w:pPr>
  </w:style>
  <w:style w:type="paragraph" w:customStyle="1" w:styleId="45">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6">
    <w:name w:val="其他实施日期"/>
    <w:basedOn w:val="47"/>
    <w:qFormat/>
    <w:uiPriority w:val="0"/>
    <w:pPr>
      <w:framePr w:wrap="around"/>
    </w:pPr>
  </w:style>
  <w:style w:type="paragraph" w:customStyle="1" w:styleId="47">
    <w:name w:val="实施日期"/>
    <w:basedOn w:val="45"/>
    <w:qFormat/>
    <w:uiPriority w:val="0"/>
    <w:pPr>
      <w:framePr w:wrap="around" w:vAnchor="page" w:hAnchor="text"/>
      <w:jc w:val="right"/>
    </w:pPr>
  </w:style>
  <w:style w:type="paragraph" w:customStyle="1" w:styleId="48">
    <w:name w:val="发布部门"/>
    <w:next w:val="32"/>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9">
    <w:name w:val="目次、标准名称标题"/>
    <w:basedOn w:val="1"/>
    <w:next w:val="32"/>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50">
    <w:name w:val="前言、引言标题"/>
    <w:next w:val="32"/>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1">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2">
    <w:name w:val="章标题"/>
    <w:next w:val="32"/>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3">
    <w:name w:val="Table Normal"/>
    <w:unhideWhenUsed/>
    <w:qFormat/>
    <w:uiPriority w:val="0"/>
    <w:tblPr>
      <w:tblCellMar>
        <w:top w:w="0" w:type="dxa"/>
        <w:left w:w="0" w:type="dxa"/>
        <w:bottom w:w="0" w:type="dxa"/>
        <w:right w:w="0" w:type="dxa"/>
      </w:tblCellMar>
    </w:tblPr>
  </w:style>
  <w:style w:type="paragraph" w:customStyle="1" w:styleId="54">
    <w:name w:val="一级条标题"/>
    <w:next w:val="1"/>
    <w:qFormat/>
    <w:uiPriority w:val="0"/>
    <w:p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5">
    <w:name w:val="二级条标题"/>
    <w:basedOn w:val="54"/>
    <w:next w:val="32"/>
    <w:qFormat/>
    <w:uiPriority w:val="0"/>
    <w:pPr>
      <w:spacing w:beforeLines="0" w:afterLines="0"/>
      <w:outlineLvl w:val="9"/>
    </w:pPr>
    <w:rPr>
      <w:rFonts w:hAnsi="黑体"/>
    </w:rPr>
  </w:style>
  <w:style w:type="character" w:customStyle="1" w:styleId="56">
    <w:name w:val="标题 1 Char"/>
    <w:link w:val="2"/>
    <w:qFormat/>
    <w:uiPriority w:val="0"/>
    <w:rPr>
      <w:rFonts w:ascii="Times New Roman" w:hAnsi="Times New Roman" w:eastAsia="宋体" w:cs="Times New Roman"/>
      <w:b/>
      <w:bCs/>
      <w:kern w:val="44"/>
      <w:sz w:val="44"/>
      <w:szCs w:val="44"/>
    </w:rPr>
  </w:style>
  <w:style w:type="character" w:customStyle="1" w:styleId="57">
    <w:name w:val="标题 2 Char"/>
    <w:link w:val="3"/>
    <w:qFormat/>
    <w:uiPriority w:val="0"/>
    <w:rPr>
      <w:rFonts w:ascii="Calibri Light" w:hAnsi="Calibri Light" w:eastAsia="宋体" w:cs="Times New Roman"/>
      <w:b/>
      <w:bCs/>
      <w:kern w:val="2"/>
      <w:sz w:val="32"/>
      <w:szCs w:val="32"/>
    </w:rPr>
  </w:style>
  <w:style w:type="character" w:customStyle="1" w:styleId="58">
    <w:name w:val="正文文本 (2)_"/>
    <w:link w:val="59"/>
    <w:qFormat/>
    <w:uiPriority w:val="0"/>
    <w:rPr>
      <w:rFonts w:ascii="Times New Roman" w:hAnsi="Times New Roman" w:eastAsia="Times New Roman"/>
    </w:rPr>
  </w:style>
  <w:style w:type="paragraph" w:customStyle="1" w:styleId="59">
    <w:name w:val="正文文本 (2)"/>
    <w:basedOn w:val="1"/>
    <w:link w:val="58"/>
    <w:qFormat/>
    <w:uiPriority w:val="0"/>
    <w:pPr>
      <w:spacing w:line="308" w:lineRule="exact"/>
      <w:ind w:firstLine="220"/>
    </w:pPr>
    <w:rPr>
      <w:rFonts w:eastAsia="Times New Roman"/>
      <w:kern w:val="0"/>
      <w:sz w:val="20"/>
      <w:szCs w:val="20"/>
    </w:rPr>
  </w:style>
  <w:style w:type="character" w:customStyle="1" w:styleId="60">
    <w:name w:val="页眉或页脚 (2)_"/>
    <w:link w:val="61"/>
    <w:qFormat/>
    <w:uiPriority w:val="0"/>
    <w:rPr>
      <w:rFonts w:ascii="Times New Roman" w:hAnsi="Times New Roman" w:eastAsia="Times New Roman"/>
    </w:rPr>
  </w:style>
  <w:style w:type="paragraph" w:customStyle="1" w:styleId="61">
    <w:name w:val="页眉或页脚 (2)"/>
    <w:basedOn w:val="1"/>
    <w:link w:val="60"/>
    <w:qFormat/>
    <w:uiPriority w:val="0"/>
    <w:rPr>
      <w:rFonts w:eastAsia="Times New Roman"/>
      <w:kern w:val="0"/>
      <w:sz w:val="20"/>
      <w:szCs w:val="20"/>
    </w:rPr>
  </w:style>
  <w:style w:type="character" w:customStyle="1" w:styleId="62">
    <w:name w:val="正文文本_"/>
    <w:link w:val="63"/>
    <w:qFormat/>
    <w:uiPriority w:val="0"/>
    <w:rPr>
      <w:rFonts w:ascii="宋体" w:hAnsi="宋体" w:cs="宋体"/>
      <w:lang w:val="zh-CN" w:bidi="zh-CN"/>
    </w:rPr>
  </w:style>
  <w:style w:type="paragraph" w:customStyle="1" w:styleId="63">
    <w:name w:val="正文文本1"/>
    <w:basedOn w:val="1"/>
    <w:link w:val="62"/>
    <w:qFormat/>
    <w:uiPriority w:val="0"/>
    <w:pPr>
      <w:spacing w:after="40" w:line="314" w:lineRule="auto"/>
      <w:ind w:firstLine="220"/>
    </w:pPr>
    <w:rPr>
      <w:rFonts w:cs="宋体"/>
      <w:kern w:val="0"/>
      <w:sz w:val="20"/>
      <w:szCs w:val="20"/>
      <w:lang w:val="zh-CN" w:bidi="zh-CN"/>
    </w:rPr>
  </w:style>
  <w:style w:type="paragraph" w:customStyle="1" w:styleId="64">
    <w:name w:val="列表段落1"/>
    <w:basedOn w:val="1"/>
    <w:qFormat/>
    <w:uiPriority w:val="99"/>
    <w:pPr>
      <w:tabs>
        <w:tab w:val="left" w:pos="709"/>
      </w:tabs>
    </w:pPr>
  </w:style>
  <w:style w:type="character" w:customStyle="1" w:styleId="65">
    <w:name w:val="其他_"/>
    <w:link w:val="66"/>
    <w:qFormat/>
    <w:uiPriority w:val="0"/>
    <w:rPr>
      <w:rFonts w:ascii="宋体" w:hAnsi="宋体" w:eastAsia="宋体" w:cs="宋体"/>
      <w:lang w:val="zh-CN" w:bidi="zh-CN"/>
    </w:rPr>
  </w:style>
  <w:style w:type="paragraph" w:customStyle="1" w:styleId="66">
    <w:name w:val="其他"/>
    <w:basedOn w:val="1"/>
    <w:link w:val="65"/>
    <w:qFormat/>
    <w:uiPriority w:val="0"/>
    <w:pPr>
      <w:spacing w:after="40" w:line="314" w:lineRule="auto"/>
      <w:ind w:firstLine="220"/>
    </w:pPr>
    <w:rPr>
      <w:rFonts w:cs="宋体"/>
      <w:kern w:val="0"/>
      <w:sz w:val="20"/>
      <w:szCs w:val="20"/>
      <w:lang w:val="zh-CN" w:bidi="zh-CN"/>
    </w:rPr>
  </w:style>
  <w:style w:type="character" w:customStyle="1" w:styleId="67">
    <w:name w:val="标题 3 Char"/>
    <w:link w:val="4"/>
    <w:qFormat/>
    <w:uiPriority w:val="0"/>
    <w:rPr>
      <w:rFonts w:ascii="Times New Roman" w:hAnsi="Times New Roman" w:eastAsia="宋体" w:cs="Times New Roman"/>
      <w:b/>
      <w:bCs/>
      <w:kern w:val="2"/>
      <w:sz w:val="32"/>
      <w:szCs w:val="32"/>
    </w:rPr>
  </w:style>
  <w:style w:type="character" w:customStyle="1" w:styleId="68">
    <w:name w:val="标题 4 Char"/>
    <w:link w:val="5"/>
    <w:qFormat/>
    <w:uiPriority w:val="0"/>
    <w:rPr>
      <w:rFonts w:ascii="Calibri Light" w:hAnsi="Calibri Light" w:eastAsia="宋体" w:cs="Times New Roman"/>
      <w:b/>
      <w:bCs/>
      <w:kern w:val="2"/>
      <w:sz w:val="28"/>
      <w:szCs w:val="28"/>
    </w:rPr>
  </w:style>
  <w:style w:type="character" w:customStyle="1" w:styleId="69">
    <w:name w:val="标题 5 Char"/>
    <w:link w:val="6"/>
    <w:qFormat/>
    <w:uiPriority w:val="0"/>
    <w:rPr>
      <w:rFonts w:ascii="Times New Roman" w:hAnsi="Times New Roman" w:eastAsia="宋体" w:cs="Times New Roman"/>
      <w:b/>
      <w:bCs/>
      <w:kern w:val="2"/>
      <w:sz w:val="28"/>
      <w:szCs w:val="28"/>
    </w:rPr>
  </w:style>
  <w:style w:type="character" w:customStyle="1" w:styleId="70">
    <w:name w:val="批注框文本 Char"/>
    <w:link w:val="15"/>
    <w:qFormat/>
    <w:uiPriority w:val="0"/>
    <w:rPr>
      <w:rFonts w:ascii="Times New Roman" w:hAnsi="Times New Roman" w:eastAsia="宋体" w:cs="Times New Roman"/>
      <w:kern w:val="2"/>
      <w:sz w:val="18"/>
      <w:szCs w:val="18"/>
    </w:rPr>
  </w:style>
  <w:style w:type="paragraph" w:customStyle="1" w:styleId="71">
    <w:name w:val="三级条标题"/>
    <w:basedOn w:val="55"/>
    <w:next w:val="32"/>
    <w:qFormat/>
    <w:uiPriority w:val="0"/>
    <w:pPr>
      <w:numPr>
        <w:ilvl w:val="0"/>
        <w:numId w:val="1"/>
      </w:numPr>
      <w:spacing w:line="240" w:lineRule="auto"/>
      <w:outlineLvl w:val="4"/>
    </w:pPr>
  </w:style>
  <w:style w:type="paragraph" w:customStyle="1" w:styleId="72">
    <w:name w:val="WPSOffice手动目录 1"/>
    <w:qFormat/>
    <w:uiPriority w:val="0"/>
    <w:pPr>
      <w:spacing w:after="160" w:line="278" w:lineRule="auto"/>
    </w:pPr>
    <w:rPr>
      <w:rFonts w:ascii="Calibri" w:hAnsi="Calibri" w:eastAsia="宋体" w:cs="Times New Roman"/>
      <w:lang w:val="en-US" w:eastAsia="zh-CN" w:bidi="ar-SA"/>
    </w:rPr>
  </w:style>
  <w:style w:type="paragraph" w:customStyle="1" w:styleId="73">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5">
    <w:name w:val="标准文件_二级条标题"/>
    <w:next w:val="76"/>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6">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7">
    <w:name w:val="标准文件_三级无标题"/>
    <w:basedOn w:val="78"/>
    <w:qFormat/>
    <w:uiPriority w:val="0"/>
    <w:pPr>
      <w:spacing w:beforeLines="0" w:afterLines="0"/>
      <w:outlineLvl w:val="9"/>
    </w:pPr>
    <w:rPr>
      <w:rFonts w:ascii="宋体" w:eastAsia="宋体"/>
    </w:rPr>
  </w:style>
  <w:style w:type="paragraph" w:customStyle="1" w:styleId="78">
    <w:name w:val="标准文件_三级条标题"/>
    <w:basedOn w:val="75"/>
    <w:next w:val="76"/>
    <w:qFormat/>
    <w:uiPriority w:val="0"/>
    <w:pPr>
      <w:widowControl/>
      <w:outlineLvl w:val="3"/>
    </w:pPr>
  </w:style>
  <w:style w:type="paragraph" w:customStyle="1" w:styleId="79">
    <w:name w:val="标准文件_四级无标题"/>
    <w:basedOn w:val="80"/>
    <w:qFormat/>
    <w:uiPriority w:val="0"/>
    <w:pPr>
      <w:spacing w:beforeLines="0" w:afterLines="0"/>
      <w:outlineLvl w:val="9"/>
    </w:pPr>
    <w:rPr>
      <w:rFonts w:ascii="宋体" w:hAnsi="黑体" w:eastAsia="宋体"/>
      <w:szCs w:val="52"/>
    </w:rPr>
  </w:style>
  <w:style w:type="paragraph" w:customStyle="1" w:styleId="80">
    <w:name w:val="标准文件_四级条标题"/>
    <w:next w:val="76"/>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1">
    <w:name w:val="二级无"/>
    <w:basedOn w:val="55"/>
    <w:qFormat/>
    <w:uiPriority w:val="0"/>
    <w:rPr>
      <w:rFonts w:ascii="宋体" w:eastAsia="宋体"/>
    </w:rPr>
  </w:style>
  <w:style w:type="paragraph" w:customStyle="1" w:styleId="82">
    <w:name w:val="三级无"/>
    <w:basedOn w:val="71"/>
    <w:qFormat/>
    <w:uiPriority w:val="0"/>
    <w:rPr>
      <w:rFonts w:ascii="宋体" w:eastAsia="宋体"/>
    </w:rPr>
  </w:style>
  <w:style w:type="paragraph" w:customStyle="1" w:styleId="83">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4">
    <w:name w:val="其他发布部门"/>
    <w:basedOn w:val="48"/>
    <w:qFormat/>
    <w:uiPriority w:val="0"/>
    <w:pPr>
      <w:framePr w:wrap="around" w:y="15310"/>
      <w:spacing w:line="0" w:lineRule="atLeast"/>
    </w:pPr>
    <w:rPr>
      <w:rFonts w:ascii="黑体" w:eastAsia="黑体"/>
      <w:b w:val="0"/>
    </w:rPr>
  </w:style>
  <w:style w:type="character" w:customStyle="1" w:styleId="85">
    <w:name w:val="发布"/>
    <w:qFormat/>
    <w:uiPriority w:val="0"/>
    <w:rPr>
      <w:rFonts w:ascii="黑体" w:eastAsia="黑体"/>
      <w:spacing w:val="85"/>
      <w:w w:val="100"/>
      <w:position w:val="3"/>
      <w:sz w:val="28"/>
      <w:szCs w:val="28"/>
    </w:rPr>
  </w:style>
  <w:style w:type="paragraph" w:customStyle="1" w:styleId="86">
    <w:name w:val="字母编号列项（一级）"/>
    <w:qFormat/>
    <w:uiPriority w:val="0"/>
    <w:pPr>
      <w:numPr>
        <w:ilvl w:val="0"/>
        <w:numId w:val="2"/>
      </w:numPr>
      <w:spacing w:after="160" w:line="278" w:lineRule="auto"/>
      <w:jc w:val="both"/>
    </w:pPr>
    <w:rPr>
      <w:rFonts w:ascii="宋体" w:hAnsi="Times New Roman" w:eastAsia="宋体" w:cs="Times New Roman"/>
      <w:sz w:val="21"/>
      <w:lang w:val="en-US" w:eastAsia="zh-CN" w:bidi="ar-SA"/>
    </w:rPr>
  </w:style>
  <w:style w:type="paragraph" w:customStyle="1" w:styleId="87">
    <w:name w:val="TOC 标题1"/>
    <w:basedOn w:val="2"/>
    <w:next w:val="1"/>
    <w:unhideWhenUsed/>
    <w:qFormat/>
    <w:uiPriority w:val="39"/>
    <w:pPr>
      <w:widowControl/>
      <w:spacing w:before="240" w:after="0" w:line="259" w:lineRule="auto"/>
      <w:outlineLvl w:val="9"/>
    </w:pPr>
    <w:rPr>
      <w:rFonts w:ascii="Calibri Light" w:hAnsi="Calibri Light"/>
      <w:b w:val="0"/>
      <w:bCs w:val="0"/>
      <w:color w:val="2E74B5"/>
      <w:kern w:val="0"/>
      <w:sz w:val="32"/>
      <w:szCs w:val="32"/>
    </w:rPr>
  </w:style>
  <w:style w:type="character" w:customStyle="1" w:styleId="88">
    <w:name w:val="未处理的提及1"/>
    <w:unhideWhenUsed/>
    <w:qFormat/>
    <w:uiPriority w:val="99"/>
    <w:rPr>
      <w:color w:val="605E5C"/>
      <w:shd w:val="clear" w:color="auto" w:fill="E1DFDD"/>
    </w:rPr>
  </w:style>
  <w:style w:type="paragraph" w:customStyle="1" w:styleId="89">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0">
    <w:name w:val="段 Char"/>
    <w:link w:val="32"/>
    <w:qFormat/>
    <w:uiPriority w:val="0"/>
    <w:rPr>
      <w:rFonts w:eastAsia="宋体"/>
      <w:sz w:val="21"/>
    </w:rPr>
  </w:style>
  <w:style w:type="paragraph" w:customStyle="1" w:styleId="91">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2">
    <w:name w:val="一级无"/>
    <w:basedOn w:val="54"/>
    <w:qFormat/>
    <w:uiPriority w:val="0"/>
    <w:pPr>
      <w:numPr>
        <w:ilvl w:val="0"/>
        <w:numId w:val="3"/>
      </w:numPr>
      <w:spacing w:beforeLines="0" w:afterLines="0"/>
    </w:pPr>
    <w:rPr>
      <w:rFonts w:ascii="宋体" w:eastAsia="宋体"/>
    </w:rPr>
  </w:style>
  <w:style w:type="character" w:customStyle="1" w:styleId="93">
    <w:name w:val="未处理的提及2"/>
    <w:unhideWhenUsed/>
    <w:qFormat/>
    <w:uiPriority w:val="99"/>
    <w:rPr>
      <w:color w:val="605E5C"/>
      <w:shd w:val="clear" w:color="auto" w:fill="E1DFDD"/>
    </w:rPr>
  </w:style>
  <w:style w:type="character" w:customStyle="1" w:styleId="94">
    <w:name w:val="占位符文本1"/>
    <w:semiHidden/>
    <w:qFormat/>
    <w:uiPriority w:val="99"/>
    <w:rPr>
      <w:color w:val="808080"/>
    </w:rPr>
  </w:style>
  <w:style w:type="character" w:customStyle="1" w:styleId="95">
    <w:name w:val="批注文字 Char"/>
    <w:link w:val="8"/>
    <w:qFormat/>
    <w:uiPriority w:val="0"/>
    <w:rPr>
      <w:kern w:val="2"/>
      <w:sz w:val="21"/>
      <w:szCs w:val="24"/>
    </w:rPr>
  </w:style>
  <w:style w:type="paragraph" w:customStyle="1" w:styleId="96">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7">
    <w:name w:val="未处理的提及3"/>
    <w:unhideWhenUsed/>
    <w:qFormat/>
    <w:uiPriority w:val="99"/>
    <w:rPr>
      <w:color w:val="605E5C"/>
      <w:shd w:val="clear" w:color="auto" w:fill="E1DFDD"/>
    </w:rPr>
  </w:style>
  <w:style w:type="paragraph" w:customStyle="1" w:styleId="98">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9">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100">
    <w:name w:val="附录标识"/>
    <w:basedOn w:val="1"/>
    <w:next w:val="32"/>
    <w:qFormat/>
    <w:uiPriority w:val="0"/>
    <w:pPr>
      <w:keepNext/>
      <w:widowControl/>
      <w:numPr>
        <w:ilvl w:val="0"/>
        <w:numId w:val="4"/>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1">
    <w:name w:val="附录章标题"/>
    <w:next w:val="32"/>
    <w:qFormat/>
    <w:uiPriority w:val="0"/>
    <w:pPr>
      <w:numPr>
        <w:ilvl w:val="1"/>
        <w:numId w:val="1"/>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2">
    <w:name w:val="正文表标题"/>
    <w:next w:val="32"/>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3">
    <w:name w:val="页脚 Char"/>
    <w:link w:val="16"/>
    <w:qFormat/>
    <w:uiPriority w:val="99"/>
    <w:rPr>
      <w:rFonts w:ascii="宋体" w:hAnsi="宋体"/>
      <w:kern w:val="2"/>
      <w:sz w:val="18"/>
      <w:szCs w:val="18"/>
    </w:rPr>
  </w:style>
  <w:style w:type="paragraph" w:customStyle="1" w:styleId="104">
    <w:name w:val="标准文件_正文表标题"/>
    <w:next w:val="76"/>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5">
    <w:name w:val="标准文件_字母编号列项（一级）"/>
    <w:qFormat/>
    <w:uiPriority w:val="0"/>
    <w:pPr>
      <w:numPr>
        <w:ilvl w:val="0"/>
        <w:numId w:val="5"/>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6">
    <w:name w:val="正文图标题"/>
    <w:next w:val="32"/>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7">
    <w:name w:val="TOC 标题2"/>
    <w:basedOn w:val="2"/>
    <w:next w:val="1"/>
    <w:unhideWhenUsed/>
    <w:qFormat/>
    <w:uiPriority w:val="39"/>
    <w:pPr>
      <w:widowControl/>
      <w:spacing w:before="480" w:after="0" w:line="276" w:lineRule="auto"/>
      <w:outlineLvl w:val="9"/>
    </w:pPr>
    <w:rPr>
      <w:rFonts w:ascii="Calibri Light" w:hAnsi="Calibri Light"/>
      <w:color w:val="2E74B5"/>
      <w:kern w:val="0"/>
      <w:sz w:val="28"/>
      <w:szCs w:val="28"/>
    </w:rPr>
  </w:style>
  <w:style w:type="character" w:customStyle="1" w:styleId="108">
    <w:name w:val="未处理的提及4"/>
    <w:unhideWhenUsed/>
    <w:qFormat/>
    <w:uiPriority w:val="99"/>
    <w:rPr>
      <w:color w:val="605E5C"/>
      <w:shd w:val="clear" w:color="auto" w:fill="E1DFDD"/>
    </w:rPr>
  </w:style>
  <w:style w:type="paragraph" w:customStyle="1" w:styleId="109">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0">
    <w:name w:val="终结线"/>
    <w:basedOn w:val="1"/>
    <w:qFormat/>
    <w:uiPriority w:val="0"/>
    <w:pPr>
      <w:framePr w:hSpace="181" w:vSpace="181" w:wrap="around" w:vAnchor="text" w:hAnchor="margin" w:xAlign="center" w:y="285"/>
      <w:tabs>
        <w:tab w:val="clear" w:pos="0"/>
      </w:tabs>
      <w:jc w:val="both"/>
    </w:pPr>
  </w:style>
  <w:style w:type="paragraph" w:customStyle="1" w:styleId="111">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2">
    <w:name w:val="页眉 Char"/>
    <w:link w:val="17"/>
    <w:qFormat/>
    <w:uiPriority w:val="99"/>
    <w:rPr>
      <w:rFonts w:ascii="黑体" w:hAnsi="黑体" w:eastAsia="黑体"/>
      <w:kern w:val="2"/>
      <w:sz w:val="21"/>
      <w:szCs w:val="21"/>
    </w:rPr>
  </w:style>
  <w:style w:type="paragraph" w:customStyle="1" w:styleId="113">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5">
    <w:name w:val="编号列项（三级）"/>
    <w:qFormat/>
    <w:uiPriority w:val="0"/>
    <w:pPr>
      <w:numPr>
        <w:ilvl w:val="2"/>
        <w:numId w:val="6"/>
      </w:numPr>
      <w:spacing w:after="160" w:line="278" w:lineRule="auto"/>
    </w:pPr>
    <w:rPr>
      <w:rFonts w:ascii="宋体" w:hAnsi="Times New Roman" w:eastAsia="宋体" w:cs="Times New Roman"/>
      <w:sz w:val="21"/>
      <w:lang w:val="en-US" w:eastAsia="zh-CN" w:bidi="ar-SA"/>
    </w:rPr>
  </w:style>
  <w:style w:type="paragraph" w:customStyle="1" w:styleId="116">
    <w:name w:val="数字编号列项（二级）"/>
    <w:qFormat/>
    <w:uiPriority w:val="0"/>
    <w:pPr>
      <w:numPr>
        <w:ilvl w:val="1"/>
        <w:numId w:val="6"/>
      </w:numPr>
      <w:spacing w:after="160" w:line="278" w:lineRule="auto"/>
      <w:jc w:val="both"/>
    </w:pPr>
    <w:rPr>
      <w:rFonts w:ascii="宋体" w:hAnsi="Times New Roman" w:eastAsia="宋体" w:cs="Times New Roman"/>
      <w:sz w:val="21"/>
      <w:lang w:val="en-US" w:eastAsia="zh-CN" w:bidi="ar-SA"/>
    </w:rPr>
  </w:style>
  <w:style w:type="character" w:customStyle="1" w:styleId="117">
    <w:name w:val="批注主题 Char"/>
    <w:link w:val="25"/>
    <w:qFormat/>
    <w:uiPriority w:val="0"/>
    <w:rPr>
      <w:b/>
      <w:bCs/>
      <w:kern w:val="2"/>
      <w:sz w:val="21"/>
      <w:szCs w:val="24"/>
    </w:rPr>
  </w:style>
  <w:style w:type="paragraph" w:customStyle="1" w:styleId="118">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9">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20">
    <w:name w:val="TOC 标题3"/>
    <w:basedOn w:val="2"/>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21">
    <w:name w:val="标题 Char"/>
    <w:link w:val="24"/>
    <w:qFormat/>
    <w:uiPriority w:val="0"/>
    <w:rPr>
      <w:rFonts w:ascii="Calibri Light" w:hAnsi="Calibri Light" w:eastAsia="宋体" w:cs="Times New Roman"/>
      <w:b/>
      <w:bCs/>
      <w:kern w:val="2"/>
      <w:sz w:val="32"/>
      <w:szCs w:val="32"/>
    </w:rPr>
  </w:style>
  <w:style w:type="paragraph" w:customStyle="1" w:styleId="122">
    <w:name w:val="TOC 标题4"/>
    <w:basedOn w:val="2"/>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23">
    <w:name w:val="正文文本 Char"/>
    <w:link w:val="9"/>
    <w:qFormat/>
    <w:uiPriority w:val="0"/>
    <w:rPr>
      <w:rFonts w:ascii="宋体" w:hAnsi="宋体"/>
      <w:kern w:val="2"/>
      <w:sz w:val="18"/>
      <w:szCs w:val="18"/>
    </w:rPr>
  </w:style>
  <w:style w:type="character" w:customStyle="1" w:styleId="124">
    <w:name w:val="纯文本 Char"/>
    <w:link w:val="12"/>
    <w:qFormat/>
    <w:uiPriority w:val="0"/>
    <w:rPr>
      <w:rFonts w:ascii="宋体" w:hAnsi="Courier New" w:cs="Courier New"/>
      <w:kern w:val="2"/>
      <w:sz w:val="18"/>
      <w:szCs w:val="21"/>
    </w:rPr>
  </w:style>
  <w:style w:type="paragraph" w:styleId="125">
    <w:name w:val="List Paragraph"/>
    <w:basedOn w:val="1"/>
    <w:qFormat/>
    <w:uiPriority w:val="99"/>
    <w:pPr>
      <w:tabs>
        <w:tab w:val="left" w:pos="709"/>
      </w:tabs>
      <w:spacing w:after="0" w:line="240" w:lineRule="auto"/>
    </w:pPr>
  </w:style>
  <w:style w:type="character" w:styleId="126">
    <w:name w:val="Placeholder Text"/>
    <w:semiHidden/>
    <w:qFormat/>
    <w:uiPriority w:val="99"/>
    <w:rPr>
      <w:color w:val="808080"/>
    </w:rPr>
  </w:style>
  <w:style w:type="paragraph" w:customStyle="1" w:styleId="127">
    <w:name w:val="修订11"/>
    <w:hidden/>
    <w:semiHidden/>
    <w:qFormat/>
    <w:uiPriority w:val="99"/>
    <w:rPr>
      <w:rFonts w:ascii="宋体" w:hAnsi="宋体" w:eastAsia="宋体" w:cs="Times New Roman"/>
      <w:kern w:val="2"/>
      <w:sz w:val="18"/>
      <w:szCs w:val="18"/>
      <w:lang w:val="en-US" w:eastAsia="zh-CN" w:bidi="ar-SA"/>
    </w:rPr>
  </w:style>
  <w:style w:type="character" w:customStyle="1" w:styleId="128">
    <w:name w:val="日期 Char"/>
    <w:link w:val="14"/>
    <w:uiPriority w:val="0"/>
    <w:rPr>
      <w:rFonts w:ascii="宋体" w:hAns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85525A-13EC-47C2-ABAC-62039563F7A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3146</Words>
  <Characters>3431</Characters>
  <Lines>68</Lines>
  <Paragraphs>19</Paragraphs>
  <TotalTime>0</TotalTime>
  <ScaleCrop>false</ScaleCrop>
  <LinksUpToDate>false</LinksUpToDate>
  <CharactersWithSpaces>3506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2025-07-21T09:11:00Z</dcterms:created>
  <dc:creator>妙手空空</dc:creator>
  <cp:lastModifiedBy>Hi~Alex</cp:lastModifiedBy>
  <cp:lastPrinted>2025-07-29T00:55:00Z</cp:lastPrinted>
  <dcterms:modified xsi:type="dcterms:W3CDTF">2025-08-18T05:17:20Z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8A6D50AD47D24B9F8F9A8E5C411BEB39_13</vt:lpwstr>
  </property>
  <property fmtid="{D5CDD505-2E9C-101B-9397-08002B2CF9AE}" pid="4" name="KSOTemplateDocerSaveRecord">
    <vt:lpwstr>eyJoZGlkIjoiZDgyZjQ0Mzc4ODExMjdkMmFmMjg0YzA0NDg5OWVlNDgiLCJ1c2VySWQiOiI0MDQ1OTY1MjYifQ==</vt:lpwstr>
  </property>
</Properties>
</file>