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9F381B">
      <w:pPr>
        <w:pStyle w:val="35"/>
        <w:framePr w:wrap="around"/>
        <w:rPr>
          <w:rFonts w:ascii="Times New Roman"/>
        </w:rPr>
      </w:pPr>
      <w:r>
        <w:rPr>
          <w:rFonts w:ascii="Times New Roman"/>
        </w:rPr>
        <w:t xml:space="preserve">  </w:t>
      </w:r>
    </w:p>
    <w:p w14:paraId="0E3816C3">
      <w:pPr>
        <w:pStyle w:val="35"/>
        <w:framePr w:wrap="around"/>
        <w:rPr>
          <w:rFonts w:ascii="Times New Roman"/>
        </w:rPr>
      </w:pPr>
    </w:p>
    <w:tbl>
      <w:tblPr>
        <w:tblStyle w:val="26"/>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3199D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18CDFE19">
            <w:pPr>
              <w:pStyle w:val="35"/>
              <w:framePr w:wrap="around"/>
              <w:rPr>
                <w:rFonts w:ascii="Times New Roman"/>
              </w:rPr>
            </w:pPr>
            <w:r>
              <w:rPr>
                <w:rFonts w:ascii="Times New Roman"/>
              </w:rPr>
              <mc:AlternateContent>
                <mc:Choice Requires="wps">
                  <w:drawing>
                    <wp:anchor distT="0" distB="0" distL="114300" distR="114300" simplePos="0" relativeHeight="251661312"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5168;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758B869B">
      <w:pPr>
        <w:pStyle w:val="36"/>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p w14:paraId="04B7CCB7">
      <w:pPr>
        <w:pStyle w:val="84"/>
        <w:framePr w:wrap="around"/>
        <w:rPr>
          <w:rFonts w:ascii="Times New Roman" w:hAnsi="Times New Roman"/>
        </w:rPr>
      </w:pPr>
      <w:r>
        <w:rPr>
          <w:rFonts w:hint="eastAsia" w:ascii="Times New Roman" w:hAnsi="Times New Roman"/>
        </w:rPr>
        <w:t>铁路</w:t>
      </w:r>
      <w:r>
        <w:rPr>
          <w:rFonts w:ascii="Times New Roman" w:hAnsi="Times New Roman"/>
        </w:rPr>
        <w:t>专用产品检验检测细则</w:t>
      </w:r>
    </w:p>
    <w:p w14:paraId="1A354B3F">
      <w:pPr>
        <w:pStyle w:val="38"/>
        <w:framePr w:wrap="around"/>
        <w:rPr>
          <w:rFonts w:hint="eastAsia" w:hAnsi="黑体" w:eastAsia="黑体"/>
          <w:lang w:val="de-DE" w:eastAsia="zh-CN"/>
        </w:rPr>
      </w:pPr>
      <w:r>
        <w:rPr>
          <w:rFonts w:hAnsi="黑体"/>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rPr>
        <w:fldChar w:fldCharType="separate"/>
      </w:r>
      <w:r>
        <w:rPr>
          <w:rFonts w:hAnsi="黑体"/>
          <w:lang w:val="de-DE"/>
        </w:rPr>
        <w:t>GTJ</w:t>
      </w:r>
      <w:r>
        <w:rPr>
          <w:rFonts w:hAnsi="黑体"/>
        </w:rPr>
        <w:fldChar w:fldCharType="end"/>
      </w:r>
      <w:bookmarkEnd w:id="1"/>
      <w:r>
        <w:rPr>
          <w:rFonts w:hAnsi="黑体"/>
          <w:highlight w:val="none"/>
          <w:lang w:val="de-DE"/>
        </w:rPr>
        <w:t xml:space="preserve"> </w:t>
      </w:r>
      <w:r>
        <w:rPr>
          <w:rFonts w:hint="eastAsia" w:hAnsi="黑体"/>
          <w:highlight w:val="none"/>
          <w:lang w:val="en-US" w:eastAsia="zh-CN"/>
        </w:rPr>
        <w:t>00XX</w:t>
      </w:r>
      <w:r>
        <w:rPr>
          <w:rFonts w:hint="eastAsia" w:hAnsi="黑体"/>
          <w:lang w:val="de-DE" w:eastAsia="zh-CN"/>
        </w:rPr>
        <w:t>—2025</w:t>
      </w:r>
    </w:p>
    <w:tbl>
      <w:tblPr>
        <w:tblStyle w:val="27"/>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1BCBE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09945D4C">
            <w:pPr>
              <w:pStyle w:val="39"/>
              <w:framePr w:wrap="around"/>
              <w:widowControl w:val="0"/>
              <w:wordWrap w:val="0"/>
              <w:rPr>
                <w:rFonts w:ascii="Times New Roman"/>
              </w:rPr>
            </w:pPr>
            <w:r>
              <w:rPr>
                <w:rFonts w:ascii="Times New Roman"/>
                <w:sz w:val="24"/>
                <w:szCs w:val="24"/>
              </w:rPr>
              <mc:AlternateContent>
                <mc:Choice Requires="wps">
                  <w:drawing>
                    <wp:anchor distT="0" distB="0" distL="114300" distR="114300" simplePos="0" relativeHeight="251662336"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2336;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6192;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hint="eastAsia" w:ascii="Times New Roman"/>
              </w:rPr>
              <w:t xml:space="preserve"> </w:t>
            </w:r>
          </w:p>
        </w:tc>
      </w:tr>
    </w:tbl>
    <w:p w14:paraId="77CDB8BF">
      <w:pPr>
        <w:pStyle w:val="38"/>
        <w:framePr w:wrap="around"/>
        <w:rPr>
          <w:rFonts w:ascii="Times New Roman"/>
        </w:rPr>
      </w:pPr>
    </w:p>
    <w:p w14:paraId="2A3573FE">
      <w:pPr>
        <w:pStyle w:val="45"/>
        <w:framePr w:wrap="around" w:hAnchor="page" w:x="1214" w:y="13925"/>
      </w:pPr>
      <w:r>
        <w:rPr>
          <w:rFonts w:hint="eastAsia" w:ascii="黑体" w:hAnsi="黑体"/>
          <w:lang w:val="en-US" w:eastAsia="zh-CN"/>
        </w:rPr>
        <w:t>2025</w:t>
      </w:r>
      <w:r>
        <w:rPr>
          <w:rFonts w:ascii="黑体" w:hAnsi="黑体"/>
        </w:rPr>
        <w:t>-</w:t>
      </w:r>
      <w:r>
        <w:rPr>
          <w:rFonts w:hint="eastAsia" w:ascii="黑体" w:hAnsi="黑体"/>
          <w:lang w:val="en-US" w:eastAsia="zh-CN"/>
        </w:rPr>
        <w:t>0X</w:t>
      </w:r>
      <w:r>
        <w:rPr>
          <w:rFonts w:ascii="黑体" w:hAnsi="黑体"/>
        </w:rPr>
        <w:t>-</w:t>
      </w:r>
      <w:r>
        <w:rPr>
          <w:rFonts w:hint="eastAsia" w:ascii="黑体" w:hAnsi="黑体"/>
          <w:lang w:val="en-US" w:eastAsia="zh-CN"/>
        </w:rPr>
        <w:t>0X</w:t>
      </w:r>
      <w:r>
        <w:t>发布</w:t>
      </w:r>
    </w:p>
    <w:p w14:paraId="5FAFB3CF">
      <w:pPr>
        <w:pStyle w:val="47"/>
        <w:framePr w:wrap="around" w:hAnchor="page" w:x="6809" w:y="14022"/>
      </w:pPr>
      <w:r>
        <w:rPr>
          <w:rFonts w:hint="eastAsia" w:ascii="黑体" w:hAnsi="黑体"/>
          <w:lang w:val="en-US" w:eastAsia="zh-CN"/>
        </w:rPr>
        <w:t>2025</w:t>
      </w:r>
      <w:r>
        <w:rPr>
          <w:rFonts w:ascii="黑体" w:hAnsi="黑体"/>
        </w:rPr>
        <w:t>-</w:t>
      </w:r>
      <w:r>
        <w:rPr>
          <w:rFonts w:hint="eastAsia" w:ascii="黑体" w:hAnsi="黑体"/>
          <w:lang w:val="en-US" w:eastAsia="zh-CN"/>
        </w:rPr>
        <w:t>0X</w:t>
      </w:r>
      <w:r>
        <w:rPr>
          <w:rFonts w:ascii="黑体" w:hAnsi="黑体"/>
        </w:rPr>
        <w:t>-</w:t>
      </w:r>
      <w:r>
        <w:rPr>
          <w:rFonts w:hint="eastAsia" w:ascii="黑体" w:hAnsi="黑体"/>
          <w:lang w:val="en-US" w:eastAsia="zh-CN"/>
        </w:rPr>
        <w:t>0X</w:t>
      </w:r>
      <w:r>
        <w:t>实施</w:t>
      </w:r>
    </w:p>
    <w:p w14:paraId="7291F28C">
      <w:pPr>
        <w:pStyle w:val="85"/>
        <w:framePr w:wrap="around"/>
        <w:rPr>
          <w:rFonts w:ascii="Times New Roman"/>
        </w:rPr>
      </w:pPr>
      <w:r>
        <w:rPr>
          <w:rFonts w:ascii="Times New Roman"/>
        </w:rPr>
        <w:fldChar w:fldCharType="begin">
          <w:ffData>
            <w:name w:val="fm"/>
            <w:enabled/>
            <w:calcOnExit w:val="0"/>
            <w:textInput/>
          </w:ffData>
        </w:fldChar>
      </w:r>
      <w:bookmarkStart w:id="2"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2"/>
      <w:r>
        <w:rPr>
          <w:rFonts w:ascii="Times New Roman"/>
        </w:rPr>
        <w:t>   </w:t>
      </w:r>
      <w:r>
        <w:rPr>
          <w:rStyle w:val="86"/>
          <w:rFonts w:ascii="Times New Roman"/>
        </w:rPr>
        <w:t>发布</w:t>
      </w:r>
    </w:p>
    <w:p w14:paraId="6412E9B5">
      <w:pPr>
        <w:pStyle w:val="40"/>
        <w:framePr w:h="7701" w:hRule="exact" w:wrap="around" w:x="1441" w:y="6395"/>
        <w:adjustRightInd w:val="0"/>
        <w:snapToGrid w:val="0"/>
        <w:spacing w:line="240" w:lineRule="auto"/>
        <w:rPr>
          <w:rFonts w:ascii="Times New Roman"/>
          <w:highlight w:val="yellow"/>
        </w:rPr>
      </w:pPr>
      <w:r>
        <w:rPr>
          <w:highlight w:val="none"/>
        </w:rPr>
        <w:t>铁路工程预应力筋用夹片式锚具</w:t>
      </w:r>
    </w:p>
    <w:tbl>
      <w:tblPr>
        <w:tblStyle w:val="26"/>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3356D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4" w:hRule="atLeast"/>
        </w:trPr>
        <w:tc>
          <w:tcPr>
            <w:tcW w:w="9855" w:type="dxa"/>
            <w:tcBorders>
              <w:top w:val="nil"/>
              <w:left w:val="nil"/>
              <w:bottom w:val="nil"/>
              <w:right w:val="nil"/>
            </w:tcBorders>
          </w:tcPr>
          <w:p w14:paraId="449CA08B">
            <w:pPr>
              <w:pStyle w:val="44"/>
              <w:framePr w:wrap="around" w:x="1441" w:y="6395"/>
              <w:spacing w:before="0"/>
              <w:jc w:val="center"/>
              <w:rPr>
                <w:rFonts w:hint="eastAsia" w:ascii="黑体" w:hAnsi="黑体" w:eastAsia="黑体" w:cs="黑体"/>
                <w:sz w:val="28"/>
                <w:szCs w:val="28"/>
              </w:rPr>
            </w:pPr>
            <w:r>
              <w:rPr>
                <w:rStyle w:val="29"/>
                <w:rFonts w:hint="eastAsia" w:ascii="黑体" w:hAnsi="黑体" w:eastAsia="黑体" w:cs="黑体"/>
                <w:b/>
                <w:bCs/>
                <w:i w:val="0"/>
                <w:iCs w:val="0"/>
                <w:caps w:val="0"/>
                <w:color w:val="404040"/>
                <w:spacing w:val="0"/>
                <w:sz w:val="28"/>
                <w:szCs w:val="28"/>
                <w:shd w:val="clear" w:fill="FFFFFF"/>
              </w:rPr>
              <w:t>Wedge-type anchor for prestressed tendons in railway engineering</w:t>
            </w:r>
          </w:p>
          <w:p w14:paraId="3751A7B6">
            <w:pPr>
              <w:pStyle w:val="44"/>
              <w:framePr w:wrap="around" w:x="1441" w:y="6395"/>
              <w:rPr>
                <w:rFonts w:hint="eastAsia" w:eastAsia="宋体"/>
                <w:color w:val="auto"/>
                <w:lang w:eastAsia="zh-CN"/>
              </w:rPr>
            </w:pPr>
            <w:r>
              <w:rPr>
                <w:rFonts w:hint="eastAsia"/>
                <w:color w:val="auto"/>
                <w:lang w:val="en-US" w:eastAsia="zh-CN"/>
              </w:rPr>
              <w:t xml:space="preserve"> </w:t>
            </w:r>
          </w:p>
          <w:p w14:paraId="529BAF62">
            <w:pPr>
              <w:pStyle w:val="44"/>
              <w:framePr w:wrap="around" w:x="1441" w:y="6395"/>
              <w:rPr>
                <w:rFonts w:hint="eastAsia" w:eastAsia="宋体"/>
                <w:color w:val="auto"/>
                <w:highlight w:val="yellow"/>
                <w:lang w:eastAsia="zh-CN"/>
              </w:rPr>
            </w:pPr>
            <w:r>
              <w:rPr>
                <w:rFonts w:hint="eastAsia"/>
                <w:color w:val="auto"/>
                <w:lang w:val="en-US" w:eastAsia="zh-CN"/>
              </w:rPr>
              <w:t xml:space="preserve"> </w:t>
            </w:r>
          </w:p>
          <w:p w14:paraId="47C7BB87">
            <w:pPr>
              <w:pStyle w:val="44"/>
              <w:framePr w:wrap="around" w:x="1441" w:y="6395"/>
            </w:pPr>
            <w:r>
              <mc:AlternateContent>
                <mc:Choice Requires="wps">
                  <w:drawing>
                    <wp:anchor distT="0" distB="0" distL="114300" distR="114300" simplePos="0" relativeHeight="251665408"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1072;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p>
          <w:p w14:paraId="54720B60">
            <w:pPr>
              <w:pStyle w:val="43"/>
              <w:framePr w:wrap="around" w:x="1441" w:y="6395"/>
            </w:pPr>
          </w:p>
        </w:tc>
        <w:tc>
          <w:tcPr>
            <w:tcW w:w="9855" w:type="dxa"/>
            <w:tcBorders>
              <w:top w:val="nil"/>
              <w:left w:val="nil"/>
              <w:bottom w:val="nil"/>
              <w:right w:val="nil"/>
            </w:tcBorders>
          </w:tcPr>
          <w:p w14:paraId="362B39D7">
            <w:pPr>
              <w:pStyle w:val="43"/>
              <w:framePr w:wrap="around" w:x="1441" w:y="6395"/>
            </w:pPr>
            <w: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instrText xml:space="preserve"> </w:instrText>
            </w:r>
            <w:bookmarkStart w:id="3" w:name="LB"/>
            <w:r>
              <w:instrText xml:space="preserve">FORMDROPDOWN </w:instrText>
            </w:r>
            <w:r>
              <w:fldChar w:fldCharType="separate"/>
            </w:r>
            <w:r>
              <w:fldChar w:fldCharType="end"/>
            </w:r>
            <w:bookmarkEnd w:id="3"/>
            <w:r>
              <mc:AlternateContent>
                <mc:Choice Requires="wps">
                  <w:drawing>
                    <wp:anchor distT="0" distB="0" distL="114300" distR="114300" simplePos="0" relativeHeight="251664384"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2096;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mc:AlternateContent>
                <mc:Choice Requires="wps">
                  <w:drawing>
                    <wp:anchor distT="0" distB="0" distL="114300" distR="114300" simplePos="0" relativeHeight="251663360"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3120;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6B9CC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2485334B">
            <w:pPr>
              <w:pStyle w:val="44"/>
              <w:framePr w:wrap="around" w:x="1441" w:y="6395"/>
            </w:pPr>
            <w:r>
              <mc:AlternateContent>
                <mc:Choice Requires="wps">
                  <w:drawing>
                    <wp:anchor distT="0" distB="0" distL="114300" distR="114300" simplePos="0" relativeHeight="251666432" behindDoc="0" locked="0" layoutInCell="1" allowOverlap="1">
                      <wp:simplePos x="0" y="0"/>
                      <wp:positionH relativeFrom="column">
                        <wp:posOffset>-127000</wp:posOffset>
                      </wp:positionH>
                      <wp:positionV relativeFrom="paragraph">
                        <wp:posOffset>-39370</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0pt;margin-top:-3.1pt;height:0.9pt;width:473.45pt;z-index:251666432;mso-width-relative:page;mso-height-relative:page;" filled="f" stroked="t" coordsize="21600,21600" o:gfxdata="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jUf3A&#10;1gAAAAkBAAAPAAAAAAAAAAEAIAAAACIAAABkcnMvZG93bnJldi54bWxQSwECFAAUAAAACACHTuJA&#10;y4iSU+oBAADdAwAADgAAAAAAAAABACAAAAAlAQAAZHJzL2Uyb0RvYy54bWxQSwUGAAAAAAYABgBZ&#10;AQAAgQU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250D891B">
            <w:pPr>
              <w:pStyle w:val="44"/>
              <w:framePr w:wrap="around" w:x="1441" w:y="6395"/>
            </w:pPr>
            <w:r>
              <w:fldChar w:fldCharType="begin">
                <w:ffData>
                  <w:name w:val="WCRQ"/>
                  <w:enabled/>
                  <w:calcOnExit w:val="0"/>
                  <w:textInput>
                    <w:default w:val="（本稿完成日期：2024年9月10日）"/>
                  </w:textInput>
                </w:ffData>
              </w:fldChar>
            </w:r>
            <w:r>
              <w:instrText xml:space="preserve"> </w:instrText>
            </w:r>
            <w:bookmarkStart w:id="4" w:name="WCRQ"/>
            <w:r>
              <w:instrText xml:space="preserve">FORMTEXT </w:instrText>
            </w:r>
            <w:r>
              <w:fldChar w:fldCharType="separate"/>
            </w:r>
            <w:r>
              <w:rPr>
                <w:rFonts w:hint="eastAsia"/>
              </w:rPr>
              <w:t>（本稿完成日期：2024年9月10日）</w:t>
            </w:r>
            <w:r>
              <w:fldChar w:fldCharType="end"/>
            </w:r>
            <w:bookmarkEnd w:id="4"/>
          </w:p>
          <w:p w14:paraId="1351A7E1">
            <w:pPr>
              <w:pStyle w:val="44"/>
              <w:framePr w:wrap="around" w:x="1441" w:y="6395"/>
            </w:pPr>
          </w:p>
          <w:p w14:paraId="3EA218C3">
            <w:pPr>
              <w:pStyle w:val="44"/>
              <w:framePr w:wrap="around" w:x="1441" w:y="6395"/>
            </w:pPr>
          </w:p>
        </w:tc>
      </w:tr>
    </w:tbl>
    <w:p w14:paraId="031EB7EA">
      <w:pPr>
        <w:pStyle w:val="33"/>
        <w:spacing w:after="0" w:line="276" w:lineRule="auto"/>
        <w:rPr>
          <w:b/>
        </w:rPr>
      </w:pPr>
      <w:bookmarkStart w:id="5" w:name="_Toc153544671"/>
      <w:bookmarkStart w:id="6" w:name="_Toc165968530"/>
      <w:bookmarkStart w:id="7" w:name="_Toc153543592"/>
      <w:bookmarkStart w:id="8" w:name="_Toc26147"/>
      <w:bookmarkStart w:id="9" w:name="_Toc946"/>
    </w:p>
    <w:p w14:paraId="4C823152">
      <w:pPr>
        <w:pStyle w:val="33"/>
        <w:ind w:firstLine="422"/>
        <w:rPr>
          <w:b/>
        </w:rPr>
      </w:pPr>
    </w:p>
    <w:p w14:paraId="39AB022A">
      <w:pPr>
        <w:pStyle w:val="33"/>
      </w:pPr>
    </w:p>
    <w:p w14:paraId="707EDAE6">
      <w:pPr>
        <w:pStyle w:val="33"/>
      </w:pPr>
    </w:p>
    <w:p w14:paraId="4DA09AFF">
      <w:pPr>
        <w:pStyle w:val="33"/>
      </w:pPr>
    </w:p>
    <w:p w14:paraId="256702C7">
      <w:pPr>
        <w:pStyle w:val="33"/>
        <w:sectPr>
          <w:headerReference r:id="rId5" w:type="default"/>
          <w:footerReference r:id="rId7" w:type="default"/>
          <w:headerReference r:id="rId6" w:type="even"/>
          <w:footerReference r:id="rId8" w:type="even"/>
          <w:type w:val="oddPage"/>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0" w:num="1"/>
          <w:formProt w:val="0"/>
          <w:docGrid w:type="lines" w:linePitch="312" w:charSpace="0"/>
        </w:sectPr>
      </w:pPr>
    </w:p>
    <w:bookmarkEnd w:id="5"/>
    <w:bookmarkEnd w:id="6"/>
    <w:bookmarkEnd w:id="7"/>
    <w:bookmarkEnd w:id="8"/>
    <w:bookmarkEnd w:id="9"/>
    <w:p w14:paraId="042A49A6">
      <w:pPr>
        <w:pStyle w:val="51"/>
        <w:rPr>
          <w:highlight w:val="none"/>
        </w:rPr>
      </w:pPr>
      <w:bookmarkStart w:id="10" w:name="_Toc165968529"/>
      <w:bookmarkStart w:id="11" w:name="_Toc190272411"/>
      <w:bookmarkStart w:id="12" w:name="_Toc24182"/>
      <w:bookmarkStart w:id="13" w:name="_Toc192439637"/>
      <w:bookmarkStart w:id="14" w:name="_Toc12462"/>
      <w:bookmarkStart w:id="15" w:name="_Toc30020"/>
      <w:bookmarkStart w:id="16" w:name="_Toc18787"/>
      <w:r>
        <w:rPr>
          <w:highlight w:val="none"/>
        </w:rPr>
        <w:t>目</w:t>
      </w:r>
      <w:r>
        <w:rPr>
          <w:rFonts w:eastAsia="MS Mincho"/>
          <w:highlight w:val="none"/>
        </w:rPr>
        <w:t>  </w:t>
      </w:r>
      <w:r>
        <w:rPr>
          <w:highlight w:val="none"/>
        </w:rPr>
        <w:t>次</w:t>
      </w:r>
      <w:bookmarkEnd w:id="10"/>
      <w:bookmarkEnd w:id="11"/>
      <w:bookmarkEnd w:id="12"/>
      <w:bookmarkEnd w:id="13"/>
      <w:bookmarkEnd w:id="14"/>
    </w:p>
    <w:sdt>
      <w:sdtPr>
        <w:rPr>
          <w:rFonts w:ascii="Times New Roman" w:hAnsi="Times New Roman"/>
          <w:kern w:val="0"/>
          <w:sz w:val="21"/>
          <w:szCs w:val="20"/>
          <w:highlight w:val="yellow"/>
        </w:rPr>
        <w:id w:val="147479671"/>
        <w15:color w:val="DBDBDB"/>
        <w:docPartObj>
          <w:docPartGallery w:val="Table of Contents"/>
          <w:docPartUnique/>
        </w:docPartObj>
      </w:sdtPr>
      <w:sdtEndPr>
        <w:rPr>
          <w:rFonts w:ascii="Times New Roman" w:hAnsi="Times New Roman"/>
          <w:b/>
          <w:kern w:val="0"/>
          <w:sz w:val="21"/>
          <w:szCs w:val="20"/>
          <w:highlight w:val="yellow"/>
        </w:rPr>
      </w:sdtEndPr>
      <w:sdtContent>
        <w:p w14:paraId="65580D17">
          <w:pPr>
            <w:spacing w:after="0" w:line="240" w:lineRule="auto"/>
            <w:rPr>
              <w:rFonts w:hint="eastAsia"/>
              <w:highlight w:val="yellow"/>
            </w:rPr>
          </w:pPr>
        </w:p>
        <w:p w14:paraId="4FB3C6CB">
          <w:pPr>
            <w:pStyle w:val="18"/>
            <w:keepNext w:val="0"/>
            <w:keepLines w:val="0"/>
            <w:pageBreakBefore w:val="0"/>
            <w:tabs>
              <w:tab w:val="right" w:leader="dot" w:pos="9354"/>
              <w:tab w:val="clear" w:pos="0"/>
              <w:tab w:val="clear" w:pos="9242"/>
            </w:tabs>
            <w:kinsoku/>
            <w:wordWrap/>
            <w:overflowPunct/>
            <w:topLinePunct w:val="0"/>
            <w:autoSpaceDE/>
            <w:autoSpaceDN/>
            <w:bidi w:val="0"/>
            <w:adjustRightInd/>
            <w:snapToGrid/>
            <w:spacing w:after="0"/>
            <w:textAlignment w:val="auto"/>
            <w:rPr>
              <w:rFonts w:hint="eastAsia" w:ascii="宋体" w:hAnsi="宋体" w:eastAsia="宋体" w:cs="宋体"/>
            </w:rPr>
          </w:pPr>
          <w:r>
            <w:rPr>
              <w:rFonts w:hint="eastAsia" w:ascii="宋体" w:hAnsi="宋体" w:cs="宋体"/>
              <w:highlight w:val="yellow"/>
            </w:rPr>
            <w:fldChar w:fldCharType="begin"/>
          </w:r>
          <w:r>
            <w:rPr>
              <w:rFonts w:hint="eastAsia" w:ascii="宋体" w:hAnsi="宋体" w:cs="宋体"/>
              <w:highlight w:val="yellow"/>
            </w:rPr>
            <w:instrText xml:space="preserve">TOC \o "1-2" \h \u </w:instrText>
          </w:r>
          <w:r>
            <w:rPr>
              <w:rFonts w:hint="eastAsia" w:ascii="宋体" w:hAnsi="宋体" w:cs="宋体"/>
              <w:highlight w:val="yellow"/>
            </w:rPr>
            <w:fldChar w:fldCharType="separate"/>
          </w:r>
          <w:r>
            <w:rPr>
              <w:rFonts w:hint="eastAsia" w:ascii="宋体" w:hAnsi="宋体" w:eastAsia="宋体" w:cs="宋体"/>
              <w:highlight w:val="yellow"/>
            </w:rPr>
            <w:fldChar w:fldCharType="begin"/>
          </w:r>
          <w:r>
            <w:rPr>
              <w:rFonts w:hint="eastAsia" w:ascii="宋体" w:hAnsi="宋体" w:eastAsia="宋体" w:cs="宋体"/>
              <w:highlight w:val="yellow"/>
            </w:rPr>
            <w:instrText xml:space="preserve"> HYPERLINK \l _Toc15673 </w:instrText>
          </w:r>
          <w:r>
            <w:rPr>
              <w:rFonts w:hint="eastAsia" w:ascii="宋体" w:hAnsi="宋体" w:eastAsia="宋体" w:cs="宋体"/>
              <w:highlight w:val="yellow"/>
            </w:rPr>
            <w:fldChar w:fldCharType="separate"/>
          </w:r>
          <w:r>
            <w:rPr>
              <w:rFonts w:hint="eastAsia" w:ascii="宋体" w:hAnsi="宋体" w:eastAsia="宋体" w:cs="宋体"/>
              <w:highlight w:val="none"/>
            </w:rPr>
            <w:t>前  言</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_Toc15673 \h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r>
            <w:rPr>
              <w:rFonts w:hint="eastAsia" w:ascii="宋体" w:hAnsi="宋体" w:eastAsia="宋体" w:cs="宋体"/>
              <w:highlight w:val="yellow"/>
            </w:rPr>
            <w:fldChar w:fldCharType="end"/>
          </w:r>
        </w:p>
        <w:p w14:paraId="08E2E5E5">
          <w:pPr>
            <w:pStyle w:val="18"/>
            <w:keepNext w:val="0"/>
            <w:keepLines w:val="0"/>
            <w:pageBreakBefore w:val="0"/>
            <w:tabs>
              <w:tab w:val="right" w:leader="dot" w:pos="9354"/>
              <w:tab w:val="clear" w:pos="0"/>
              <w:tab w:val="clear" w:pos="9242"/>
            </w:tabs>
            <w:kinsoku/>
            <w:wordWrap/>
            <w:overflowPunct/>
            <w:topLinePunct w:val="0"/>
            <w:autoSpaceDE/>
            <w:autoSpaceDN/>
            <w:bidi w:val="0"/>
            <w:adjustRightInd/>
            <w:snapToGrid/>
            <w:spacing w:after="0"/>
            <w:textAlignment w:val="auto"/>
            <w:rPr>
              <w:rFonts w:hint="eastAsia" w:ascii="宋体" w:hAnsi="宋体" w:eastAsia="宋体" w:cs="宋体"/>
            </w:rPr>
          </w:pPr>
          <w:r>
            <w:rPr>
              <w:rFonts w:hint="eastAsia" w:ascii="宋体" w:hAnsi="宋体" w:eastAsia="宋体" w:cs="宋体"/>
              <w:highlight w:val="yellow"/>
            </w:rPr>
            <w:fldChar w:fldCharType="begin"/>
          </w:r>
          <w:r>
            <w:rPr>
              <w:rFonts w:hint="eastAsia" w:ascii="宋体" w:hAnsi="宋体" w:eastAsia="宋体" w:cs="宋体"/>
              <w:highlight w:val="yellow"/>
            </w:rPr>
            <w:instrText xml:space="preserve"> HYPERLINK \l _Toc1395 </w:instrText>
          </w:r>
          <w:r>
            <w:rPr>
              <w:rFonts w:hint="eastAsia" w:ascii="宋体" w:hAnsi="宋体" w:eastAsia="宋体" w:cs="宋体"/>
              <w:highlight w:val="yellow"/>
            </w:rPr>
            <w:fldChar w:fldCharType="separate"/>
          </w:r>
          <w:r>
            <w:rPr>
              <w:rFonts w:hint="eastAsia" w:ascii="宋体" w:hAnsi="宋体" w:eastAsia="宋体" w:cs="宋体"/>
              <w:bCs w:val="0"/>
              <w:lang w:val="en-US" w:eastAsia="zh-CN"/>
            </w:rPr>
            <w:t>1 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_Toc1395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highlight w:val="yellow"/>
            </w:rPr>
            <w:fldChar w:fldCharType="end"/>
          </w:r>
        </w:p>
        <w:p w14:paraId="44F69BAD">
          <w:pPr>
            <w:pStyle w:val="18"/>
            <w:keepNext w:val="0"/>
            <w:keepLines w:val="0"/>
            <w:pageBreakBefore w:val="0"/>
            <w:tabs>
              <w:tab w:val="right" w:leader="dot" w:pos="9354"/>
              <w:tab w:val="clear" w:pos="0"/>
              <w:tab w:val="clear" w:pos="9242"/>
            </w:tabs>
            <w:kinsoku/>
            <w:wordWrap/>
            <w:overflowPunct/>
            <w:topLinePunct w:val="0"/>
            <w:autoSpaceDE/>
            <w:autoSpaceDN/>
            <w:bidi w:val="0"/>
            <w:adjustRightInd/>
            <w:snapToGrid/>
            <w:spacing w:after="0"/>
            <w:textAlignment w:val="auto"/>
            <w:rPr>
              <w:rFonts w:hint="eastAsia" w:ascii="宋体" w:hAnsi="宋体" w:eastAsia="宋体" w:cs="宋体"/>
            </w:rPr>
          </w:pPr>
          <w:r>
            <w:rPr>
              <w:rFonts w:hint="eastAsia" w:ascii="宋体" w:hAnsi="宋体" w:eastAsia="宋体" w:cs="宋体"/>
              <w:highlight w:val="yellow"/>
            </w:rPr>
            <w:fldChar w:fldCharType="begin"/>
          </w:r>
          <w:r>
            <w:rPr>
              <w:rFonts w:hint="eastAsia" w:ascii="宋体" w:hAnsi="宋体" w:eastAsia="宋体" w:cs="宋体"/>
              <w:highlight w:val="yellow"/>
            </w:rPr>
            <w:instrText xml:space="preserve"> HYPERLINK \l _Toc9143 </w:instrText>
          </w:r>
          <w:r>
            <w:rPr>
              <w:rFonts w:hint="eastAsia" w:ascii="宋体" w:hAnsi="宋体" w:eastAsia="宋体" w:cs="宋体"/>
              <w:highlight w:val="yellow"/>
            </w:rPr>
            <w:fldChar w:fldCharType="separate"/>
          </w:r>
          <w:r>
            <w:rPr>
              <w:rFonts w:hint="eastAsia" w:ascii="宋体" w:hAnsi="宋体" w:eastAsia="宋体" w:cs="宋体"/>
              <w:bCs w:val="0"/>
              <w:lang w:val="en-US" w:eastAsia="zh-CN"/>
            </w:rPr>
            <w:t>2 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_Toc9143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highlight w:val="yellow"/>
            </w:rPr>
            <w:fldChar w:fldCharType="end"/>
          </w:r>
        </w:p>
        <w:p w14:paraId="456969C2">
          <w:pPr>
            <w:pStyle w:val="18"/>
            <w:keepNext w:val="0"/>
            <w:keepLines w:val="0"/>
            <w:pageBreakBefore w:val="0"/>
            <w:tabs>
              <w:tab w:val="right" w:leader="dot" w:pos="9354"/>
              <w:tab w:val="clear" w:pos="0"/>
              <w:tab w:val="clear" w:pos="9242"/>
            </w:tabs>
            <w:kinsoku/>
            <w:wordWrap/>
            <w:overflowPunct/>
            <w:topLinePunct w:val="0"/>
            <w:autoSpaceDE/>
            <w:autoSpaceDN/>
            <w:bidi w:val="0"/>
            <w:adjustRightInd/>
            <w:snapToGrid/>
            <w:spacing w:after="0"/>
            <w:textAlignment w:val="auto"/>
            <w:rPr>
              <w:rFonts w:hint="eastAsia" w:ascii="宋体" w:hAnsi="宋体" w:eastAsia="宋体" w:cs="宋体"/>
            </w:rPr>
          </w:pPr>
          <w:r>
            <w:rPr>
              <w:rFonts w:hint="eastAsia" w:ascii="宋体" w:hAnsi="宋体" w:eastAsia="宋体" w:cs="宋体"/>
              <w:highlight w:val="yellow"/>
            </w:rPr>
            <w:fldChar w:fldCharType="begin"/>
          </w:r>
          <w:r>
            <w:rPr>
              <w:rFonts w:hint="eastAsia" w:ascii="宋体" w:hAnsi="宋体" w:eastAsia="宋体" w:cs="宋体"/>
              <w:highlight w:val="yellow"/>
            </w:rPr>
            <w:instrText xml:space="preserve"> HYPERLINK \l _Toc13638 </w:instrText>
          </w:r>
          <w:r>
            <w:rPr>
              <w:rFonts w:hint="eastAsia" w:ascii="宋体" w:hAnsi="宋体" w:eastAsia="宋体" w:cs="宋体"/>
              <w:highlight w:val="yellow"/>
            </w:rPr>
            <w:fldChar w:fldCharType="separate"/>
          </w:r>
          <w:r>
            <w:rPr>
              <w:rFonts w:hint="eastAsia" w:ascii="宋体" w:hAnsi="宋体" w:eastAsia="宋体" w:cs="宋体"/>
              <w:bCs w:val="0"/>
              <w:lang w:val="en-US" w:eastAsia="zh-CN"/>
            </w:rPr>
            <w:t>3 工厂检查</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_Toc13638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highlight w:val="yellow"/>
            </w:rPr>
            <w:fldChar w:fldCharType="end"/>
          </w:r>
        </w:p>
        <w:p w14:paraId="37948839">
          <w:pPr>
            <w:pStyle w:val="21"/>
            <w:keepNext w:val="0"/>
            <w:keepLines w:val="0"/>
            <w:pageBreakBefore w:val="0"/>
            <w:tabs>
              <w:tab w:val="right" w:leader="dot" w:pos="9354"/>
              <w:tab w:val="clear" w:pos="0"/>
            </w:tabs>
            <w:kinsoku/>
            <w:wordWrap/>
            <w:overflowPunct/>
            <w:topLinePunct w:val="0"/>
            <w:autoSpaceDE/>
            <w:autoSpaceDN/>
            <w:bidi w:val="0"/>
            <w:adjustRightInd/>
            <w:snapToGrid/>
            <w:spacing w:after="0"/>
            <w:textAlignment w:val="auto"/>
            <w:rPr>
              <w:rFonts w:hint="eastAsia" w:ascii="宋体" w:hAnsi="宋体" w:eastAsia="宋体" w:cs="宋体"/>
            </w:rPr>
          </w:pPr>
          <w:r>
            <w:rPr>
              <w:rFonts w:hint="eastAsia" w:ascii="宋体" w:hAnsi="宋体" w:eastAsia="宋体" w:cs="宋体"/>
              <w:highlight w:val="yellow"/>
            </w:rPr>
            <w:fldChar w:fldCharType="begin"/>
          </w:r>
          <w:r>
            <w:rPr>
              <w:rFonts w:hint="eastAsia" w:ascii="宋体" w:hAnsi="宋体" w:eastAsia="宋体" w:cs="宋体"/>
              <w:highlight w:val="yellow"/>
            </w:rPr>
            <w:instrText xml:space="preserve"> HYPERLINK \l _Toc28533 </w:instrText>
          </w:r>
          <w:r>
            <w:rPr>
              <w:rFonts w:hint="eastAsia" w:ascii="宋体" w:hAnsi="宋体" w:eastAsia="宋体" w:cs="宋体"/>
              <w:highlight w:val="yellow"/>
            </w:rPr>
            <w:fldChar w:fldCharType="separate"/>
          </w:r>
          <w:r>
            <w:rPr>
              <w:rFonts w:hint="eastAsia" w:ascii="宋体" w:hAnsi="宋体" w:eastAsia="宋体" w:cs="宋体"/>
              <w:highlight w:val="none"/>
              <w:lang w:val="en-US" w:eastAsia="zh-CN"/>
            </w:rPr>
            <w:t>3.1</w:t>
          </w:r>
          <w:r>
            <w:rPr>
              <w:rFonts w:hint="eastAsia" w:ascii="宋体" w:hAnsi="宋体" w:eastAsia="宋体" w:cs="宋体"/>
              <w:highlight w:val="none"/>
            </w:rPr>
            <w:t>专业技术人员</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_Toc28533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highlight w:val="yellow"/>
            </w:rPr>
            <w:fldChar w:fldCharType="end"/>
          </w:r>
        </w:p>
        <w:p w14:paraId="0C778461">
          <w:pPr>
            <w:pStyle w:val="21"/>
            <w:keepNext w:val="0"/>
            <w:keepLines w:val="0"/>
            <w:pageBreakBefore w:val="0"/>
            <w:tabs>
              <w:tab w:val="right" w:leader="dot" w:pos="9354"/>
              <w:tab w:val="clear" w:pos="0"/>
            </w:tabs>
            <w:kinsoku/>
            <w:wordWrap/>
            <w:overflowPunct/>
            <w:topLinePunct w:val="0"/>
            <w:autoSpaceDE/>
            <w:autoSpaceDN/>
            <w:bidi w:val="0"/>
            <w:adjustRightInd/>
            <w:snapToGrid/>
            <w:spacing w:after="0"/>
            <w:textAlignment w:val="auto"/>
            <w:rPr>
              <w:rFonts w:hint="eastAsia" w:ascii="宋体" w:hAnsi="宋体" w:eastAsia="宋体" w:cs="宋体"/>
            </w:rPr>
          </w:pPr>
          <w:r>
            <w:rPr>
              <w:rFonts w:hint="eastAsia" w:ascii="宋体" w:hAnsi="宋体" w:eastAsia="宋体" w:cs="宋体"/>
              <w:highlight w:val="yellow"/>
            </w:rPr>
            <w:fldChar w:fldCharType="begin"/>
          </w:r>
          <w:r>
            <w:rPr>
              <w:rFonts w:hint="eastAsia" w:ascii="宋体" w:hAnsi="宋体" w:eastAsia="宋体" w:cs="宋体"/>
              <w:highlight w:val="yellow"/>
            </w:rPr>
            <w:instrText xml:space="preserve"> HYPERLINK \l _Toc6276 </w:instrText>
          </w:r>
          <w:r>
            <w:rPr>
              <w:rFonts w:hint="eastAsia" w:ascii="宋体" w:hAnsi="宋体" w:eastAsia="宋体" w:cs="宋体"/>
              <w:highlight w:val="yellow"/>
            </w:rPr>
            <w:fldChar w:fldCharType="separate"/>
          </w:r>
          <w:r>
            <w:rPr>
              <w:rFonts w:hint="eastAsia" w:ascii="宋体" w:hAnsi="宋体" w:eastAsia="宋体" w:cs="宋体"/>
              <w:highlight w:val="none"/>
              <w:lang w:val="en-US" w:eastAsia="zh-CN"/>
            </w:rPr>
            <w:t>3.2生产设备工装和监视测量设备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_Toc6276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highlight w:val="yellow"/>
            </w:rPr>
            <w:fldChar w:fldCharType="end"/>
          </w:r>
        </w:p>
        <w:p w14:paraId="3D4EDEAC">
          <w:pPr>
            <w:pStyle w:val="21"/>
            <w:keepNext w:val="0"/>
            <w:keepLines w:val="0"/>
            <w:pageBreakBefore w:val="0"/>
            <w:tabs>
              <w:tab w:val="right" w:leader="dot" w:pos="9354"/>
              <w:tab w:val="clear" w:pos="0"/>
            </w:tabs>
            <w:kinsoku/>
            <w:wordWrap/>
            <w:overflowPunct/>
            <w:topLinePunct w:val="0"/>
            <w:autoSpaceDE/>
            <w:autoSpaceDN/>
            <w:bidi w:val="0"/>
            <w:adjustRightInd/>
            <w:snapToGrid/>
            <w:spacing w:after="0"/>
            <w:textAlignment w:val="auto"/>
            <w:rPr>
              <w:rFonts w:hint="eastAsia" w:ascii="宋体" w:hAnsi="宋体" w:eastAsia="宋体" w:cs="宋体"/>
            </w:rPr>
          </w:pPr>
          <w:r>
            <w:rPr>
              <w:rFonts w:hint="eastAsia" w:ascii="宋体" w:hAnsi="宋体" w:eastAsia="宋体" w:cs="宋体"/>
              <w:highlight w:val="yellow"/>
            </w:rPr>
            <w:fldChar w:fldCharType="begin"/>
          </w:r>
          <w:r>
            <w:rPr>
              <w:rFonts w:hint="eastAsia" w:ascii="宋体" w:hAnsi="宋体" w:eastAsia="宋体" w:cs="宋体"/>
              <w:highlight w:val="yellow"/>
            </w:rPr>
            <w:instrText xml:space="preserve"> HYPERLINK \l _Toc27117 </w:instrText>
          </w:r>
          <w:r>
            <w:rPr>
              <w:rFonts w:hint="eastAsia" w:ascii="宋体" w:hAnsi="宋体" w:eastAsia="宋体" w:cs="宋体"/>
              <w:highlight w:val="yellow"/>
            </w:rPr>
            <w:fldChar w:fldCharType="separate"/>
          </w:r>
          <w:r>
            <w:rPr>
              <w:rFonts w:hint="eastAsia" w:ascii="宋体" w:hAnsi="宋体" w:eastAsia="宋体" w:cs="宋体"/>
              <w:highlight w:val="none"/>
              <w:lang w:val="en-US" w:eastAsia="zh-CN"/>
            </w:rPr>
            <w:t>3.3零部件和材料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_Toc27117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highlight w:val="yellow"/>
            </w:rPr>
            <w:fldChar w:fldCharType="end"/>
          </w:r>
        </w:p>
        <w:p w14:paraId="7E5B9A97">
          <w:pPr>
            <w:pStyle w:val="18"/>
            <w:keepNext w:val="0"/>
            <w:keepLines w:val="0"/>
            <w:pageBreakBefore w:val="0"/>
            <w:tabs>
              <w:tab w:val="right" w:leader="dot" w:pos="9354"/>
              <w:tab w:val="clear" w:pos="0"/>
              <w:tab w:val="clear" w:pos="9242"/>
            </w:tabs>
            <w:kinsoku/>
            <w:wordWrap/>
            <w:overflowPunct/>
            <w:topLinePunct w:val="0"/>
            <w:autoSpaceDE/>
            <w:autoSpaceDN/>
            <w:bidi w:val="0"/>
            <w:adjustRightInd/>
            <w:snapToGrid/>
            <w:spacing w:after="0"/>
            <w:textAlignment w:val="auto"/>
            <w:rPr>
              <w:rFonts w:hint="eastAsia" w:ascii="宋体" w:hAnsi="宋体" w:eastAsia="宋体" w:cs="宋体"/>
            </w:rPr>
          </w:pPr>
          <w:r>
            <w:rPr>
              <w:rFonts w:hint="eastAsia" w:ascii="宋体" w:hAnsi="宋体" w:eastAsia="宋体" w:cs="宋体"/>
              <w:highlight w:val="yellow"/>
            </w:rPr>
            <w:fldChar w:fldCharType="begin"/>
          </w:r>
          <w:r>
            <w:rPr>
              <w:rFonts w:hint="eastAsia" w:ascii="宋体" w:hAnsi="宋体" w:eastAsia="宋体" w:cs="宋体"/>
              <w:highlight w:val="yellow"/>
            </w:rPr>
            <w:instrText xml:space="preserve"> HYPERLINK \l _Toc21922 </w:instrText>
          </w:r>
          <w:r>
            <w:rPr>
              <w:rFonts w:hint="eastAsia" w:ascii="宋体" w:hAnsi="宋体" w:eastAsia="宋体" w:cs="宋体"/>
              <w:highlight w:val="yellow"/>
            </w:rPr>
            <w:fldChar w:fldCharType="separate"/>
          </w:r>
          <w:r>
            <w:rPr>
              <w:rFonts w:hint="eastAsia" w:ascii="宋体" w:hAnsi="宋体" w:eastAsia="宋体" w:cs="宋体"/>
              <w:bCs w:val="0"/>
              <w:lang w:val="en-US" w:eastAsia="zh-CN"/>
            </w:rPr>
            <w:t>4.产品抽样检验</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_Toc21922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highlight w:val="yellow"/>
            </w:rPr>
            <w:fldChar w:fldCharType="end"/>
          </w:r>
        </w:p>
        <w:p w14:paraId="4820DF0D">
          <w:pPr>
            <w:pStyle w:val="21"/>
            <w:keepNext w:val="0"/>
            <w:keepLines w:val="0"/>
            <w:pageBreakBefore w:val="0"/>
            <w:tabs>
              <w:tab w:val="right" w:leader="dot" w:pos="9354"/>
              <w:tab w:val="clear" w:pos="0"/>
            </w:tabs>
            <w:kinsoku/>
            <w:wordWrap/>
            <w:overflowPunct/>
            <w:topLinePunct w:val="0"/>
            <w:autoSpaceDE/>
            <w:autoSpaceDN/>
            <w:bidi w:val="0"/>
            <w:adjustRightInd/>
            <w:snapToGrid/>
            <w:spacing w:after="0"/>
            <w:textAlignment w:val="auto"/>
            <w:rPr>
              <w:rFonts w:hint="eastAsia" w:ascii="宋体" w:hAnsi="宋体" w:eastAsia="宋体" w:cs="宋体"/>
            </w:rPr>
          </w:pPr>
          <w:r>
            <w:rPr>
              <w:rFonts w:hint="eastAsia" w:ascii="宋体" w:hAnsi="宋体" w:eastAsia="宋体" w:cs="宋体"/>
              <w:highlight w:val="yellow"/>
            </w:rPr>
            <w:fldChar w:fldCharType="begin"/>
          </w:r>
          <w:r>
            <w:rPr>
              <w:rFonts w:hint="eastAsia" w:ascii="宋体" w:hAnsi="宋体" w:eastAsia="宋体" w:cs="宋体"/>
              <w:highlight w:val="yellow"/>
            </w:rPr>
            <w:instrText xml:space="preserve"> HYPERLINK \l _Toc24999 </w:instrText>
          </w:r>
          <w:r>
            <w:rPr>
              <w:rFonts w:hint="eastAsia" w:ascii="宋体" w:hAnsi="宋体" w:eastAsia="宋体" w:cs="宋体"/>
              <w:highlight w:val="yellow"/>
            </w:rPr>
            <w:fldChar w:fldCharType="separate"/>
          </w:r>
          <w:r>
            <w:rPr>
              <w:rFonts w:hint="eastAsia" w:ascii="宋体" w:hAnsi="宋体" w:eastAsia="宋体" w:cs="宋体"/>
              <w:highlight w:val="none"/>
              <w:lang w:val="en-US" w:eastAsia="zh-CN"/>
            </w:rPr>
            <w:t>4.1检验依据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_Toc24999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highlight w:val="yellow"/>
            </w:rPr>
            <w:fldChar w:fldCharType="end"/>
          </w:r>
        </w:p>
        <w:p w14:paraId="4887E6ED">
          <w:pPr>
            <w:pStyle w:val="21"/>
            <w:keepNext w:val="0"/>
            <w:keepLines w:val="0"/>
            <w:pageBreakBefore w:val="0"/>
            <w:tabs>
              <w:tab w:val="right" w:leader="dot" w:pos="9354"/>
              <w:tab w:val="clear" w:pos="0"/>
            </w:tabs>
            <w:kinsoku/>
            <w:wordWrap/>
            <w:overflowPunct/>
            <w:topLinePunct w:val="0"/>
            <w:autoSpaceDE/>
            <w:autoSpaceDN/>
            <w:bidi w:val="0"/>
            <w:adjustRightInd/>
            <w:snapToGrid/>
            <w:spacing w:after="0"/>
            <w:textAlignment w:val="auto"/>
            <w:rPr>
              <w:rFonts w:hint="eastAsia" w:ascii="宋体" w:hAnsi="宋体" w:eastAsia="宋体" w:cs="宋体"/>
            </w:rPr>
          </w:pPr>
          <w:r>
            <w:rPr>
              <w:rFonts w:hint="eastAsia" w:ascii="宋体" w:hAnsi="宋体" w:eastAsia="宋体" w:cs="宋体"/>
              <w:highlight w:val="yellow"/>
            </w:rPr>
            <w:fldChar w:fldCharType="begin"/>
          </w:r>
          <w:r>
            <w:rPr>
              <w:rFonts w:hint="eastAsia" w:ascii="宋体" w:hAnsi="宋体" w:eastAsia="宋体" w:cs="宋体"/>
              <w:highlight w:val="yellow"/>
            </w:rPr>
            <w:instrText xml:space="preserve"> HYPERLINK \l _Toc17245 </w:instrText>
          </w:r>
          <w:r>
            <w:rPr>
              <w:rFonts w:hint="eastAsia" w:ascii="宋体" w:hAnsi="宋体" w:eastAsia="宋体" w:cs="宋体"/>
              <w:highlight w:val="yellow"/>
            </w:rPr>
            <w:fldChar w:fldCharType="separate"/>
          </w:r>
          <w:r>
            <w:rPr>
              <w:rFonts w:hint="eastAsia" w:ascii="宋体" w:hAnsi="宋体" w:eastAsia="宋体" w:cs="宋体"/>
              <w:highlight w:val="none"/>
              <w:lang w:val="en-US" w:eastAsia="zh-CN"/>
            </w:rPr>
            <w:t>4.2产品抽样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_Toc17245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highlight w:val="yellow"/>
            </w:rPr>
            <w:fldChar w:fldCharType="end"/>
          </w:r>
        </w:p>
        <w:p w14:paraId="27879E4E">
          <w:pPr>
            <w:pStyle w:val="21"/>
            <w:keepNext w:val="0"/>
            <w:keepLines w:val="0"/>
            <w:pageBreakBefore w:val="0"/>
            <w:tabs>
              <w:tab w:val="right" w:leader="dot" w:pos="9354"/>
              <w:tab w:val="clear" w:pos="0"/>
            </w:tabs>
            <w:kinsoku/>
            <w:wordWrap/>
            <w:overflowPunct/>
            <w:topLinePunct w:val="0"/>
            <w:autoSpaceDE/>
            <w:autoSpaceDN/>
            <w:bidi w:val="0"/>
            <w:adjustRightInd/>
            <w:snapToGrid/>
            <w:spacing w:after="0"/>
            <w:textAlignment w:val="auto"/>
            <w:rPr>
              <w:rFonts w:hint="eastAsia" w:ascii="宋体" w:hAnsi="宋体" w:eastAsia="宋体" w:cs="宋体"/>
            </w:rPr>
          </w:pPr>
          <w:r>
            <w:rPr>
              <w:rFonts w:hint="eastAsia" w:ascii="宋体" w:hAnsi="宋体" w:eastAsia="宋体" w:cs="宋体"/>
              <w:highlight w:val="yellow"/>
            </w:rPr>
            <w:fldChar w:fldCharType="begin"/>
          </w:r>
          <w:r>
            <w:rPr>
              <w:rFonts w:hint="eastAsia" w:ascii="宋体" w:hAnsi="宋体" w:eastAsia="宋体" w:cs="宋体"/>
              <w:highlight w:val="yellow"/>
            </w:rPr>
            <w:instrText xml:space="preserve"> HYPERLINK \l _Toc29527 </w:instrText>
          </w:r>
          <w:r>
            <w:rPr>
              <w:rFonts w:hint="eastAsia" w:ascii="宋体" w:hAnsi="宋体" w:eastAsia="宋体" w:cs="宋体"/>
              <w:highlight w:val="yellow"/>
            </w:rPr>
            <w:fldChar w:fldCharType="separate"/>
          </w:r>
          <w:r>
            <w:rPr>
              <w:rFonts w:hint="eastAsia" w:ascii="宋体" w:hAnsi="宋体" w:eastAsia="宋体" w:cs="宋体"/>
              <w:highlight w:val="none"/>
              <w:lang w:val="en-US" w:eastAsia="zh-CN"/>
            </w:rPr>
            <w:t>4.3检验条件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_Toc29527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highlight w:val="yellow"/>
            </w:rPr>
            <w:fldChar w:fldCharType="end"/>
          </w:r>
        </w:p>
        <w:p w14:paraId="47A64B1D">
          <w:pPr>
            <w:pStyle w:val="21"/>
            <w:keepNext w:val="0"/>
            <w:keepLines w:val="0"/>
            <w:pageBreakBefore w:val="0"/>
            <w:tabs>
              <w:tab w:val="right" w:leader="dot" w:pos="9354"/>
              <w:tab w:val="clear" w:pos="0"/>
            </w:tabs>
            <w:kinsoku/>
            <w:wordWrap/>
            <w:overflowPunct/>
            <w:topLinePunct w:val="0"/>
            <w:autoSpaceDE/>
            <w:autoSpaceDN/>
            <w:bidi w:val="0"/>
            <w:adjustRightInd/>
            <w:snapToGrid/>
            <w:spacing w:after="0"/>
            <w:textAlignment w:val="auto"/>
            <w:rPr>
              <w:rFonts w:hint="eastAsia" w:ascii="宋体" w:hAnsi="宋体" w:eastAsia="宋体" w:cs="宋体"/>
            </w:rPr>
          </w:pPr>
          <w:r>
            <w:rPr>
              <w:rFonts w:hint="eastAsia" w:ascii="宋体" w:hAnsi="宋体" w:eastAsia="宋体" w:cs="宋体"/>
              <w:highlight w:val="yellow"/>
            </w:rPr>
            <w:fldChar w:fldCharType="begin"/>
          </w:r>
          <w:r>
            <w:rPr>
              <w:rFonts w:hint="eastAsia" w:ascii="宋体" w:hAnsi="宋体" w:eastAsia="宋体" w:cs="宋体"/>
              <w:highlight w:val="yellow"/>
            </w:rPr>
            <w:instrText xml:space="preserve"> HYPERLINK \l _Toc27214 </w:instrText>
          </w:r>
          <w:r>
            <w:rPr>
              <w:rFonts w:hint="eastAsia" w:ascii="宋体" w:hAnsi="宋体" w:eastAsia="宋体" w:cs="宋体"/>
              <w:highlight w:val="yellow"/>
            </w:rPr>
            <w:fldChar w:fldCharType="separate"/>
          </w:r>
          <w:r>
            <w:rPr>
              <w:rFonts w:hint="eastAsia" w:ascii="宋体" w:hAnsi="宋体" w:eastAsia="宋体" w:cs="宋体"/>
              <w:highlight w:val="none"/>
              <w:lang w:val="en-US" w:eastAsia="zh-CN"/>
            </w:rPr>
            <w:t>4.4检验内容、要求及方法</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_Toc27214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highlight w:val="yellow"/>
            </w:rPr>
            <w:fldChar w:fldCharType="end"/>
          </w:r>
        </w:p>
        <w:p w14:paraId="35B7C8FF">
          <w:pPr>
            <w:pStyle w:val="21"/>
            <w:keepNext w:val="0"/>
            <w:keepLines w:val="0"/>
            <w:pageBreakBefore w:val="0"/>
            <w:tabs>
              <w:tab w:val="right" w:leader="dot" w:pos="9354"/>
              <w:tab w:val="clear" w:pos="0"/>
            </w:tabs>
            <w:kinsoku/>
            <w:wordWrap/>
            <w:overflowPunct/>
            <w:topLinePunct w:val="0"/>
            <w:autoSpaceDE/>
            <w:autoSpaceDN/>
            <w:bidi w:val="0"/>
            <w:adjustRightInd/>
            <w:snapToGrid/>
            <w:spacing w:after="0"/>
            <w:textAlignment w:val="auto"/>
            <w:rPr>
              <w:rFonts w:hint="eastAsia" w:ascii="宋体" w:hAnsi="宋体" w:eastAsia="宋体" w:cs="宋体"/>
            </w:rPr>
          </w:pPr>
          <w:r>
            <w:rPr>
              <w:rFonts w:hint="eastAsia" w:ascii="宋体" w:hAnsi="宋体" w:eastAsia="宋体" w:cs="宋体"/>
              <w:highlight w:val="yellow"/>
            </w:rPr>
            <w:fldChar w:fldCharType="begin"/>
          </w:r>
          <w:r>
            <w:rPr>
              <w:rFonts w:hint="eastAsia" w:ascii="宋体" w:hAnsi="宋体" w:eastAsia="宋体" w:cs="宋体"/>
              <w:highlight w:val="yellow"/>
            </w:rPr>
            <w:instrText xml:space="preserve"> HYPERLINK \l _Toc7563 </w:instrText>
          </w:r>
          <w:r>
            <w:rPr>
              <w:rFonts w:hint="eastAsia" w:ascii="宋体" w:hAnsi="宋体" w:eastAsia="宋体" w:cs="宋体"/>
              <w:highlight w:val="yellow"/>
            </w:rPr>
            <w:fldChar w:fldCharType="separate"/>
          </w:r>
          <w:r>
            <w:rPr>
              <w:rFonts w:hint="eastAsia" w:ascii="宋体" w:hAnsi="宋体" w:eastAsia="宋体" w:cs="宋体"/>
              <w:highlight w:val="none"/>
              <w:lang w:val="en-US" w:eastAsia="zh-CN"/>
            </w:rPr>
            <w:t>4.5结果判定</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_Toc7563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highlight w:val="yellow"/>
            </w:rPr>
            <w:fldChar w:fldCharType="end"/>
          </w:r>
        </w:p>
        <w:p w14:paraId="21D55E7C">
          <w:pPr>
            <w:pStyle w:val="21"/>
            <w:keepNext w:val="0"/>
            <w:keepLines w:val="0"/>
            <w:pageBreakBefore w:val="0"/>
            <w:tabs>
              <w:tab w:val="right" w:leader="dot" w:pos="9354"/>
              <w:tab w:val="clear" w:pos="0"/>
            </w:tabs>
            <w:kinsoku/>
            <w:wordWrap/>
            <w:overflowPunct/>
            <w:topLinePunct w:val="0"/>
            <w:autoSpaceDE/>
            <w:autoSpaceDN/>
            <w:bidi w:val="0"/>
            <w:adjustRightInd/>
            <w:snapToGrid/>
            <w:spacing w:after="0"/>
            <w:textAlignment w:val="auto"/>
            <w:rPr>
              <w:rFonts w:hint="eastAsia" w:ascii="宋体" w:hAnsi="宋体" w:eastAsia="宋体" w:cs="宋体"/>
            </w:rPr>
          </w:pPr>
          <w:r>
            <w:rPr>
              <w:rFonts w:hint="eastAsia" w:ascii="宋体" w:hAnsi="宋体" w:eastAsia="宋体" w:cs="宋体"/>
              <w:highlight w:val="yellow"/>
            </w:rPr>
            <w:fldChar w:fldCharType="begin"/>
          </w:r>
          <w:r>
            <w:rPr>
              <w:rFonts w:hint="eastAsia" w:ascii="宋体" w:hAnsi="宋体" w:eastAsia="宋体" w:cs="宋体"/>
              <w:highlight w:val="yellow"/>
            </w:rPr>
            <w:instrText xml:space="preserve"> HYPERLINK \l _Toc23938 </w:instrText>
          </w:r>
          <w:r>
            <w:rPr>
              <w:rFonts w:hint="eastAsia" w:ascii="宋体" w:hAnsi="宋体" w:eastAsia="宋体" w:cs="宋体"/>
              <w:highlight w:val="yellow"/>
            </w:rPr>
            <w:fldChar w:fldCharType="separate"/>
          </w:r>
          <w:r>
            <w:rPr>
              <w:rFonts w:hint="eastAsia" w:ascii="宋体" w:hAnsi="宋体" w:eastAsia="宋体" w:cs="宋体"/>
              <w:highlight w:val="none"/>
              <w:lang w:val="en-US" w:eastAsia="zh-CN"/>
            </w:rPr>
            <w:t>4.6检验程序</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_Toc23938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highlight w:val="yellow"/>
            </w:rPr>
            <w:fldChar w:fldCharType="end"/>
          </w:r>
        </w:p>
        <w:p w14:paraId="5AEFB4EE">
          <w:pPr>
            <w:pStyle w:val="21"/>
            <w:keepNext w:val="0"/>
            <w:keepLines w:val="0"/>
            <w:pageBreakBefore w:val="0"/>
            <w:tabs>
              <w:tab w:val="right" w:leader="dot" w:pos="9354"/>
              <w:tab w:val="clear" w:pos="0"/>
            </w:tabs>
            <w:kinsoku/>
            <w:wordWrap/>
            <w:overflowPunct/>
            <w:topLinePunct w:val="0"/>
            <w:autoSpaceDE/>
            <w:autoSpaceDN/>
            <w:bidi w:val="0"/>
            <w:adjustRightInd/>
            <w:snapToGrid/>
            <w:spacing w:after="0"/>
            <w:textAlignment w:val="auto"/>
          </w:pPr>
          <w:r>
            <w:rPr>
              <w:rFonts w:hint="eastAsia" w:ascii="宋体" w:hAnsi="宋体" w:eastAsia="宋体" w:cs="宋体"/>
              <w:highlight w:val="yellow"/>
            </w:rPr>
            <w:fldChar w:fldCharType="begin"/>
          </w:r>
          <w:r>
            <w:rPr>
              <w:rFonts w:hint="eastAsia" w:ascii="宋体" w:hAnsi="宋体" w:eastAsia="宋体" w:cs="宋体"/>
              <w:highlight w:val="yellow"/>
            </w:rPr>
            <w:instrText xml:space="preserve"> HYPERLINK \l _Toc30292 </w:instrText>
          </w:r>
          <w:r>
            <w:rPr>
              <w:rFonts w:hint="eastAsia" w:ascii="宋体" w:hAnsi="宋体" w:eastAsia="宋体" w:cs="宋体"/>
              <w:highlight w:val="yellow"/>
            </w:rPr>
            <w:fldChar w:fldCharType="separate"/>
          </w:r>
          <w:r>
            <w:rPr>
              <w:rFonts w:hint="eastAsia" w:ascii="宋体" w:hAnsi="宋体" w:eastAsia="宋体" w:cs="宋体"/>
              <w:highlight w:val="none"/>
              <w:lang w:val="en-US" w:eastAsia="zh-CN"/>
            </w:rPr>
            <w:t>4.7检验报告</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_Toc30292 \h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highlight w:val="yellow"/>
            </w:rPr>
            <w:fldChar w:fldCharType="end"/>
          </w:r>
        </w:p>
        <w:p w14:paraId="5AA32CDF">
          <w:pPr>
            <w:pStyle w:val="33"/>
            <w:spacing w:after="0" w:line="276" w:lineRule="auto"/>
            <w:rPr>
              <w:b/>
              <w:highlight w:val="yellow"/>
            </w:rPr>
          </w:pPr>
          <w:r>
            <w:rPr>
              <w:rFonts w:hint="eastAsia" w:ascii="宋体" w:hAnsi="宋体" w:cs="宋体"/>
              <w:highlight w:val="yellow"/>
            </w:rPr>
            <w:fldChar w:fldCharType="end"/>
          </w:r>
        </w:p>
      </w:sdtContent>
    </w:sdt>
    <w:p w14:paraId="4D72F5D9">
      <w:pPr>
        <w:pStyle w:val="33"/>
        <w:ind w:firstLine="422"/>
        <w:rPr>
          <w:b/>
          <w:highlight w:val="yellow"/>
        </w:rPr>
      </w:pPr>
    </w:p>
    <w:p w14:paraId="7BA1C721">
      <w:pPr>
        <w:pStyle w:val="33"/>
        <w:rPr>
          <w:highlight w:val="yellow"/>
        </w:rPr>
      </w:pPr>
    </w:p>
    <w:p w14:paraId="194ACFDF">
      <w:pPr>
        <w:pStyle w:val="33"/>
        <w:rPr>
          <w:highlight w:val="yellow"/>
        </w:rPr>
      </w:pPr>
    </w:p>
    <w:p w14:paraId="209EB379">
      <w:pPr>
        <w:pStyle w:val="33"/>
        <w:rPr>
          <w:highlight w:val="yellow"/>
        </w:rPr>
      </w:pPr>
    </w:p>
    <w:p w14:paraId="3395B89C">
      <w:pPr>
        <w:pStyle w:val="33"/>
        <w:rPr>
          <w:highlight w:val="yellow"/>
        </w:rPr>
        <w:sectPr>
          <w:headerReference r:id="rId9" w:type="default"/>
          <w:footerReference r:id="rId11" w:type="default"/>
          <w:headerReference r:id="rId10" w:type="even"/>
          <w:footerReference r:id="rId12"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0" w:num="1"/>
          <w:formProt w:val="0"/>
          <w:docGrid w:type="lines" w:linePitch="312" w:charSpace="0"/>
        </w:sectPr>
      </w:pPr>
    </w:p>
    <w:p w14:paraId="7BE25379">
      <w:pPr>
        <w:pStyle w:val="51"/>
        <w:rPr>
          <w:highlight w:val="none"/>
        </w:rPr>
      </w:pPr>
      <w:bookmarkStart w:id="17" w:name="_Toc16515"/>
      <w:bookmarkStart w:id="18" w:name="_Toc153544672"/>
      <w:bookmarkStart w:id="19" w:name="_Toc153543593"/>
      <w:bookmarkStart w:id="20" w:name="_Toc165968531"/>
      <w:bookmarkStart w:id="21" w:name="BKYY"/>
      <w:bookmarkStart w:id="22" w:name="_Toc30835"/>
      <w:bookmarkStart w:id="23" w:name="_Toc15673"/>
      <w:r>
        <w:rPr>
          <w:rFonts w:hint="eastAsia"/>
          <w:highlight w:val="none"/>
        </w:rPr>
        <w:t>前</w:t>
      </w:r>
      <w:r>
        <w:rPr>
          <w:highlight w:val="none"/>
        </w:rPr>
        <w:t>  言</w:t>
      </w:r>
      <w:bookmarkEnd w:id="17"/>
      <w:bookmarkEnd w:id="18"/>
      <w:bookmarkEnd w:id="19"/>
      <w:bookmarkEnd w:id="20"/>
      <w:bookmarkEnd w:id="21"/>
      <w:bookmarkEnd w:id="22"/>
      <w:bookmarkEnd w:id="23"/>
    </w:p>
    <w:p w14:paraId="34A9383A">
      <w:pPr>
        <w:pStyle w:val="33"/>
        <w:rPr>
          <w:highlight w:val="none"/>
        </w:rPr>
      </w:pPr>
      <w:bookmarkStart w:id="24" w:name="_Toc844"/>
      <w:r>
        <w:rPr>
          <w:rFonts w:hint="eastAsia"/>
          <w:highlight w:val="none"/>
        </w:rPr>
        <w:t>本细则按照GB/T 1.1</w:t>
      </w:r>
      <w:r>
        <w:rPr>
          <w:szCs w:val="21"/>
          <w:highlight w:val="none"/>
        </w:rPr>
        <w:t>—</w:t>
      </w:r>
      <w:r>
        <w:rPr>
          <w:rFonts w:hint="eastAsia"/>
          <w:highlight w:val="none"/>
        </w:rPr>
        <w:t>2020《标准化工作导则 第1部分：标准化文件的结构和起草规则》的规定起草。</w:t>
      </w:r>
    </w:p>
    <w:p w14:paraId="5ADED8DE">
      <w:pPr>
        <w:pStyle w:val="33"/>
        <w:rPr>
          <w:highlight w:val="none"/>
        </w:rPr>
      </w:pPr>
      <w:r>
        <w:rPr>
          <w:rFonts w:hint="eastAsia"/>
          <w:highlight w:val="none"/>
        </w:rPr>
        <w:t>本细则由国家铁路局设备监督管理司提出，由</w:t>
      </w:r>
      <w:r>
        <w:rPr>
          <w:rFonts w:hint="eastAsia"/>
          <w:highlight w:val="none"/>
          <w:lang w:val="en-US" w:eastAsia="zh-CN"/>
        </w:rPr>
        <w:t>中车青岛四方车辆研究所有限公司</w:t>
      </w:r>
      <w:r>
        <w:rPr>
          <w:rFonts w:hint="eastAsia"/>
          <w:highlight w:val="none"/>
        </w:rPr>
        <w:t>归口。</w:t>
      </w:r>
    </w:p>
    <w:p w14:paraId="3232A7A6">
      <w:pPr>
        <w:pStyle w:val="33"/>
        <w:rPr>
          <w:highlight w:val="none"/>
        </w:rPr>
      </w:pPr>
      <w:r>
        <w:rPr>
          <w:rFonts w:hint="eastAsia"/>
          <w:highlight w:val="none"/>
        </w:rPr>
        <w:t>本细则起草单位：</w:t>
      </w:r>
      <w:r>
        <w:rPr>
          <w:rFonts w:hint="eastAsia"/>
          <w:highlight w:val="none"/>
          <w:lang w:val="en-US" w:eastAsia="zh-CN"/>
        </w:rPr>
        <w:t>铁正检测科技</w:t>
      </w:r>
      <w:r>
        <w:rPr>
          <w:rFonts w:hint="eastAsia"/>
          <w:highlight w:val="none"/>
        </w:rPr>
        <w:t>有限公司</w:t>
      </w:r>
      <w:r>
        <w:rPr>
          <w:rFonts w:hint="eastAsia"/>
          <w:highlight w:val="none"/>
          <w:lang w:eastAsia="zh-CN"/>
        </w:rPr>
        <w:t>、广西科技师范学院</w:t>
      </w:r>
      <w:r>
        <w:rPr>
          <w:rFonts w:hint="eastAsia"/>
          <w:highlight w:val="none"/>
        </w:rPr>
        <w:t>。</w:t>
      </w:r>
    </w:p>
    <w:p w14:paraId="5C564D77">
      <w:pPr>
        <w:pStyle w:val="33"/>
        <w:rPr>
          <w:highlight w:val="none"/>
        </w:rPr>
      </w:pPr>
      <w:r>
        <w:rPr>
          <w:rFonts w:hint="eastAsia"/>
          <w:highlight w:val="none"/>
        </w:rPr>
        <w:t>本细则主要起草人：</w:t>
      </w:r>
      <w:r>
        <w:rPr>
          <w:rFonts w:hint="eastAsia"/>
          <w:highlight w:val="none"/>
          <w:lang w:eastAsia="zh-CN"/>
        </w:rPr>
        <w:t>李小花</w:t>
      </w:r>
      <w:r>
        <w:rPr>
          <w:rFonts w:hint="eastAsia"/>
          <w:highlight w:val="none"/>
          <w:lang w:val="en-US" w:eastAsia="zh-CN"/>
        </w:rPr>
        <w:t>，张日亮</w:t>
      </w:r>
      <w:r>
        <w:rPr>
          <w:rFonts w:hint="eastAsia"/>
          <w:highlight w:val="none"/>
        </w:rPr>
        <w:t>。</w:t>
      </w:r>
    </w:p>
    <w:p w14:paraId="75E6B6FA">
      <w:pPr>
        <w:pStyle w:val="33"/>
        <w:rPr>
          <w:highlight w:val="none"/>
        </w:rPr>
      </w:pPr>
      <w:r>
        <w:rPr>
          <w:rFonts w:hint="eastAsia"/>
          <w:highlight w:val="none"/>
        </w:rPr>
        <w:t>本细则及其所替代文件的历次版本发布情况：本细则为首次发布。</w:t>
      </w:r>
    </w:p>
    <w:p w14:paraId="2F06927A">
      <w:pPr>
        <w:pStyle w:val="33"/>
      </w:pPr>
    </w:p>
    <w:p w14:paraId="2A2E1D53">
      <w:pPr>
        <w:pStyle w:val="33"/>
      </w:pPr>
    </w:p>
    <w:p w14:paraId="4627CC2C">
      <w:pPr>
        <w:pStyle w:val="33"/>
        <w:sectPr>
          <w:footerReference r:id="rId14" w:type="default"/>
          <w:headerReference r:id="rId13" w:type="even"/>
          <w:footerReference r:id="rId15" w:type="even"/>
          <w:pgSz w:w="11906" w:h="16838"/>
          <w:pgMar w:top="567" w:right="1134" w:bottom="1134" w:left="1418" w:header="1418" w:footer="1134" w:gutter="0"/>
          <w:pgBorders>
            <w:top w:val="none" w:sz="0" w:space="0"/>
            <w:left w:val="none" w:sz="0" w:space="0"/>
            <w:bottom w:val="none" w:sz="0" w:space="0"/>
            <w:right w:val="none" w:sz="0" w:space="0"/>
          </w:pgBorders>
          <w:pgNumType w:fmt="upperRoman"/>
          <w:cols w:space="0" w:num="1"/>
          <w:formProt w:val="0"/>
          <w:docGrid w:type="lines" w:linePitch="312" w:charSpace="0"/>
        </w:sectPr>
      </w:pPr>
    </w:p>
    <w:bookmarkEnd w:id="24"/>
    <w:p w14:paraId="7FD097B6">
      <w:pPr>
        <w:pStyle w:val="50"/>
        <w:rPr>
          <w:rFonts w:hint="default" w:eastAsia="黑体"/>
          <w:lang w:val="en-US" w:eastAsia="zh-CN"/>
        </w:rPr>
      </w:pPr>
      <w:bookmarkStart w:id="25" w:name="_Toc13013"/>
      <w:r>
        <w:rPr>
          <w:rFonts w:hint="eastAsia"/>
        </w:rPr>
        <w:t>铁路</w:t>
      </w:r>
      <w:r>
        <w:rPr>
          <w:rFonts w:hint="eastAsia"/>
          <w:lang w:val="en-US" w:eastAsia="zh-CN"/>
        </w:rPr>
        <w:t>工程预应力筋用夹片式锚具</w:t>
      </w:r>
      <w:bookmarkEnd w:id="25"/>
    </w:p>
    <w:bookmarkEnd w:id="15"/>
    <w:bookmarkEnd w:id="16"/>
    <w:p w14:paraId="00591842">
      <w:pPr>
        <w:pStyle w:val="5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jc w:val="both"/>
        <w:textAlignment w:val="auto"/>
        <w:outlineLvl w:val="0"/>
        <w:rPr>
          <w:rFonts w:hint="eastAsia" w:ascii="黑体" w:hAnsi="黑体" w:eastAsia="黑体" w:cs="黑体"/>
          <w:b w:val="0"/>
          <w:bCs w:val="0"/>
          <w:lang w:val="en-US" w:eastAsia="zh-CN"/>
        </w:rPr>
      </w:pPr>
      <w:bookmarkStart w:id="26" w:name="_Toc1395"/>
      <w:bookmarkStart w:id="27" w:name="_Toc30758"/>
      <w:bookmarkStart w:id="28" w:name="_Toc165968533"/>
      <w:bookmarkStart w:id="29" w:name="_Toc3943"/>
      <w:r>
        <w:rPr>
          <w:rFonts w:hint="eastAsia" w:ascii="黑体" w:hAnsi="黑体" w:eastAsia="黑体" w:cs="黑体"/>
          <w:b w:val="0"/>
          <w:bCs w:val="0"/>
          <w:lang w:val="en-US" w:eastAsia="zh-CN"/>
        </w:rPr>
        <w:t>1</w:t>
      </w:r>
      <w:r>
        <w:rPr>
          <w:rFonts w:hint="eastAsia" w:cs="黑体"/>
          <w:b w:val="0"/>
          <w:bCs w:val="0"/>
          <w:lang w:val="en-US" w:eastAsia="zh-CN"/>
        </w:rPr>
        <w:t xml:space="preserve"> </w:t>
      </w:r>
      <w:r>
        <w:rPr>
          <w:rFonts w:hint="eastAsia" w:ascii="黑体" w:hAnsi="黑体" w:eastAsia="黑体" w:cs="黑体"/>
          <w:b w:val="0"/>
          <w:bCs w:val="0"/>
          <w:lang w:val="en-US" w:eastAsia="zh-CN"/>
        </w:rPr>
        <w:t>范围</w:t>
      </w:r>
      <w:bookmarkEnd w:id="26"/>
    </w:p>
    <w:p w14:paraId="5C993B4F">
      <w:pPr>
        <w:tabs>
          <w:tab w:val="center" w:pos="4201"/>
          <w:tab w:val="right" w:leader="dot" w:pos="9298"/>
          <w:tab w:val="clear" w:pos="0"/>
        </w:tabs>
        <w:spacing w:line="360" w:lineRule="exact"/>
        <w:ind w:firstLine="357"/>
        <w:jc w:val="both"/>
        <w:rPr>
          <w:rFonts w:hint="eastAsia"/>
          <w:sz w:val="21"/>
          <w:szCs w:val="21"/>
          <w:lang w:eastAsia="zh-CN"/>
        </w:rPr>
      </w:pPr>
      <w:bookmarkStart w:id="30" w:name="_Hlk198882735"/>
      <w:r>
        <w:rPr>
          <w:rFonts w:hint="eastAsia" w:ascii="Times New Roman" w:hAnsi="Times New Roman"/>
          <w:sz w:val="21"/>
          <w:szCs w:val="21"/>
        </w:rPr>
        <w:t>本细则</w:t>
      </w:r>
      <w:r>
        <w:rPr>
          <w:rFonts w:hint="eastAsia" w:ascii="Times New Roman" w:hAnsi="Times New Roman"/>
          <w:sz w:val="21"/>
          <w:szCs w:val="21"/>
          <w:lang w:val="en-US" w:eastAsia="zh-CN"/>
        </w:rPr>
        <w:t>规定</w:t>
      </w:r>
      <w:r>
        <w:rPr>
          <w:rFonts w:hint="eastAsia" w:ascii="Times New Roman" w:hAnsi="Times New Roman"/>
          <w:sz w:val="21"/>
          <w:szCs w:val="21"/>
        </w:rPr>
        <w:t>了</w:t>
      </w:r>
      <w:r>
        <w:rPr>
          <w:rFonts w:hint="eastAsia"/>
          <w:sz w:val="21"/>
          <w:szCs w:val="21"/>
        </w:rPr>
        <w:t>铁路工程预应力筋用夹片式锚具</w:t>
      </w:r>
      <w:r>
        <w:rPr>
          <w:rFonts w:hint="eastAsia" w:ascii="Times New Roman" w:hAnsi="Times New Roman"/>
          <w:sz w:val="21"/>
          <w:szCs w:val="21"/>
        </w:rPr>
        <w:t>的工厂检查和产品抽</w:t>
      </w:r>
      <w:bookmarkStart w:id="53" w:name="_GoBack"/>
      <w:bookmarkEnd w:id="53"/>
      <w:r>
        <w:rPr>
          <w:rFonts w:hint="eastAsia" w:ascii="Times New Roman" w:hAnsi="Times New Roman"/>
          <w:sz w:val="21"/>
          <w:szCs w:val="21"/>
        </w:rPr>
        <w:t>样检验的要求。工厂检查旨在验证工厂专业技术人员资质、生产设备工装和监控测量设备性能，以及零部件和材料等是否符合相关要求。产品抽样检验适用于行政许可、产品认证、监督抽查等需要验证产品与标</w:t>
      </w:r>
      <w:bookmarkStart w:id="31" w:name="_Hlk190264113"/>
      <w:r>
        <w:rPr>
          <w:rFonts w:hint="eastAsia" w:ascii="Times New Roman" w:hAnsi="Times New Roman"/>
          <w:sz w:val="21"/>
          <w:szCs w:val="21"/>
        </w:rPr>
        <w:t>准的符合性的检验检</w:t>
      </w:r>
      <w:bookmarkEnd w:id="31"/>
      <w:r>
        <w:rPr>
          <w:rFonts w:hint="eastAsia" w:ascii="Times New Roman" w:hAnsi="Times New Roman"/>
          <w:sz w:val="21"/>
          <w:szCs w:val="21"/>
        </w:rPr>
        <w:t>测，包括抽样、检验、结果判定、报告出具等。其他目的或用途的工厂检查和产品抽样检验可参照本细则执行。</w:t>
      </w:r>
      <w:bookmarkEnd w:id="30"/>
    </w:p>
    <w:p w14:paraId="1603EBD6">
      <w:pPr>
        <w:pStyle w:val="5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jc w:val="both"/>
        <w:textAlignment w:val="auto"/>
        <w:outlineLvl w:val="0"/>
        <w:rPr>
          <w:rFonts w:hint="eastAsia" w:ascii="黑体" w:hAnsi="黑体" w:eastAsia="黑体" w:cs="黑体"/>
          <w:b w:val="0"/>
          <w:bCs w:val="0"/>
          <w:lang w:val="en-US" w:eastAsia="zh-CN"/>
        </w:rPr>
      </w:pPr>
      <w:bookmarkStart w:id="32" w:name="_Toc9143"/>
      <w:r>
        <w:rPr>
          <w:rFonts w:hint="eastAsia" w:ascii="黑体" w:hAnsi="黑体" w:eastAsia="黑体" w:cs="黑体"/>
          <w:b w:val="0"/>
          <w:bCs w:val="0"/>
          <w:lang w:val="en-US" w:eastAsia="zh-CN"/>
        </w:rPr>
        <w:t>2</w:t>
      </w:r>
      <w:r>
        <w:rPr>
          <w:rFonts w:hint="eastAsia" w:cs="黑体"/>
          <w:b w:val="0"/>
          <w:bCs w:val="0"/>
          <w:lang w:val="en-US" w:eastAsia="zh-CN"/>
        </w:rPr>
        <w:t xml:space="preserve"> </w:t>
      </w:r>
      <w:r>
        <w:rPr>
          <w:rFonts w:hint="eastAsia" w:ascii="黑体" w:hAnsi="黑体" w:eastAsia="黑体" w:cs="黑体"/>
          <w:b w:val="0"/>
          <w:bCs w:val="0"/>
          <w:lang w:val="en-US" w:eastAsia="zh-CN"/>
        </w:rPr>
        <w:t>规范性引用文件</w:t>
      </w:r>
      <w:bookmarkEnd w:id="32"/>
    </w:p>
    <w:p w14:paraId="49845525">
      <w:pPr>
        <w:spacing w:before="214" w:line="220" w:lineRule="auto"/>
        <w:ind w:firstLine="420" w:firstLineChars="200"/>
        <w:jc w:val="both"/>
        <w:rPr>
          <w:rFonts w:hint="eastAsia" w:cs="宋体"/>
          <w:sz w:val="21"/>
          <w:szCs w:val="21"/>
        </w:rPr>
      </w:pPr>
      <w:r>
        <w:rPr>
          <w:rFonts w:hint="eastAsia" w:cs="宋体"/>
          <w:sz w:val="21"/>
          <w:szCs w:val="21"/>
        </w:rPr>
        <w:t>TB/T 3193</w:t>
      </w:r>
      <w:r>
        <w:rPr>
          <w:rFonts w:hint="eastAsia" w:cs="宋体"/>
          <w:sz w:val="21"/>
          <w:szCs w:val="21"/>
          <w:lang w:eastAsia="zh-CN"/>
        </w:rPr>
        <w:t>—</w:t>
      </w:r>
      <w:r>
        <w:rPr>
          <w:rFonts w:hint="eastAsia" w:cs="宋体"/>
          <w:sz w:val="21"/>
          <w:szCs w:val="21"/>
        </w:rPr>
        <w:t>2016 铁路工程预应力筋用夹片式锚具、夹具和连接器</w:t>
      </w:r>
    </w:p>
    <w:p w14:paraId="25CF7FFD">
      <w:pPr>
        <w:pStyle w:val="5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jc w:val="both"/>
        <w:textAlignment w:val="auto"/>
        <w:outlineLvl w:val="0"/>
        <w:rPr>
          <w:rFonts w:hint="eastAsia" w:ascii="黑体" w:hAnsi="黑体" w:eastAsia="黑体" w:cs="黑体"/>
          <w:b w:val="0"/>
          <w:bCs w:val="0"/>
          <w:lang w:val="en-US" w:eastAsia="zh-CN"/>
        </w:rPr>
      </w:pPr>
      <w:bookmarkStart w:id="33" w:name="_Toc13638"/>
      <w:r>
        <w:rPr>
          <w:rFonts w:hint="eastAsia" w:ascii="黑体" w:hAnsi="黑体" w:eastAsia="黑体" w:cs="黑体"/>
          <w:b w:val="0"/>
          <w:bCs w:val="0"/>
          <w:lang w:val="en-US" w:eastAsia="zh-CN"/>
        </w:rPr>
        <w:t>3</w:t>
      </w:r>
      <w:r>
        <w:rPr>
          <w:rFonts w:hint="eastAsia" w:cs="黑体"/>
          <w:b w:val="0"/>
          <w:bCs w:val="0"/>
          <w:lang w:val="en-US" w:eastAsia="zh-CN"/>
        </w:rPr>
        <w:t xml:space="preserve"> </w:t>
      </w:r>
      <w:r>
        <w:rPr>
          <w:rFonts w:hint="eastAsia" w:ascii="黑体" w:hAnsi="黑体" w:eastAsia="黑体" w:cs="黑体"/>
          <w:b w:val="0"/>
          <w:bCs w:val="0"/>
          <w:lang w:val="en-US" w:eastAsia="zh-CN"/>
        </w:rPr>
        <w:t>工厂检查</w:t>
      </w:r>
      <w:bookmarkEnd w:id="33"/>
    </w:p>
    <w:p w14:paraId="246DC34F">
      <w:pPr>
        <w:pStyle w:val="55"/>
        <w:keepNext w:val="0"/>
        <w:keepLines w:val="0"/>
        <w:pageBreakBefore w:val="0"/>
        <w:widowControl/>
        <w:numPr>
          <w:ilvl w:val="1"/>
          <w:numId w:val="0"/>
        </w:numPr>
        <w:kinsoku/>
        <w:wordWrap/>
        <w:overflowPunct/>
        <w:topLinePunct w:val="0"/>
        <w:autoSpaceDE/>
        <w:autoSpaceDN/>
        <w:bidi w:val="0"/>
        <w:adjustRightInd/>
        <w:snapToGrid/>
        <w:spacing w:before="156" w:after="156"/>
        <w:ind w:leftChars="0"/>
        <w:textAlignment w:val="auto"/>
        <w:rPr>
          <w:rFonts w:hint="eastAsia" w:ascii="黑体" w:hAnsi="黑体" w:eastAsia="黑体" w:cs="黑体"/>
          <w:color w:val="auto"/>
          <w:highlight w:val="none"/>
        </w:rPr>
      </w:pPr>
      <w:bookmarkStart w:id="34" w:name="_Toc28533"/>
      <w:r>
        <w:rPr>
          <w:rFonts w:hint="eastAsia" w:ascii="黑体" w:hAnsi="黑体" w:eastAsia="黑体" w:cs="黑体"/>
          <w:color w:val="auto"/>
          <w:highlight w:val="none"/>
          <w:lang w:val="en-US" w:eastAsia="zh-CN"/>
        </w:rPr>
        <w:t>3.1</w:t>
      </w:r>
      <w:r>
        <w:rPr>
          <w:rFonts w:hint="eastAsia" w:ascii="黑体" w:hAnsi="黑体" w:eastAsia="黑体" w:cs="黑体"/>
          <w:color w:val="auto"/>
          <w:highlight w:val="none"/>
        </w:rPr>
        <w:t>专业技术人员</w:t>
      </w:r>
      <w:bookmarkEnd w:id="34"/>
    </w:p>
    <w:p w14:paraId="21EA8298">
      <w:pPr>
        <w:pStyle w:val="56"/>
        <w:numPr>
          <w:ilvl w:val="2"/>
          <w:numId w:val="0"/>
        </w:numPr>
        <w:ind w:leftChars="0"/>
        <w:rPr>
          <w:rFonts w:ascii="Times New Roman" w:hAnsi="Times New Roman" w:eastAsia="宋体"/>
          <w:color w:val="auto"/>
          <w:szCs w:val="20"/>
          <w:highlight w:val="none"/>
        </w:rPr>
      </w:pPr>
      <w:r>
        <w:rPr>
          <w:rFonts w:hint="eastAsia" w:ascii="Times New Roman" w:hAnsi="Times New Roman" w:eastAsia="宋体"/>
          <w:color w:val="auto"/>
          <w:szCs w:val="20"/>
          <w:highlight w:val="none"/>
          <w:lang w:val="en-US" w:eastAsia="zh-CN"/>
        </w:rPr>
        <w:t>3.1.1</w:t>
      </w:r>
      <w:r>
        <w:rPr>
          <w:rFonts w:hint="eastAsia" w:ascii="Times New Roman" w:hAnsi="Times New Roman" w:eastAsia="宋体"/>
          <w:color w:val="auto"/>
          <w:szCs w:val="20"/>
          <w:highlight w:val="none"/>
        </w:rPr>
        <w:t>具备可持续保证产品质量的专业技术人员，相应人员培训、人员资质等需满足产品质量保证需求。</w:t>
      </w:r>
      <w:bookmarkStart w:id="35" w:name="_Hlk192435721"/>
      <w:r>
        <w:rPr>
          <w:rFonts w:hint="eastAsia" w:ascii="Times New Roman" w:hAnsi="Times New Roman" w:eastAsia="宋体"/>
          <w:color w:val="auto"/>
          <w:szCs w:val="20"/>
          <w:highlight w:val="none"/>
        </w:rPr>
        <w:t>生产企业专业技术人员</w:t>
      </w:r>
      <w:bookmarkEnd w:id="35"/>
      <w:r>
        <w:rPr>
          <w:rFonts w:hint="eastAsia" w:ascii="Times New Roman" w:hAnsi="Times New Roman" w:eastAsia="宋体"/>
          <w:color w:val="auto"/>
          <w:szCs w:val="20"/>
          <w:highlight w:val="none"/>
        </w:rPr>
        <w:t>应满足表1的要求。</w:t>
      </w:r>
    </w:p>
    <w:p w14:paraId="3CA0D357">
      <w:pPr>
        <w:pStyle w:val="33"/>
        <w:ind w:firstLine="0" w:firstLineChars="0"/>
        <w:jc w:val="center"/>
        <w:rPr>
          <w:color w:val="auto"/>
          <w:highlight w:val="none"/>
        </w:rPr>
      </w:pPr>
      <w:r>
        <w:rPr>
          <w:rFonts w:hint="eastAsia" w:ascii="黑体" w:hAnsi="黑体" w:eastAsia="黑体"/>
          <w:color w:val="auto"/>
          <w:highlight w:val="none"/>
        </w:rPr>
        <w:t xml:space="preserve">表 </w:t>
      </w:r>
      <w:r>
        <w:rPr>
          <w:rFonts w:ascii="黑体" w:hAnsi="黑体" w:eastAsia="黑体"/>
          <w:color w:val="auto"/>
          <w:highlight w:val="none"/>
        </w:rPr>
        <w:t>1</w:t>
      </w:r>
      <w:r>
        <w:rPr>
          <w:rFonts w:hint="eastAsia" w:ascii="黑体" w:hAnsi="黑体" w:eastAsia="黑体"/>
          <w:color w:val="auto"/>
          <w:highlight w:val="none"/>
        </w:rPr>
        <w:t xml:space="preserve">  生产企业专业技术人员要求</w:t>
      </w:r>
    </w:p>
    <w:tbl>
      <w:tblPr>
        <w:tblStyle w:val="2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1524"/>
        <w:gridCol w:w="2027"/>
        <w:gridCol w:w="853"/>
        <w:gridCol w:w="2694"/>
        <w:gridCol w:w="1744"/>
      </w:tblGrid>
      <w:tr w14:paraId="32EC16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375" w:type="pct"/>
            <w:tcBorders>
              <w:top w:val="single" w:color="auto" w:sz="8" w:space="0"/>
              <w:left w:val="single" w:color="auto" w:sz="8" w:space="0"/>
              <w:bottom w:val="single" w:color="auto" w:sz="8" w:space="0"/>
            </w:tcBorders>
            <w:vAlign w:val="center"/>
          </w:tcPr>
          <w:p w14:paraId="00D88D72">
            <w:pPr>
              <w:spacing w:after="0" w:line="360" w:lineRule="auto"/>
              <w:rPr>
                <w:rFonts w:hint="eastAsia" w:cs="宋体"/>
                <w:color w:val="auto"/>
                <w:highlight w:val="none"/>
              </w:rPr>
            </w:pPr>
            <w:r>
              <w:rPr>
                <w:rFonts w:hint="eastAsia" w:cs="宋体"/>
                <w:color w:val="auto"/>
                <w:highlight w:val="none"/>
              </w:rPr>
              <w:t>序号</w:t>
            </w:r>
          </w:p>
        </w:tc>
        <w:tc>
          <w:tcPr>
            <w:tcW w:w="1857" w:type="pct"/>
            <w:gridSpan w:val="2"/>
            <w:tcBorders>
              <w:top w:val="single" w:color="auto" w:sz="8" w:space="0"/>
              <w:bottom w:val="single" w:color="auto" w:sz="8" w:space="0"/>
            </w:tcBorders>
            <w:vAlign w:val="center"/>
          </w:tcPr>
          <w:p w14:paraId="0EB703EB">
            <w:pPr>
              <w:spacing w:after="0" w:line="360" w:lineRule="auto"/>
              <w:rPr>
                <w:rFonts w:hint="eastAsia" w:cs="宋体"/>
                <w:color w:val="auto"/>
                <w:highlight w:val="none"/>
              </w:rPr>
            </w:pPr>
            <w:r>
              <w:rPr>
                <w:rFonts w:hint="eastAsia" w:cs="宋体"/>
                <w:color w:val="auto"/>
                <w:highlight w:val="none"/>
              </w:rPr>
              <w:t>专业类别</w:t>
            </w:r>
          </w:p>
        </w:tc>
        <w:tc>
          <w:tcPr>
            <w:tcW w:w="1855" w:type="pct"/>
            <w:gridSpan w:val="2"/>
            <w:tcBorders>
              <w:top w:val="single" w:color="auto" w:sz="8" w:space="0"/>
              <w:bottom w:val="single" w:color="auto" w:sz="8" w:space="0"/>
            </w:tcBorders>
            <w:vAlign w:val="center"/>
          </w:tcPr>
          <w:p w14:paraId="1E1DF603">
            <w:pPr>
              <w:spacing w:after="0" w:line="360" w:lineRule="auto"/>
              <w:rPr>
                <w:rFonts w:hint="eastAsia" w:cs="宋体"/>
                <w:color w:val="auto"/>
                <w:highlight w:val="none"/>
              </w:rPr>
            </w:pPr>
            <w:r>
              <w:rPr>
                <w:rFonts w:hint="eastAsia" w:cs="宋体"/>
                <w:color w:val="auto"/>
                <w:highlight w:val="none"/>
              </w:rPr>
              <w:t>人员要求</w:t>
            </w:r>
          </w:p>
        </w:tc>
        <w:tc>
          <w:tcPr>
            <w:tcW w:w="912" w:type="pct"/>
            <w:tcBorders>
              <w:top w:val="single" w:color="auto" w:sz="8" w:space="0"/>
              <w:bottom w:val="single" w:color="auto" w:sz="8" w:space="0"/>
              <w:right w:val="single" w:color="auto" w:sz="8" w:space="0"/>
            </w:tcBorders>
            <w:vAlign w:val="center"/>
          </w:tcPr>
          <w:p w14:paraId="7E73936F">
            <w:pPr>
              <w:spacing w:after="0" w:line="360" w:lineRule="auto"/>
              <w:rPr>
                <w:rFonts w:hint="eastAsia" w:cs="宋体"/>
                <w:color w:val="auto"/>
                <w:highlight w:val="none"/>
              </w:rPr>
            </w:pPr>
            <w:r>
              <w:rPr>
                <w:rFonts w:hint="eastAsia" w:cs="宋体"/>
                <w:color w:val="auto"/>
                <w:highlight w:val="none"/>
              </w:rPr>
              <w:t>备注</w:t>
            </w:r>
          </w:p>
        </w:tc>
      </w:tr>
      <w:tr w14:paraId="31E81A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375" w:type="pct"/>
            <w:tcBorders>
              <w:top w:val="single" w:color="auto" w:sz="8" w:space="0"/>
              <w:left w:val="single" w:color="auto" w:sz="8" w:space="0"/>
              <w:bottom w:val="single" w:color="auto" w:sz="4" w:space="0"/>
            </w:tcBorders>
            <w:shd w:val="clear" w:color="auto" w:fill="auto"/>
            <w:vAlign w:val="center"/>
          </w:tcPr>
          <w:p w14:paraId="262ECB22">
            <w:pPr>
              <w:rPr>
                <w:rFonts w:hint="eastAsia" w:cs="宋体"/>
                <w:color w:val="auto"/>
                <w:highlight w:val="none"/>
              </w:rPr>
            </w:pPr>
            <w:r>
              <w:rPr>
                <w:rFonts w:hint="eastAsia" w:cs="宋体"/>
                <w:color w:val="auto"/>
                <w:highlight w:val="none"/>
              </w:rPr>
              <w:t>1</w:t>
            </w:r>
          </w:p>
        </w:tc>
        <w:tc>
          <w:tcPr>
            <w:tcW w:w="797" w:type="pct"/>
            <w:tcBorders>
              <w:top w:val="single" w:color="auto" w:sz="8" w:space="0"/>
            </w:tcBorders>
            <w:shd w:val="clear" w:color="auto" w:fill="auto"/>
            <w:vAlign w:val="center"/>
          </w:tcPr>
          <w:p w14:paraId="6C339A7C">
            <w:pPr>
              <w:snapToGrid w:val="0"/>
              <w:spacing w:after="0"/>
              <w:rPr>
                <w:rFonts w:hint="eastAsia" w:cs="宋体"/>
                <w:color w:val="auto"/>
                <w:highlight w:val="none"/>
              </w:rPr>
            </w:pPr>
            <w:r>
              <w:rPr>
                <w:rFonts w:hint="eastAsia" w:ascii="Times New Roman" w:hAnsi="Times New Roman" w:eastAsia="宋体"/>
                <w:color w:val="auto"/>
                <w:szCs w:val="20"/>
                <w:highlight w:val="none"/>
              </w:rPr>
              <w:t>专业</w:t>
            </w:r>
            <w:r>
              <w:rPr>
                <w:rFonts w:hint="eastAsia" w:cs="宋体"/>
                <w:color w:val="auto"/>
                <w:highlight w:val="none"/>
                <w:lang w:eastAsia="zh-CN"/>
              </w:rPr>
              <w:t>技术人员</w:t>
            </w:r>
          </w:p>
        </w:tc>
        <w:tc>
          <w:tcPr>
            <w:tcW w:w="1060" w:type="pct"/>
            <w:tcBorders>
              <w:top w:val="single" w:color="auto" w:sz="8" w:space="0"/>
            </w:tcBorders>
            <w:shd w:val="clear" w:color="auto" w:fill="auto"/>
            <w:vAlign w:val="center"/>
          </w:tcPr>
          <w:p w14:paraId="12BA7DA9">
            <w:pPr>
              <w:snapToGrid w:val="0"/>
              <w:spacing w:after="0" w:line="279" w:lineRule="auto"/>
              <w:rPr>
                <w:rFonts w:hint="eastAsia" w:eastAsia="宋体" w:cs="宋体"/>
                <w:color w:val="auto"/>
                <w:highlight w:val="none"/>
                <w:lang w:val="en-US" w:eastAsia="zh-CN"/>
              </w:rPr>
            </w:pPr>
            <w:r>
              <w:rPr>
                <w:rFonts w:hint="eastAsia" w:cs="宋体"/>
                <w:color w:val="auto"/>
                <w:highlight w:val="none"/>
              </w:rPr>
              <w:t>机械、材料、</w:t>
            </w:r>
            <w:r>
              <w:rPr>
                <w:rFonts w:hint="eastAsia" w:cs="宋体"/>
                <w:color w:val="auto"/>
                <w:highlight w:val="none"/>
                <w:lang w:val="en-US" w:eastAsia="zh-CN"/>
              </w:rPr>
              <w:t>土木工程</w:t>
            </w:r>
          </w:p>
        </w:tc>
        <w:tc>
          <w:tcPr>
            <w:tcW w:w="446" w:type="pct"/>
            <w:tcBorders>
              <w:top w:val="single" w:color="auto" w:sz="8" w:space="0"/>
            </w:tcBorders>
            <w:shd w:val="clear" w:color="auto" w:fill="auto"/>
            <w:vAlign w:val="center"/>
          </w:tcPr>
          <w:p w14:paraId="1773848E">
            <w:pPr>
              <w:snapToGrid w:val="0"/>
              <w:spacing w:after="0" w:line="279" w:lineRule="auto"/>
              <w:rPr>
                <w:rFonts w:hint="eastAsia" w:cs="宋体"/>
                <w:color w:val="auto"/>
                <w:highlight w:val="none"/>
              </w:rPr>
            </w:pPr>
            <w:r>
              <w:rPr>
                <w:rFonts w:hint="eastAsia" w:cs="宋体"/>
                <w:color w:val="auto"/>
                <w:highlight w:val="none"/>
                <w:lang w:val="en-US" w:eastAsia="zh-CN"/>
              </w:rPr>
              <w:t>3</w:t>
            </w:r>
            <w:r>
              <w:rPr>
                <w:rFonts w:hint="eastAsia" w:cs="宋体"/>
                <w:color w:val="auto"/>
                <w:highlight w:val="none"/>
              </w:rPr>
              <w:t>人</w:t>
            </w:r>
          </w:p>
        </w:tc>
        <w:tc>
          <w:tcPr>
            <w:tcW w:w="1409" w:type="pct"/>
            <w:tcBorders>
              <w:top w:val="single" w:color="auto" w:sz="8" w:space="0"/>
            </w:tcBorders>
            <w:shd w:val="clear" w:color="auto" w:fill="auto"/>
            <w:vAlign w:val="center"/>
          </w:tcPr>
          <w:p w14:paraId="45B0EBFD">
            <w:pPr>
              <w:snapToGrid w:val="0"/>
              <w:spacing w:after="0" w:line="279" w:lineRule="auto"/>
              <w:rPr>
                <w:rFonts w:hint="eastAsia" w:cs="宋体"/>
                <w:color w:val="auto"/>
                <w:highlight w:val="none"/>
              </w:rPr>
            </w:pPr>
            <w:r>
              <w:rPr>
                <w:rFonts w:hint="eastAsia" w:asciiTheme="minorEastAsia" w:hAnsiTheme="minorEastAsia" w:eastAsiaTheme="minorEastAsia"/>
                <w:color w:val="auto"/>
                <w:szCs w:val="20"/>
                <w:highlight w:val="none"/>
              </w:rPr>
              <w:t>中级</w:t>
            </w:r>
            <w:r>
              <w:rPr>
                <w:rFonts w:hint="eastAsia" w:cs="宋体"/>
                <w:color w:val="auto"/>
                <w:highlight w:val="none"/>
                <w:lang w:eastAsia="zh-CN"/>
              </w:rPr>
              <w:t>及以上专业技术职称</w:t>
            </w:r>
          </w:p>
        </w:tc>
        <w:tc>
          <w:tcPr>
            <w:tcW w:w="912" w:type="pct"/>
            <w:tcBorders>
              <w:top w:val="single" w:color="auto" w:sz="8" w:space="0"/>
              <w:right w:val="single" w:color="auto" w:sz="8" w:space="0"/>
            </w:tcBorders>
            <w:shd w:val="clear" w:color="auto" w:fill="auto"/>
            <w:vAlign w:val="center"/>
          </w:tcPr>
          <w:p w14:paraId="2F5A2FCA">
            <w:pPr>
              <w:rPr>
                <w:rFonts w:hint="eastAsia" w:cs="宋体"/>
                <w:color w:val="auto"/>
                <w:highlight w:val="none"/>
              </w:rPr>
            </w:pPr>
            <w:r>
              <w:rPr>
                <w:rFonts w:hint="eastAsia" w:cs="宋体"/>
                <w:color w:val="auto"/>
                <w:highlight w:val="none"/>
              </w:rPr>
              <w:t>—</w:t>
            </w:r>
          </w:p>
        </w:tc>
      </w:tr>
      <w:tr w14:paraId="26F3AF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5" w:type="pct"/>
            <w:tcBorders>
              <w:top w:val="single" w:color="auto" w:sz="4" w:space="0"/>
              <w:left w:val="single" w:color="auto" w:sz="8" w:space="0"/>
              <w:bottom w:val="single" w:color="auto" w:sz="4" w:space="0"/>
            </w:tcBorders>
            <w:shd w:val="clear" w:color="auto" w:fill="auto"/>
            <w:vAlign w:val="center"/>
          </w:tcPr>
          <w:p w14:paraId="305D8E9A">
            <w:pPr>
              <w:rPr>
                <w:rFonts w:hint="eastAsia" w:cs="宋体"/>
                <w:color w:val="auto"/>
                <w:highlight w:val="none"/>
              </w:rPr>
            </w:pPr>
            <w:r>
              <w:rPr>
                <w:rFonts w:hint="eastAsia" w:cs="宋体"/>
                <w:color w:val="auto"/>
                <w:highlight w:val="none"/>
              </w:rPr>
              <w:t>2</w:t>
            </w:r>
          </w:p>
        </w:tc>
        <w:tc>
          <w:tcPr>
            <w:tcW w:w="797" w:type="pct"/>
            <w:shd w:val="clear" w:color="auto" w:fill="auto"/>
            <w:vAlign w:val="center"/>
          </w:tcPr>
          <w:p w14:paraId="10346CA2">
            <w:pPr>
              <w:snapToGrid w:val="0"/>
              <w:spacing w:after="0"/>
              <w:rPr>
                <w:rFonts w:hint="eastAsia" w:cs="宋体"/>
                <w:color w:val="auto"/>
                <w:highlight w:val="none"/>
              </w:rPr>
            </w:pPr>
            <w:r>
              <w:rPr>
                <w:rFonts w:hint="eastAsia" w:cs="宋体"/>
                <w:color w:val="auto"/>
                <w:highlight w:val="none"/>
                <w:lang w:eastAsia="zh-CN"/>
              </w:rPr>
              <w:t>质检人员</w:t>
            </w:r>
          </w:p>
        </w:tc>
        <w:tc>
          <w:tcPr>
            <w:tcW w:w="1060" w:type="pct"/>
            <w:tcBorders>
              <w:top w:val="single" w:color="auto" w:sz="4" w:space="0"/>
              <w:bottom w:val="single" w:color="auto" w:sz="4" w:space="0"/>
            </w:tcBorders>
            <w:shd w:val="clear" w:color="auto" w:fill="auto"/>
            <w:vAlign w:val="center"/>
          </w:tcPr>
          <w:p w14:paraId="46384FA7">
            <w:pPr>
              <w:snapToGrid w:val="0"/>
              <w:spacing w:after="0"/>
              <w:rPr>
                <w:rFonts w:hint="eastAsia" w:cs="宋体"/>
                <w:color w:val="auto"/>
                <w:highlight w:val="none"/>
              </w:rPr>
            </w:pPr>
            <w:r>
              <w:rPr>
                <w:rFonts w:hint="eastAsia" w:cs="宋体"/>
                <w:color w:val="auto"/>
                <w:highlight w:val="none"/>
              </w:rPr>
              <w:t>—</w:t>
            </w:r>
          </w:p>
        </w:tc>
        <w:tc>
          <w:tcPr>
            <w:tcW w:w="446" w:type="pct"/>
            <w:tcBorders>
              <w:top w:val="single" w:color="auto" w:sz="4" w:space="0"/>
              <w:bottom w:val="single" w:color="auto" w:sz="4" w:space="0"/>
            </w:tcBorders>
            <w:shd w:val="clear" w:color="auto" w:fill="auto"/>
            <w:vAlign w:val="center"/>
          </w:tcPr>
          <w:p w14:paraId="79549A79">
            <w:pPr>
              <w:snapToGrid w:val="0"/>
              <w:spacing w:after="0"/>
              <w:rPr>
                <w:rFonts w:hint="eastAsia" w:cs="宋体"/>
                <w:color w:val="auto"/>
                <w:highlight w:val="none"/>
              </w:rPr>
            </w:pPr>
            <w:r>
              <w:rPr>
                <w:rFonts w:hint="eastAsia" w:cs="宋体"/>
                <w:color w:val="auto"/>
                <w:highlight w:val="none"/>
              </w:rPr>
              <w:t>2人</w:t>
            </w:r>
          </w:p>
        </w:tc>
        <w:tc>
          <w:tcPr>
            <w:tcW w:w="1409" w:type="pct"/>
            <w:tcBorders>
              <w:top w:val="single" w:color="auto" w:sz="4" w:space="0"/>
              <w:bottom w:val="single" w:color="auto" w:sz="4" w:space="0"/>
            </w:tcBorders>
            <w:shd w:val="clear" w:color="auto" w:fill="auto"/>
            <w:vAlign w:val="center"/>
          </w:tcPr>
          <w:p w14:paraId="3DB707DF">
            <w:pPr>
              <w:snapToGrid w:val="0"/>
              <w:spacing w:after="0"/>
              <w:rPr>
                <w:rFonts w:hint="eastAsia" w:cs="宋体"/>
                <w:color w:val="auto"/>
                <w:highlight w:val="none"/>
              </w:rPr>
            </w:pPr>
            <w:r>
              <w:rPr>
                <w:rFonts w:hint="eastAsia" w:cs="宋体"/>
                <w:color w:val="auto"/>
                <w:highlight w:val="none"/>
                <w:lang w:eastAsia="zh-CN"/>
              </w:rPr>
              <w:t>经培训合格上岗</w:t>
            </w:r>
          </w:p>
        </w:tc>
        <w:tc>
          <w:tcPr>
            <w:tcW w:w="912" w:type="pct"/>
            <w:tcBorders>
              <w:top w:val="single" w:color="auto" w:sz="4" w:space="0"/>
              <w:bottom w:val="single" w:color="auto" w:sz="4" w:space="0"/>
              <w:right w:val="single" w:color="auto" w:sz="8" w:space="0"/>
            </w:tcBorders>
            <w:shd w:val="clear" w:color="auto" w:fill="auto"/>
            <w:vAlign w:val="center"/>
          </w:tcPr>
          <w:p w14:paraId="31B5CFDA">
            <w:pPr>
              <w:rPr>
                <w:rFonts w:hint="eastAsia" w:cs="宋体"/>
                <w:color w:val="auto"/>
                <w:highlight w:val="none"/>
              </w:rPr>
            </w:pPr>
            <w:r>
              <w:rPr>
                <w:rFonts w:hint="eastAsia" w:cs="宋体"/>
                <w:color w:val="auto"/>
                <w:highlight w:val="none"/>
                <w:lang w:eastAsia="zh-CN"/>
              </w:rPr>
              <w:t>需满足工序检验要求</w:t>
            </w:r>
          </w:p>
        </w:tc>
      </w:tr>
      <w:tr w14:paraId="08F0D5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5" w:type="pct"/>
            <w:tcBorders>
              <w:top w:val="single" w:color="auto" w:sz="4" w:space="0"/>
              <w:left w:val="single" w:color="auto" w:sz="8" w:space="0"/>
              <w:bottom w:val="single" w:color="auto" w:sz="8" w:space="0"/>
            </w:tcBorders>
            <w:shd w:val="clear" w:color="auto" w:fill="auto"/>
            <w:vAlign w:val="center"/>
          </w:tcPr>
          <w:p w14:paraId="53C869BB">
            <w:pPr>
              <w:rPr>
                <w:rFonts w:hint="eastAsia" w:eastAsia="宋体" w:cs="宋体"/>
                <w:color w:val="auto"/>
                <w:highlight w:val="none"/>
                <w:lang w:val="en-US" w:eastAsia="zh-CN"/>
              </w:rPr>
            </w:pPr>
            <w:r>
              <w:rPr>
                <w:rFonts w:hint="eastAsia" w:cs="宋体"/>
                <w:color w:val="auto"/>
                <w:highlight w:val="none"/>
                <w:lang w:val="en-US" w:eastAsia="zh-CN"/>
              </w:rPr>
              <w:t>3</w:t>
            </w:r>
          </w:p>
        </w:tc>
        <w:tc>
          <w:tcPr>
            <w:tcW w:w="797" w:type="pct"/>
            <w:tcBorders>
              <w:bottom w:val="single" w:color="auto" w:sz="8" w:space="0"/>
            </w:tcBorders>
            <w:shd w:val="clear" w:color="auto" w:fill="auto"/>
            <w:vAlign w:val="center"/>
          </w:tcPr>
          <w:p w14:paraId="6EBE2FE6">
            <w:pPr>
              <w:snapToGrid w:val="0"/>
              <w:spacing w:after="0"/>
              <w:rPr>
                <w:rFonts w:hint="eastAsia" w:cs="宋体"/>
                <w:color w:val="auto"/>
                <w:highlight w:val="none"/>
              </w:rPr>
            </w:pPr>
            <w:r>
              <w:rPr>
                <w:rFonts w:hint="eastAsia" w:cs="宋体"/>
                <w:color w:val="auto"/>
                <w:highlight w:val="none"/>
                <w:lang w:eastAsia="zh-CN"/>
              </w:rPr>
              <w:t>试验人员</w:t>
            </w:r>
          </w:p>
        </w:tc>
        <w:tc>
          <w:tcPr>
            <w:tcW w:w="1060" w:type="pct"/>
            <w:tcBorders>
              <w:top w:val="single" w:color="auto" w:sz="4" w:space="0"/>
              <w:bottom w:val="single" w:color="auto" w:sz="8" w:space="0"/>
            </w:tcBorders>
            <w:shd w:val="clear" w:color="auto" w:fill="auto"/>
            <w:vAlign w:val="center"/>
          </w:tcPr>
          <w:p w14:paraId="52725945">
            <w:pPr>
              <w:snapToGrid w:val="0"/>
              <w:spacing w:after="0"/>
              <w:rPr>
                <w:rFonts w:hint="eastAsia" w:cs="宋体"/>
                <w:color w:val="auto"/>
                <w:highlight w:val="none"/>
              </w:rPr>
            </w:pPr>
            <w:r>
              <w:rPr>
                <w:rFonts w:hint="eastAsia" w:cs="宋体"/>
                <w:color w:val="auto"/>
                <w:highlight w:val="none"/>
              </w:rPr>
              <w:t>—</w:t>
            </w:r>
          </w:p>
        </w:tc>
        <w:tc>
          <w:tcPr>
            <w:tcW w:w="446" w:type="pct"/>
            <w:tcBorders>
              <w:top w:val="single" w:color="auto" w:sz="4" w:space="0"/>
              <w:bottom w:val="single" w:color="auto" w:sz="8" w:space="0"/>
            </w:tcBorders>
            <w:shd w:val="clear" w:color="auto" w:fill="auto"/>
            <w:vAlign w:val="center"/>
          </w:tcPr>
          <w:p w14:paraId="3F488FD3">
            <w:pPr>
              <w:snapToGrid w:val="0"/>
              <w:spacing w:after="0"/>
              <w:rPr>
                <w:rFonts w:hint="eastAsia" w:cs="宋体"/>
                <w:color w:val="auto"/>
                <w:highlight w:val="none"/>
              </w:rPr>
            </w:pPr>
            <w:r>
              <w:rPr>
                <w:rFonts w:hint="eastAsia" w:cs="宋体"/>
                <w:color w:val="auto"/>
                <w:highlight w:val="none"/>
              </w:rPr>
              <w:t>2人</w:t>
            </w:r>
          </w:p>
        </w:tc>
        <w:tc>
          <w:tcPr>
            <w:tcW w:w="1409" w:type="pct"/>
            <w:tcBorders>
              <w:top w:val="single" w:color="auto" w:sz="4" w:space="0"/>
              <w:bottom w:val="single" w:color="auto" w:sz="8" w:space="0"/>
            </w:tcBorders>
            <w:shd w:val="clear" w:color="auto" w:fill="auto"/>
            <w:vAlign w:val="center"/>
          </w:tcPr>
          <w:p w14:paraId="37B4E832">
            <w:pPr>
              <w:snapToGrid w:val="0"/>
              <w:spacing w:after="0"/>
              <w:rPr>
                <w:rFonts w:hint="eastAsia" w:cs="宋体"/>
                <w:color w:val="auto"/>
                <w:highlight w:val="none"/>
              </w:rPr>
            </w:pPr>
            <w:r>
              <w:rPr>
                <w:rFonts w:hint="eastAsia" w:cs="宋体"/>
                <w:color w:val="auto"/>
                <w:highlight w:val="none"/>
                <w:lang w:eastAsia="zh-CN"/>
              </w:rPr>
              <w:t>经培训合格上岗</w:t>
            </w:r>
          </w:p>
        </w:tc>
        <w:tc>
          <w:tcPr>
            <w:tcW w:w="912" w:type="pct"/>
            <w:tcBorders>
              <w:top w:val="single" w:color="auto" w:sz="4" w:space="0"/>
              <w:bottom w:val="single" w:color="auto" w:sz="8" w:space="0"/>
              <w:right w:val="single" w:color="auto" w:sz="8" w:space="0"/>
            </w:tcBorders>
            <w:shd w:val="clear" w:color="auto" w:fill="auto"/>
            <w:vAlign w:val="center"/>
          </w:tcPr>
          <w:p w14:paraId="28BE41CC">
            <w:pPr>
              <w:rPr>
                <w:rFonts w:hint="eastAsia" w:cs="宋体"/>
                <w:color w:val="auto"/>
                <w:highlight w:val="none"/>
              </w:rPr>
            </w:pPr>
            <w:r>
              <w:rPr>
                <w:rFonts w:hint="eastAsia" w:cs="宋体"/>
                <w:color w:val="auto"/>
                <w:highlight w:val="none"/>
                <w:lang w:eastAsia="zh-CN"/>
              </w:rPr>
              <w:t>需满足试验要求</w:t>
            </w:r>
          </w:p>
        </w:tc>
      </w:tr>
    </w:tbl>
    <w:p w14:paraId="6DAEB109">
      <w:pPr>
        <w:pStyle w:val="56"/>
        <w:numPr>
          <w:ilvl w:val="2"/>
          <w:numId w:val="0"/>
        </w:numPr>
        <w:ind w:leftChars="0"/>
        <w:rPr>
          <w:rFonts w:ascii="Times New Roman" w:hAnsi="Times New Roman" w:eastAsia="宋体"/>
          <w:color w:val="auto"/>
          <w:szCs w:val="20"/>
          <w:highlight w:val="none"/>
        </w:rPr>
      </w:pPr>
      <w:r>
        <w:rPr>
          <w:rFonts w:hint="eastAsia" w:ascii="Times New Roman" w:hAnsi="Times New Roman" w:eastAsia="宋体"/>
          <w:color w:val="auto"/>
          <w:szCs w:val="20"/>
          <w:highlight w:val="none"/>
          <w:lang w:val="en-US" w:eastAsia="zh-CN"/>
        </w:rPr>
        <w:t>3.1.2</w:t>
      </w:r>
      <w:r>
        <w:rPr>
          <w:rFonts w:hint="eastAsia" w:ascii="Times New Roman" w:hAnsi="Times New Roman" w:eastAsia="宋体"/>
          <w:color w:val="auto"/>
          <w:szCs w:val="20"/>
          <w:highlight w:val="none"/>
        </w:rPr>
        <w:t>专业技术人员能力应与企业委托产品范围相一致。专业要求中，可以是所学专业并获得相应技术职称，或者所从事专业并获得相关技术职称。专业技术人员应当是符合法律规定的适龄的注册在职人员，由本企业缴纳社会保险。</w:t>
      </w:r>
    </w:p>
    <w:p w14:paraId="61CA9ADB">
      <w:pPr>
        <w:pStyle w:val="56"/>
        <w:numPr>
          <w:ilvl w:val="2"/>
          <w:numId w:val="0"/>
        </w:numPr>
        <w:ind w:leftChars="0"/>
        <w:jc w:val="both"/>
        <w:rPr>
          <w:rFonts w:asciiTheme="minorEastAsia" w:hAnsiTheme="minorEastAsia" w:eastAsiaTheme="minorEastAsia"/>
          <w:color w:val="auto"/>
          <w:szCs w:val="20"/>
          <w:highlight w:val="none"/>
        </w:rPr>
      </w:pPr>
      <w:r>
        <w:rPr>
          <w:rFonts w:hint="eastAsia" w:asciiTheme="minorEastAsia" w:hAnsiTheme="minorEastAsia" w:eastAsiaTheme="minorEastAsia"/>
          <w:color w:val="auto"/>
          <w:szCs w:val="20"/>
          <w:highlight w:val="none"/>
          <w:lang w:val="en-US" w:eastAsia="zh-CN"/>
        </w:rPr>
        <w:t>3.1.3</w:t>
      </w:r>
      <w:r>
        <w:rPr>
          <w:rFonts w:hint="eastAsia" w:asciiTheme="minorEastAsia" w:hAnsiTheme="minorEastAsia" w:eastAsiaTheme="minorEastAsia"/>
          <w:color w:val="auto"/>
          <w:szCs w:val="20"/>
          <w:highlight w:val="none"/>
        </w:rPr>
        <w:t>专业</w:t>
      </w:r>
      <w:r>
        <w:rPr>
          <w:rFonts w:hint="eastAsia" w:cs="Times New Roman" w:asciiTheme="minorEastAsia" w:hAnsiTheme="minorEastAsia" w:eastAsiaTheme="minorEastAsia"/>
          <w:color w:val="auto"/>
          <w:szCs w:val="20"/>
          <w:highlight w:val="none"/>
        </w:rPr>
        <w:t>技术人员</w:t>
      </w:r>
      <w:r>
        <w:rPr>
          <w:rFonts w:hint="eastAsia" w:cs="Times New Roman" w:asciiTheme="minorEastAsia" w:hAnsiTheme="minorEastAsia" w:eastAsiaTheme="minorEastAsia"/>
          <w:color w:val="auto"/>
          <w:szCs w:val="20"/>
          <w:highlight w:val="none"/>
          <w:lang w:val="en-US" w:eastAsia="zh-CN"/>
        </w:rPr>
        <w:t>：</w:t>
      </w:r>
      <w:r>
        <w:rPr>
          <w:rFonts w:hint="eastAsia" w:cs="Times New Roman" w:asciiTheme="minorEastAsia" w:hAnsiTheme="minorEastAsia" w:eastAsiaTheme="minorEastAsia"/>
          <w:color w:val="auto"/>
          <w:szCs w:val="20"/>
          <w:highlight w:val="none"/>
        </w:rPr>
        <w:t>中级人员是指具有中级技术职称或研究生毕业工作满2年、大学本科毕业工作满5年、大专毕业工作满7年以及取得初级职称工作满4年的技术人员</w:t>
      </w:r>
      <w:r>
        <w:rPr>
          <w:rFonts w:hint="eastAsia" w:cs="Times New Roman" w:asciiTheme="minorEastAsia" w:hAnsiTheme="minorEastAsia" w:eastAsiaTheme="minorEastAsia"/>
          <w:color w:val="auto"/>
          <w:szCs w:val="20"/>
          <w:highlight w:val="none"/>
          <w:lang w:eastAsia="zh-CN"/>
        </w:rPr>
        <w:t>。</w:t>
      </w:r>
    </w:p>
    <w:p w14:paraId="34A3B5AD">
      <w:pPr>
        <w:pStyle w:val="56"/>
        <w:numPr>
          <w:ilvl w:val="2"/>
          <w:numId w:val="0"/>
        </w:numPr>
        <w:ind w:leftChars="0"/>
        <w:rPr>
          <w:rFonts w:ascii="Times New Roman" w:hAnsi="Times New Roman" w:eastAsia="宋体"/>
          <w:szCs w:val="20"/>
          <w:highlight w:val="none"/>
        </w:rPr>
      </w:pPr>
      <w:r>
        <w:rPr>
          <w:rFonts w:hint="eastAsia" w:ascii="Times New Roman" w:hAnsi="Times New Roman" w:eastAsia="宋体"/>
          <w:szCs w:val="20"/>
          <w:highlight w:val="none"/>
          <w:lang w:val="en-US" w:eastAsia="zh-CN"/>
        </w:rPr>
        <w:t>3.1.4</w:t>
      </w:r>
      <w:r>
        <w:rPr>
          <w:rFonts w:hint="eastAsia" w:ascii="Times New Roman" w:hAnsi="Times New Roman" w:eastAsia="宋体"/>
          <w:szCs w:val="20"/>
          <w:highlight w:val="none"/>
        </w:rPr>
        <w:t>允许高级人员代中级人员。</w:t>
      </w:r>
    </w:p>
    <w:p w14:paraId="077D79D4">
      <w:pPr>
        <w:pStyle w:val="55"/>
        <w:keepNext w:val="0"/>
        <w:keepLines w:val="0"/>
        <w:pageBreakBefore w:val="0"/>
        <w:widowControl/>
        <w:numPr>
          <w:ilvl w:val="1"/>
          <w:numId w:val="0"/>
        </w:numPr>
        <w:kinsoku/>
        <w:wordWrap/>
        <w:overflowPunct/>
        <w:topLinePunct w:val="0"/>
        <w:autoSpaceDE/>
        <w:autoSpaceDN/>
        <w:bidi w:val="0"/>
        <w:adjustRightInd/>
        <w:snapToGrid/>
        <w:spacing w:before="156" w:after="156"/>
        <w:ind w:leftChars="0"/>
        <w:textAlignment w:val="auto"/>
        <w:rPr>
          <w:rFonts w:hint="eastAsia" w:ascii="黑体" w:hAnsi="黑体" w:eastAsia="黑体" w:cs="黑体"/>
          <w:color w:val="auto"/>
          <w:highlight w:val="none"/>
          <w:lang w:val="en-US" w:eastAsia="zh-CN"/>
        </w:rPr>
      </w:pPr>
      <w:bookmarkStart w:id="36" w:name="_Toc6276"/>
      <w:r>
        <w:rPr>
          <w:rFonts w:hint="eastAsia" w:ascii="黑体" w:hAnsi="黑体" w:eastAsia="黑体" w:cs="黑体"/>
          <w:color w:val="auto"/>
          <w:highlight w:val="none"/>
          <w:lang w:val="en-US" w:eastAsia="zh-CN"/>
        </w:rPr>
        <w:t>3.2生产设备工装和监视测量设备</w:t>
      </w:r>
      <w:bookmarkEnd w:id="36"/>
    </w:p>
    <w:p w14:paraId="73B77488">
      <w:pPr>
        <w:pStyle w:val="33"/>
        <w:rPr>
          <w:highlight w:val="none"/>
        </w:rPr>
      </w:pPr>
      <w:r>
        <w:rPr>
          <w:rFonts w:hint="eastAsia"/>
          <w:highlight w:val="none"/>
        </w:rPr>
        <w:t>具备保证产品质量的必备生产设备和检验检测设备应满足</w:t>
      </w:r>
      <w:r>
        <w:rPr>
          <w:rFonts w:hint="eastAsia" w:ascii="宋体" w:hAnsi="宋体"/>
          <w:highlight w:val="none"/>
        </w:rPr>
        <w:t>表2的</w:t>
      </w:r>
      <w:r>
        <w:rPr>
          <w:rFonts w:hint="eastAsia"/>
          <w:highlight w:val="none"/>
        </w:rPr>
        <w:t>要求。</w:t>
      </w:r>
    </w:p>
    <w:p w14:paraId="21081525">
      <w:pPr>
        <w:widowControl/>
        <w:tabs>
          <w:tab w:val="center" w:pos="4201"/>
          <w:tab w:val="right" w:leader="dot" w:pos="9298"/>
          <w:tab w:val="clear" w:pos="0"/>
        </w:tabs>
        <w:autoSpaceDE w:val="0"/>
        <w:autoSpaceDN w:val="0"/>
        <w:adjustRightInd/>
        <w:spacing w:before="156" w:beforeLines="50" w:after="156" w:afterLines="50" w:line="360" w:lineRule="exact"/>
        <w:jc w:val="center"/>
        <w:rPr>
          <w:rFonts w:hint="eastAsia" w:ascii="黑体" w:hAnsi="黑体" w:eastAsia="黑体"/>
          <w:sz w:val="20"/>
          <w:szCs w:val="20"/>
          <w:highlight w:val="none"/>
        </w:rPr>
      </w:pPr>
      <w:r>
        <w:rPr>
          <w:rFonts w:hint="eastAsia" w:ascii="黑体" w:hAnsi="黑体" w:eastAsia="黑体"/>
          <w:kern w:val="0"/>
          <w:sz w:val="20"/>
          <w:szCs w:val="21"/>
        </w:rPr>
        <w:t>表 2  生产设备、工艺装备、计量器具和检验检测设备</w:t>
      </w:r>
    </w:p>
    <w:tbl>
      <w:tblPr>
        <w:tblStyle w:val="26"/>
        <w:tblW w:w="950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89"/>
        <w:gridCol w:w="824"/>
        <w:gridCol w:w="2218"/>
        <w:gridCol w:w="2613"/>
        <w:gridCol w:w="2000"/>
        <w:gridCol w:w="1364"/>
      </w:tblGrid>
      <w:tr w14:paraId="5C4EF2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89" w:type="dxa"/>
            <w:vMerge w:val="restart"/>
            <w:tcBorders/>
            <w:vAlign w:val="center"/>
          </w:tcPr>
          <w:p w14:paraId="26B95F21">
            <w:pPr>
              <w:snapToGrid w:val="0"/>
              <w:spacing w:after="0" w:line="279" w:lineRule="auto"/>
              <w:rPr>
                <w:rFonts w:hint="eastAsia"/>
                <w:highlight w:val="none"/>
              </w:rPr>
            </w:pPr>
            <w:r>
              <w:rPr>
                <w:highlight w:val="none"/>
              </w:rPr>
              <w:t>序号</w:t>
            </w:r>
          </w:p>
        </w:tc>
        <w:tc>
          <w:tcPr>
            <w:tcW w:w="824" w:type="dxa"/>
            <w:vMerge w:val="restart"/>
            <w:tcBorders/>
            <w:vAlign w:val="center"/>
          </w:tcPr>
          <w:p w14:paraId="5C29AD04">
            <w:pPr>
              <w:snapToGrid w:val="0"/>
              <w:spacing w:after="0" w:line="279" w:lineRule="auto"/>
              <w:rPr>
                <w:rFonts w:hint="eastAsia"/>
                <w:highlight w:val="none"/>
              </w:rPr>
            </w:pPr>
            <w:r>
              <w:rPr>
                <w:rFonts w:hint="eastAsia"/>
                <w:highlight w:val="none"/>
              </w:rPr>
              <w:t>工艺</w:t>
            </w:r>
          </w:p>
          <w:p w14:paraId="3DC4AB8C">
            <w:pPr>
              <w:snapToGrid w:val="0"/>
              <w:spacing w:after="0" w:line="279" w:lineRule="auto"/>
              <w:rPr>
                <w:rFonts w:hint="eastAsia"/>
                <w:highlight w:val="none"/>
              </w:rPr>
            </w:pPr>
            <w:r>
              <w:rPr>
                <w:rFonts w:hint="eastAsia"/>
                <w:highlight w:val="none"/>
              </w:rPr>
              <w:t>类别</w:t>
            </w:r>
          </w:p>
        </w:tc>
        <w:tc>
          <w:tcPr>
            <w:tcW w:w="2218" w:type="dxa"/>
            <w:vMerge w:val="restart"/>
            <w:tcBorders/>
            <w:vAlign w:val="center"/>
          </w:tcPr>
          <w:p w14:paraId="1765ACBB">
            <w:pPr>
              <w:snapToGrid w:val="0"/>
              <w:spacing w:after="0" w:line="279" w:lineRule="auto"/>
              <w:rPr>
                <w:rFonts w:hint="eastAsia" w:eastAsia="宋体"/>
                <w:highlight w:val="none"/>
                <w:lang w:eastAsia="zh-CN"/>
              </w:rPr>
            </w:pPr>
            <w:r>
              <w:rPr>
                <w:rFonts w:hint="eastAsia"/>
                <w:highlight w:val="none"/>
              </w:rPr>
              <w:t>设备名称</w:t>
            </w:r>
          </w:p>
        </w:tc>
        <w:tc>
          <w:tcPr>
            <w:tcW w:w="4613" w:type="dxa"/>
            <w:gridSpan w:val="2"/>
            <w:tcBorders/>
            <w:vAlign w:val="center"/>
          </w:tcPr>
          <w:p w14:paraId="7242BE10">
            <w:pPr>
              <w:snapToGrid w:val="0"/>
              <w:spacing w:after="0" w:line="279" w:lineRule="auto"/>
              <w:rPr>
                <w:rFonts w:hint="eastAsia" w:eastAsia="宋体"/>
                <w:highlight w:val="none"/>
                <w:lang w:val="en-US" w:eastAsia="zh-CN"/>
              </w:rPr>
            </w:pPr>
            <w:r>
              <w:rPr>
                <w:rFonts w:hint="eastAsia"/>
                <w:highlight w:val="none"/>
                <w:lang w:val="en-US" w:eastAsia="zh-CN"/>
              </w:rPr>
              <w:t>规格</w:t>
            </w:r>
          </w:p>
        </w:tc>
        <w:tc>
          <w:tcPr>
            <w:tcW w:w="1364" w:type="dxa"/>
            <w:vMerge w:val="restart"/>
            <w:tcBorders>
              <w:bottom w:val="single" w:color="auto" w:sz="8" w:space="0"/>
            </w:tcBorders>
            <w:vAlign w:val="center"/>
          </w:tcPr>
          <w:p w14:paraId="36B4AF33">
            <w:pPr>
              <w:snapToGrid w:val="0"/>
              <w:spacing w:after="0" w:line="279" w:lineRule="auto"/>
              <w:rPr>
                <w:rFonts w:hint="eastAsia"/>
                <w:highlight w:val="none"/>
              </w:rPr>
            </w:pPr>
            <w:r>
              <w:rPr>
                <w:rFonts w:hint="eastAsia"/>
                <w:highlight w:val="none"/>
              </w:rPr>
              <w:t>备注</w:t>
            </w:r>
          </w:p>
        </w:tc>
      </w:tr>
      <w:tr w14:paraId="27B7F6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89" w:type="dxa"/>
            <w:vMerge w:val="continue"/>
            <w:tcBorders>
              <w:bottom w:val="single" w:color="auto" w:sz="8" w:space="0"/>
            </w:tcBorders>
            <w:vAlign w:val="center"/>
          </w:tcPr>
          <w:p w14:paraId="138CEE37">
            <w:pPr>
              <w:snapToGrid w:val="0"/>
              <w:spacing w:after="0" w:line="279" w:lineRule="auto"/>
              <w:rPr>
                <w:rFonts w:hint="eastAsia"/>
                <w:highlight w:val="none"/>
              </w:rPr>
            </w:pPr>
          </w:p>
        </w:tc>
        <w:tc>
          <w:tcPr>
            <w:tcW w:w="824" w:type="dxa"/>
            <w:vMerge w:val="continue"/>
            <w:tcBorders>
              <w:bottom w:val="single" w:color="auto" w:sz="8" w:space="0"/>
            </w:tcBorders>
            <w:vAlign w:val="center"/>
          </w:tcPr>
          <w:p w14:paraId="30091FA2">
            <w:pPr>
              <w:snapToGrid w:val="0"/>
              <w:spacing w:after="0" w:line="279" w:lineRule="auto"/>
              <w:rPr>
                <w:rFonts w:hint="eastAsia"/>
                <w:highlight w:val="none"/>
              </w:rPr>
            </w:pPr>
          </w:p>
        </w:tc>
        <w:tc>
          <w:tcPr>
            <w:tcW w:w="2218" w:type="dxa"/>
            <w:vMerge w:val="continue"/>
            <w:tcBorders>
              <w:bottom w:val="single" w:color="auto" w:sz="8" w:space="0"/>
            </w:tcBorders>
            <w:vAlign w:val="center"/>
          </w:tcPr>
          <w:p w14:paraId="2279854A">
            <w:pPr>
              <w:snapToGrid w:val="0"/>
              <w:spacing w:after="0" w:line="279" w:lineRule="auto"/>
              <w:rPr>
                <w:rFonts w:hint="eastAsia"/>
                <w:highlight w:val="none"/>
              </w:rPr>
            </w:pPr>
          </w:p>
        </w:tc>
        <w:tc>
          <w:tcPr>
            <w:tcW w:w="2613" w:type="dxa"/>
            <w:tcBorders>
              <w:bottom w:val="single" w:color="auto" w:sz="8" w:space="0"/>
            </w:tcBorders>
            <w:vAlign w:val="center"/>
          </w:tcPr>
          <w:p w14:paraId="69E25E65">
            <w:pPr>
              <w:snapToGrid w:val="0"/>
              <w:spacing w:after="0" w:line="279" w:lineRule="auto"/>
              <w:rPr>
                <w:rFonts w:hint="default" w:eastAsia="宋体"/>
                <w:highlight w:val="none"/>
                <w:lang w:val="en-US" w:eastAsia="zh-CN"/>
              </w:rPr>
            </w:pPr>
            <w:r>
              <w:rPr>
                <w:rFonts w:hint="eastAsia"/>
                <w:highlight w:val="none"/>
                <w:lang w:val="en-US" w:eastAsia="zh-CN"/>
              </w:rPr>
              <w:t>量程</w:t>
            </w:r>
          </w:p>
        </w:tc>
        <w:tc>
          <w:tcPr>
            <w:tcW w:w="2000" w:type="dxa"/>
            <w:tcBorders>
              <w:bottom w:val="single" w:color="auto" w:sz="8" w:space="0"/>
            </w:tcBorders>
            <w:vAlign w:val="center"/>
          </w:tcPr>
          <w:p w14:paraId="3C1902B0">
            <w:pPr>
              <w:snapToGrid w:val="0"/>
              <w:spacing w:after="0" w:line="279" w:lineRule="auto"/>
              <w:rPr>
                <w:rFonts w:hint="eastAsia"/>
                <w:highlight w:val="none"/>
              </w:rPr>
            </w:pPr>
            <w:r>
              <w:rPr>
                <w:rFonts w:hint="eastAsia"/>
                <w:highlight w:val="none"/>
              </w:rPr>
              <w:t>准确度/分度值</w:t>
            </w:r>
          </w:p>
        </w:tc>
        <w:tc>
          <w:tcPr>
            <w:tcW w:w="1364" w:type="dxa"/>
            <w:vMerge w:val="continue"/>
            <w:tcBorders>
              <w:top w:val="single" w:color="auto" w:sz="8" w:space="0"/>
              <w:bottom w:val="single" w:color="auto" w:sz="8" w:space="0"/>
              <w:tl2br w:val="nil"/>
              <w:tr2bl w:val="nil"/>
            </w:tcBorders>
            <w:vAlign w:val="center"/>
          </w:tcPr>
          <w:p w14:paraId="112A67B6">
            <w:pPr>
              <w:snapToGrid w:val="0"/>
              <w:spacing w:after="0" w:line="279" w:lineRule="auto"/>
              <w:rPr>
                <w:rFonts w:hint="eastAsia"/>
                <w:highlight w:val="none"/>
              </w:rPr>
            </w:pPr>
          </w:p>
        </w:tc>
      </w:tr>
      <w:tr w14:paraId="07BB69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89" w:type="dxa"/>
            <w:tcBorders>
              <w:top w:val="single" w:color="auto" w:sz="8" w:space="0"/>
              <w:tl2br w:val="nil"/>
              <w:tr2bl w:val="nil"/>
            </w:tcBorders>
            <w:vAlign w:val="center"/>
          </w:tcPr>
          <w:p w14:paraId="15F63E7E">
            <w:pPr>
              <w:snapToGrid w:val="0"/>
              <w:spacing w:after="0" w:line="279" w:lineRule="auto"/>
              <w:rPr>
                <w:rFonts w:hint="eastAsia"/>
                <w:highlight w:val="none"/>
              </w:rPr>
            </w:pPr>
            <w:r>
              <w:rPr>
                <w:rFonts w:hint="eastAsia"/>
                <w:bCs/>
                <w:highlight w:val="none"/>
              </w:rPr>
              <w:t>1</w:t>
            </w:r>
          </w:p>
        </w:tc>
        <w:tc>
          <w:tcPr>
            <w:tcW w:w="824" w:type="dxa"/>
            <w:vMerge w:val="restart"/>
            <w:tcBorders>
              <w:top w:val="single" w:color="auto" w:sz="8" w:space="0"/>
              <w:tl2br w:val="nil"/>
              <w:tr2bl w:val="nil"/>
            </w:tcBorders>
            <w:vAlign w:val="center"/>
          </w:tcPr>
          <w:p w14:paraId="369C4389">
            <w:pPr>
              <w:pStyle w:val="8"/>
              <w:snapToGrid w:val="0"/>
              <w:spacing w:after="0" w:line="279" w:lineRule="auto"/>
              <w:ind w:firstLine="0" w:firstLineChars="0"/>
              <w:rPr>
                <w:rFonts w:hint="eastAsia"/>
                <w:kern w:val="0"/>
                <w:highlight w:val="none"/>
              </w:rPr>
            </w:pPr>
            <w:r>
              <w:rPr>
                <w:rFonts w:hint="eastAsia"/>
                <w:kern w:val="0"/>
                <w:highlight w:val="none"/>
              </w:rPr>
              <w:t>生产</w:t>
            </w:r>
          </w:p>
          <w:p w14:paraId="16C62FF8">
            <w:pPr>
              <w:pStyle w:val="8"/>
              <w:snapToGrid w:val="0"/>
              <w:spacing w:after="0" w:line="279" w:lineRule="auto"/>
              <w:ind w:firstLine="0" w:firstLineChars="0"/>
              <w:rPr>
                <w:rFonts w:hint="eastAsia"/>
                <w:highlight w:val="none"/>
              </w:rPr>
            </w:pPr>
            <w:r>
              <w:rPr>
                <w:rFonts w:hint="eastAsia"/>
                <w:kern w:val="0"/>
                <w:highlight w:val="none"/>
              </w:rPr>
              <w:t>设备</w:t>
            </w:r>
          </w:p>
        </w:tc>
        <w:tc>
          <w:tcPr>
            <w:tcW w:w="2218" w:type="dxa"/>
            <w:tcBorders>
              <w:top w:val="single" w:color="auto" w:sz="8" w:space="0"/>
              <w:tl2br w:val="nil"/>
              <w:tr2bl w:val="nil"/>
            </w:tcBorders>
            <w:vAlign w:val="center"/>
          </w:tcPr>
          <w:p w14:paraId="0A63DF82">
            <w:pPr>
              <w:snapToGrid w:val="0"/>
              <w:spacing w:after="0" w:line="279" w:lineRule="auto"/>
              <w:jc w:val="center"/>
              <w:rPr>
                <w:rFonts w:hint="eastAsia"/>
                <w:highlight w:val="none"/>
                <w:lang w:val="en-US" w:eastAsia="zh-CN"/>
              </w:rPr>
            </w:pPr>
            <w:r>
              <w:rPr>
                <w:rFonts w:hint="eastAsia" w:eastAsia="宋体"/>
                <w:highlight w:val="none"/>
                <w:lang w:val="en-US" w:eastAsia="zh-CN"/>
              </w:rPr>
              <w:t>卧式带锯床或金属圆锯床</w:t>
            </w:r>
          </w:p>
        </w:tc>
        <w:tc>
          <w:tcPr>
            <w:tcW w:w="2613" w:type="dxa"/>
            <w:vMerge w:val="restart"/>
            <w:tcBorders>
              <w:top w:val="single" w:color="auto" w:sz="8" w:space="0"/>
              <w:tl2br w:val="nil"/>
              <w:tr2bl w:val="nil"/>
            </w:tcBorders>
            <w:vAlign w:val="center"/>
          </w:tcPr>
          <w:p w14:paraId="07458B2D">
            <w:pPr>
              <w:snapToGrid w:val="0"/>
              <w:spacing w:after="0" w:line="279" w:lineRule="auto"/>
              <w:jc w:val="both"/>
              <w:rPr>
                <w:rFonts w:hint="eastAsia" w:eastAsia="宋体"/>
                <w:highlight w:val="none"/>
                <w:lang w:val="en-US" w:eastAsia="zh-CN"/>
              </w:rPr>
            </w:pPr>
            <w:r>
              <w:rPr>
                <w:rFonts w:hint="eastAsia"/>
                <w:highlight w:val="none"/>
                <w:lang w:val="en-US" w:eastAsia="zh-CN"/>
              </w:rPr>
              <w:t>生产能力不低于200万孔/年</w:t>
            </w:r>
          </w:p>
        </w:tc>
        <w:tc>
          <w:tcPr>
            <w:tcW w:w="2000" w:type="dxa"/>
            <w:tcBorders>
              <w:top w:val="single" w:color="auto" w:sz="8" w:space="0"/>
            </w:tcBorders>
            <w:vAlign w:val="center"/>
          </w:tcPr>
          <w:p w14:paraId="4419F7F2">
            <w:pPr>
              <w:snapToGrid w:val="0"/>
              <w:spacing w:after="0" w:line="279" w:lineRule="auto"/>
              <w:rPr>
                <w:rFonts w:hint="default" w:eastAsia="宋体"/>
                <w:highlight w:val="none"/>
                <w:lang w:val="en-US" w:eastAsia="zh-CN"/>
              </w:rPr>
            </w:pPr>
            <w:r>
              <w:rPr>
                <w:rFonts w:hint="eastAsia"/>
                <w:highlight w:val="none"/>
                <w:lang w:val="en-US" w:eastAsia="zh-CN"/>
              </w:rPr>
              <w:t>/</w:t>
            </w:r>
          </w:p>
        </w:tc>
        <w:tc>
          <w:tcPr>
            <w:tcW w:w="1364" w:type="dxa"/>
            <w:vMerge w:val="restart"/>
            <w:tcBorders>
              <w:top w:val="single" w:color="auto" w:sz="8" w:space="0"/>
            </w:tcBorders>
            <w:vAlign w:val="center"/>
          </w:tcPr>
          <w:p w14:paraId="270B80EF">
            <w:pPr>
              <w:snapToGrid w:val="0"/>
              <w:spacing w:after="0" w:line="279" w:lineRule="auto"/>
              <w:rPr>
                <w:rFonts w:hint="eastAsia" w:eastAsia="宋体"/>
                <w:highlight w:val="none"/>
                <w:lang w:val="en-US" w:eastAsia="zh-CN"/>
              </w:rPr>
            </w:pPr>
            <w:r>
              <w:rPr>
                <w:rFonts w:hint="eastAsia"/>
                <w:highlight w:val="none"/>
                <w:lang w:val="en-US" w:eastAsia="zh-CN"/>
              </w:rPr>
              <w:t>/</w:t>
            </w:r>
          </w:p>
        </w:tc>
      </w:tr>
      <w:tr w14:paraId="36768C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89" w:type="dxa"/>
            <w:tcBorders>
              <w:tl2br w:val="nil"/>
              <w:tr2bl w:val="nil"/>
            </w:tcBorders>
            <w:vAlign w:val="center"/>
          </w:tcPr>
          <w:p w14:paraId="67CF6E1D">
            <w:pPr>
              <w:snapToGrid w:val="0"/>
              <w:spacing w:after="0" w:line="279" w:lineRule="auto"/>
              <w:rPr>
                <w:rFonts w:hint="eastAsia"/>
                <w:highlight w:val="none"/>
              </w:rPr>
            </w:pPr>
            <w:r>
              <w:rPr>
                <w:rFonts w:hint="eastAsia"/>
                <w:bCs/>
                <w:highlight w:val="none"/>
              </w:rPr>
              <w:t>2</w:t>
            </w:r>
          </w:p>
        </w:tc>
        <w:tc>
          <w:tcPr>
            <w:tcW w:w="824" w:type="dxa"/>
            <w:vMerge w:val="continue"/>
            <w:tcBorders>
              <w:tl2br w:val="nil"/>
              <w:tr2bl w:val="nil"/>
            </w:tcBorders>
            <w:vAlign w:val="center"/>
          </w:tcPr>
          <w:p w14:paraId="04B05F9B">
            <w:pPr>
              <w:pStyle w:val="8"/>
              <w:snapToGrid w:val="0"/>
              <w:spacing w:after="0" w:line="279" w:lineRule="auto"/>
              <w:ind w:firstLine="0" w:firstLineChars="0"/>
              <w:rPr>
                <w:rFonts w:hint="eastAsia"/>
                <w:highlight w:val="none"/>
              </w:rPr>
            </w:pPr>
          </w:p>
        </w:tc>
        <w:tc>
          <w:tcPr>
            <w:tcW w:w="2218" w:type="dxa"/>
            <w:tcBorders>
              <w:tl2br w:val="nil"/>
              <w:tr2bl w:val="nil"/>
            </w:tcBorders>
            <w:vAlign w:val="center"/>
          </w:tcPr>
          <w:p w14:paraId="4A5E6EB4">
            <w:pPr>
              <w:snapToGrid w:val="0"/>
              <w:spacing w:after="0" w:line="279" w:lineRule="auto"/>
              <w:jc w:val="center"/>
              <w:rPr>
                <w:rFonts w:hint="default" w:eastAsia="宋体"/>
                <w:highlight w:val="none"/>
                <w:lang w:val="en-US" w:eastAsia="zh-CN"/>
              </w:rPr>
            </w:pPr>
            <w:r>
              <w:rPr>
                <w:rFonts w:hint="eastAsia"/>
                <w:highlight w:val="none"/>
                <w:lang w:val="en-US" w:eastAsia="zh-CN"/>
              </w:rPr>
              <w:t>钻床</w:t>
            </w:r>
          </w:p>
        </w:tc>
        <w:tc>
          <w:tcPr>
            <w:tcW w:w="2613" w:type="dxa"/>
            <w:vMerge w:val="continue"/>
            <w:tcBorders>
              <w:tl2br w:val="nil"/>
              <w:tr2bl w:val="nil"/>
            </w:tcBorders>
            <w:vAlign w:val="center"/>
          </w:tcPr>
          <w:p w14:paraId="4631B918">
            <w:pPr>
              <w:snapToGrid w:val="0"/>
              <w:spacing w:after="0" w:line="279" w:lineRule="auto"/>
              <w:jc w:val="both"/>
              <w:rPr>
                <w:rFonts w:hint="default" w:eastAsia="宋体"/>
                <w:highlight w:val="none"/>
                <w:lang w:val="en-US" w:eastAsia="zh-CN"/>
              </w:rPr>
            </w:pPr>
          </w:p>
        </w:tc>
        <w:tc>
          <w:tcPr>
            <w:tcW w:w="2000" w:type="dxa"/>
            <w:tcBorders>
              <w:tl2br w:val="nil"/>
              <w:tr2bl w:val="nil"/>
            </w:tcBorders>
            <w:vAlign w:val="center"/>
          </w:tcPr>
          <w:p w14:paraId="24AF6F85">
            <w:pPr>
              <w:snapToGrid w:val="0"/>
              <w:spacing w:after="0" w:line="279" w:lineRule="auto"/>
              <w:rPr>
                <w:rFonts w:hint="eastAsia" w:eastAsia="宋体"/>
                <w:highlight w:val="none"/>
                <w:lang w:val="en-US" w:eastAsia="zh-CN"/>
              </w:rPr>
            </w:pPr>
            <w:r>
              <w:rPr>
                <w:rFonts w:hint="eastAsia"/>
                <w:highlight w:val="none"/>
                <w:lang w:val="en-US" w:eastAsia="zh-CN"/>
              </w:rPr>
              <w:t>/</w:t>
            </w:r>
          </w:p>
        </w:tc>
        <w:tc>
          <w:tcPr>
            <w:tcW w:w="1364" w:type="dxa"/>
            <w:vMerge w:val="continue"/>
            <w:tcBorders>
              <w:tl2br w:val="nil"/>
              <w:tr2bl w:val="nil"/>
            </w:tcBorders>
            <w:vAlign w:val="center"/>
          </w:tcPr>
          <w:p w14:paraId="18148D84">
            <w:pPr>
              <w:snapToGrid w:val="0"/>
              <w:spacing w:after="0" w:line="279" w:lineRule="auto"/>
              <w:rPr>
                <w:rFonts w:hint="eastAsia" w:eastAsia="宋体"/>
                <w:highlight w:val="none"/>
                <w:lang w:val="en-US" w:eastAsia="zh-CN"/>
              </w:rPr>
            </w:pPr>
          </w:p>
        </w:tc>
      </w:tr>
      <w:tr w14:paraId="77E59B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89" w:type="dxa"/>
            <w:tcBorders>
              <w:tl2br w:val="nil"/>
              <w:tr2bl w:val="nil"/>
            </w:tcBorders>
            <w:vAlign w:val="center"/>
          </w:tcPr>
          <w:p w14:paraId="6C51872B">
            <w:pPr>
              <w:snapToGrid w:val="0"/>
              <w:spacing w:after="0" w:line="279" w:lineRule="auto"/>
              <w:rPr>
                <w:rFonts w:hint="eastAsia" w:eastAsia="宋体"/>
                <w:bCs/>
                <w:highlight w:val="none"/>
                <w:lang w:val="en-US" w:eastAsia="zh-CN"/>
              </w:rPr>
            </w:pPr>
            <w:r>
              <w:rPr>
                <w:rFonts w:hint="eastAsia"/>
                <w:bCs/>
                <w:highlight w:val="none"/>
                <w:lang w:val="en-US" w:eastAsia="zh-CN"/>
              </w:rPr>
              <w:t>3</w:t>
            </w:r>
          </w:p>
        </w:tc>
        <w:tc>
          <w:tcPr>
            <w:tcW w:w="824" w:type="dxa"/>
            <w:vMerge w:val="continue"/>
            <w:tcBorders>
              <w:tl2br w:val="nil"/>
              <w:tr2bl w:val="nil"/>
            </w:tcBorders>
            <w:vAlign w:val="center"/>
          </w:tcPr>
          <w:p w14:paraId="0E2EEB78">
            <w:pPr>
              <w:pStyle w:val="8"/>
              <w:snapToGrid w:val="0"/>
              <w:spacing w:after="0" w:line="279" w:lineRule="auto"/>
              <w:ind w:firstLine="0" w:firstLineChars="0"/>
              <w:rPr>
                <w:rFonts w:hint="eastAsia"/>
                <w:highlight w:val="none"/>
              </w:rPr>
            </w:pPr>
          </w:p>
        </w:tc>
        <w:tc>
          <w:tcPr>
            <w:tcW w:w="2218" w:type="dxa"/>
            <w:tcBorders>
              <w:tl2br w:val="nil"/>
              <w:tr2bl w:val="nil"/>
            </w:tcBorders>
            <w:vAlign w:val="center"/>
          </w:tcPr>
          <w:p w14:paraId="2EEA7C23">
            <w:pPr>
              <w:snapToGrid w:val="0"/>
              <w:spacing w:after="0" w:line="279" w:lineRule="auto"/>
              <w:jc w:val="center"/>
              <w:rPr>
                <w:rFonts w:hint="default" w:eastAsia="宋体"/>
                <w:kern w:val="0"/>
                <w:highlight w:val="none"/>
                <w:lang w:val="en-US" w:eastAsia="zh-CN"/>
              </w:rPr>
            </w:pPr>
            <w:r>
              <w:rPr>
                <w:rFonts w:hint="eastAsia"/>
                <w:highlight w:val="none"/>
                <w:lang w:val="en-US" w:eastAsia="zh-CN"/>
              </w:rPr>
              <w:t>车床</w:t>
            </w:r>
          </w:p>
        </w:tc>
        <w:tc>
          <w:tcPr>
            <w:tcW w:w="2613" w:type="dxa"/>
            <w:vMerge w:val="continue"/>
            <w:tcBorders>
              <w:tl2br w:val="nil"/>
              <w:tr2bl w:val="nil"/>
            </w:tcBorders>
            <w:vAlign w:val="center"/>
          </w:tcPr>
          <w:p w14:paraId="485A6347">
            <w:pPr>
              <w:snapToGrid w:val="0"/>
              <w:spacing w:after="0" w:line="279" w:lineRule="auto"/>
              <w:jc w:val="both"/>
              <w:rPr>
                <w:rFonts w:hint="default" w:eastAsia="宋体"/>
                <w:kern w:val="0"/>
                <w:highlight w:val="none"/>
                <w:lang w:val="en-US" w:eastAsia="zh-CN"/>
              </w:rPr>
            </w:pPr>
          </w:p>
        </w:tc>
        <w:tc>
          <w:tcPr>
            <w:tcW w:w="2000" w:type="dxa"/>
            <w:tcBorders>
              <w:tl2br w:val="nil"/>
              <w:tr2bl w:val="nil"/>
            </w:tcBorders>
            <w:vAlign w:val="center"/>
          </w:tcPr>
          <w:p w14:paraId="3EEA26B9">
            <w:pPr>
              <w:snapToGrid w:val="0"/>
              <w:spacing w:after="0" w:line="279" w:lineRule="auto"/>
              <w:rPr>
                <w:rFonts w:hint="eastAsia" w:eastAsia="宋体"/>
                <w:kern w:val="0"/>
                <w:highlight w:val="none"/>
                <w:lang w:val="en-US" w:eastAsia="zh-CN"/>
              </w:rPr>
            </w:pPr>
            <w:r>
              <w:rPr>
                <w:rFonts w:hint="eastAsia"/>
                <w:kern w:val="0"/>
                <w:highlight w:val="none"/>
                <w:lang w:val="en-US" w:eastAsia="zh-CN"/>
              </w:rPr>
              <w:t>/</w:t>
            </w:r>
          </w:p>
        </w:tc>
        <w:tc>
          <w:tcPr>
            <w:tcW w:w="1364" w:type="dxa"/>
            <w:vMerge w:val="continue"/>
            <w:tcBorders>
              <w:tl2br w:val="nil"/>
              <w:tr2bl w:val="nil"/>
            </w:tcBorders>
            <w:vAlign w:val="center"/>
          </w:tcPr>
          <w:p w14:paraId="434CA636">
            <w:pPr>
              <w:snapToGrid w:val="0"/>
              <w:spacing w:after="0" w:line="279" w:lineRule="auto"/>
              <w:rPr>
                <w:rFonts w:hint="eastAsia"/>
                <w:kern w:val="0"/>
                <w:highlight w:val="none"/>
              </w:rPr>
            </w:pPr>
          </w:p>
        </w:tc>
      </w:tr>
      <w:tr w14:paraId="6E36ED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89" w:type="dxa"/>
            <w:tcBorders>
              <w:tl2br w:val="nil"/>
              <w:tr2bl w:val="nil"/>
            </w:tcBorders>
            <w:vAlign w:val="center"/>
          </w:tcPr>
          <w:p w14:paraId="3C9B29E4">
            <w:pPr>
              <w:snapToGrid w:val="0"/>
              <w:spacing w:after="0" w:line="279" w:lineRule="auto"/>
              <w:rPr>
                <w:rFonts w:hint="eastAsia" w:eastAsia="宋体"/>
                <w:bCs/>
                <w:highlight w:val="none"/>
                <w:lang w:val="en-US" w:eastAsia="zh-CN"/>
              </w:rPr>
            </w:pPr>
            <w:r>
              <w:rPr>
                <w:rFonts w:hint="eastAsia"/>
                <w:bCs/>
                <w:highlight w:val="none"/>
                <w:lang w:val="en-US" w:eastAsia="zh-CN"/>
              </w:rPr>
              <w:t>4</w:t>
            </w:r>
          </w:p>
        </w:tc>
        <w:tc>
          <w:tcPr>
            <w:tcW w:w="824" w:type="dxa"/>
            <w:vMerge w:val="continue"/>
            <w:tcBorders>
              <w:tl2br w:val="nil"/>
              <w:tr2bl w:val="nil"/>
            </w:tcBorders>
            <w:vAlign w:val="center"/>
          </w:tcPr>
          <w:p w14:paraId="225F546B">
            <w:pPr>
              <w:pStyle w:val="8"/>
              <w:snapToGrid w:val="0"/>
              <w:spacing w:after="0" w:line="279" w:lineRule="auto"/>
              <w:ind w:firstLine="0" w:firstLineChars="0"/>
              <w:rPr>
                <w:rFonts w:hint="eastAsia"/>
                <w:highlight w:val="none"/>
              </w:rPr>
            </w:pPr>
          </w:p>
        </w:tc>
        <w:tc>
          <w:tcPr>
            <w:tcW w:w="2218" w:type="dxa"/>
            <w:tcBorders>
              <w:tl2br w:val="nil"/>
              <w:tr2bl w:val="nil"/>
            </w:tcBorders>
            <w:vAlign w:val="center"/>
          </w:tcPr>
          <w:p w14:paraId="77271409">
            <w:pPr>
              <w:snapToGrid w:val="0"/>
              <w:spacing w:after="0" w:line="279" w:lineRule="auto"/>
              <w:jc w:val="center"/>
              <w:rPr>
                <w:rFonts w:hint="default" w:eastAsia="宋体"/>
                <w:kern w:val="0"/>
                <w:highlight w:val="none"/>
                <w:lang w:val="en-US" w:eastAsia="zh-CN"/>
              </w:rPr>
            </w:pPr>
            <w:r>
              <w:rPr>
                <w:rFonts w:hint="eastAsia"/>
                <w:highlight w:val="none"/>
                <w:lang w:val="en-US" w:eastAsia="zh-CN"/>
              </w:rPr>
              <w:t>攻丝机</w:t>
            </w:r>
          </w:p>
        </w:tc>
        <w:tc>
          <w:tcPr>
            <w:tcW w:w="2613" w:type="dxa"/>
            <w:vMerge w:val="continue"/>
            <w:tcBorders>
              <w:tl2br w:val="nil"/>
              <w:tr2bl w:val="nil"/>
            </w:tcBorders>
            <w:vAlign w:val="center"/>
          </w:tcPr>
          <w:p w14:paraId="009B803B">
            <w:pPr>
              <w:snapToGrid w:val="0"/>
              <w:spacing w:after="0" w:line="279" w:lineRule="auto"/>
              <w:rPr>
                <w:rFonts w:hint="default" w:eastAsia="宋体"/>
                <w:kern w:val="0"/>
                <w:highlight w:val="none"/>
                <w:lang w:val="en-US" w:eastAsia="zh-CN"/>
              </w:rPr>
            </w:pPr>
          </w:p>
        </w:tc>
        <w:tc>
          <w:tcPr>
            <w:tcW w:w="2000" w:type="dxa"/>
            <w:tcBorders>
              <w:tl2br w:val="nil"/>
              <w:tr2bl w:val="nil"/>
            </w:tcBorders>
            <w:vAlign w:val="center"/>
          </w:tcPr>
          <w:p w14:paraId="241306C5">
            <w:pPr>
              <w:snapToGrid w:val="0"/>
              <w:spacing w:after="0" w:line="279" w:lineRule="auto"/>
              <w:rPr>
                <w:rFonts w:hint="eastAsia" w:eastAsia="宋体"/>
                <w:kern w:val="0"/>
                <w:highlight w:val="none"/>
                <w:lang w:val="en-US" w:eastAsia="zh-CN"/>
              </w:rPr>
            </w:pPr>
            <w:r>
              <w:rPr>
                <w:rFonts w:hint="eastAsia"/>
                <w:kern w:val="0"/>
                <w:highlight w:val="none"/>
                <w:lang w:val="en-US" w:eastAsia="zh-CN"/>
              </w:rPr>
              <w:t>/</w:t>
            </w:r>
          </w:p>
        </w:tc>
        <w:tc>
          <w:tcPr>
            <w:tcW w:w="1364" w:type="dxa"/>
            <w:vMerge w:val="continue"/>
            <w:tcBorders>
              <w:tl2br w:val="nil"/>
              <w:tr2bl w:val="nil"/>
            </w:tcBorders>
            <w:vAlign w:val="center"/>
          </w:tcPr>
          <w:p w14:paraId="44961711">
            <w:pPr>
              <w:snapToGrid w:val="0"/>
              <w:spacing w:after="0" w:line="279" w:lineRule="auto"/>
              <w:rPr>
                <w:rFonts w:hint="eastAsia"/>
                <w:kern w:val="0"/>
                <w:highlight w:val="none"/>
              </w:rPr>
            </w:pPr>
          </w:p>
        </w:tc>
      </w:tr>
      <w:tr w14:paraId="05B2BB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89" w:type="dxa"/>
            <w:tcBorders>
              <w:tl2br w:val="nil"/>
              <w:tr2bl w:val="nil"/>
            </w:tcBorders>
            <w:vAlign w:val="center"/>
          </w:tcPr>
          <w:p w14:paraId="3F1B044B">
            <w:pPr>
              <w:snapToGrid w:val="0"/>
              <w:spacing w:after="0" w:line="279" w:lineRule="auto"/>
              <w:rPr>
                <w:rFonts w:hint="eastAsia" w:eastAsia="宋体"/>
                <w:bCs/>
                <w:highlight w:val="none"/>
                <w:lang w:val="en-US" w:eastAsia="zh-CN"/>
              </w:rPr>
            </w:pPr>
            <w:r>
              <w:rPr>
                <w:rFonts w:hint="eastAsia"/>
                <w:bCs/>
                <w:highlight w:val="none"/>
                <w:lang w:val="en-US" w:eastAsia="zh-CN"/>
              </w:rPr>
              <w:t>5</w:t>
            </w:r>
          </w:p>
        </w:tc>
        <w:tc>
          <w:tcPr>
            <w:tcW w:w="824" w:type="dxa"/>
            <w:vMerge w:val="continue"/>
            <w:tcBorders>
              <w:tl2br w:val="nil"/>
              <w:tr2bl w:val="nil"/>
            </w:tcBorders>
            <w:vAlign w:val="center"/>
          </w:tcPr>
          <w:p w14:paraId="75DE10DA">
            <w:pPr>
              <w:pStyle w:val="8"/>
              <w:snapToGrid w:val="0"/>
              <w:spacing w:after="0" w:line="279" w:lineRule="auto"/>
              <w:ind w:firstLine="0" w:firstLineChars="0"/>
              <w:rPr>
                <w:rFonts w:hint="eastAsia"/>
                <w:highlight w:val="none"/>
              </w:rPr>
            </w:pPr>
          </w:p>
        </w:tc>
        <w:tc>
          <w:tcPr>
            <w:tcW w:w="2218" w:type="dxa"/>
            <w:tcBorders>
              <w:tl2br w:val="nil"/>
              <w:tr2bl w:val="nil"/>
            </w:tcBorders>
            <w:vAlign w:val="center"/>
          </w:tcPr>
          <w:p w14:paraId="07A360A9">
            <w:pPr>
              <w:snapToGrid w:val="0"/>
              <w:spacing w:after="0" w:line="279" w:lineRule="auto"/>
              <w:jc w:val="center"/>
              <w:rPr>
                <w:rFonts w:hint="default" w:eastAsia="宋体"/>
                <w:kern w:val="0"/>
                <w:highlight w:val="none"/>
                <w:lang w:val="en-US" w:eastAsia="zh-CN"/>
              </w:rPr>
            </w:pPr>
            <w:r>
              <w:rPr>
                <w:rFonts w:hint="eastAsia"/>
                <w:highlight w:val="none"/>
              </w:rPr>
              <w:t>数控专用车床或外圆磨床</w:t>
            </w:r>
          </w:p>
        </w:tc>
        <w:tc>
          <w:tcPr>
            <w:tcW w:w="2613" w:type="dxa"/>
            <w:vMerge w:val="continue"/>
            <w:tcBorders>
              <w:tl2br w:val="nil"/>
              <w:tr2bl w:val="nil"/>
            </w:tcBorders>
            <w:vAlign w:val="center"/>
          </w:tcPr>
          <w:p w14:paraId="68036F21">
            <w:pPr>
              <w:snapToGrid w:val="0"/>
              <w:spacing w:after="0" w:line="279" w:lineRule="auto"/>
              <w:rPr>
                <w:rFonts w:hint="default" w:eastAsia="宋体"/>
                <w:kern w:val="0"/>
                <w:highlight w:val="none"/>
                <w:lang w:val="en-US" w:eastAsia="zh-CN"/>
              </w:rPr>
            </w:pPr>
          </w:p>
        </w:tc>
        <w:tc>
          <w:tcPr>
            <w:tcW w:w="2000" w:type="dxa"/>
            <w:tcBorders>
              <w:tl2br w:val="nil"/>
              <w:tr2bl w:val="nil"/>
            </w:tcBorders>
            <w:vAlign w:val="center"/>
          </w:tcPr>
          <w:p w14:paraId="3E6DC31C">
            <w:pPr>
              <w:snapToGrid w:val="0"/>
              <w:spacing w:after="0" w:line="279" w:lineRule="auto"/>
              <w:rPr>
                <w:rFonts w:hint="eastAsia" w:eastAsia="宋体"/>
                <w:kern w:val="0"/>
                <w:highlight w:val="none"/>
                <w:lang w:val="en-US" w:eastAsia="zh-CN"/>
              </w:rPr>
            </w:pPr>
            <w:r>
              <w:rPr>
                <w:rFonts w:hint="eastAsia"/>
                <w:kern w:val="0"/>
                <w:highlight w:val="none"/>
                <w:lang w:val="en-US" w:eastAsia="zh-CN"/>
              </w:rPr>
              <w:t>/</w:t>
            </w:r>
          </w:p>
        </w:tc>
        <w:tc>
          <w:tcPr>
            <w:tcW w:w="1364" w:type="dxa"/>
            <w:vMerge w:val="continue"/>
            <w:tcBorders>
              <w:tl2br w:val="nil"/>
              <w:tr2bl w:val="nil"/>
            </w:tcBorders>
            <w:vAlign w:val="center"/>
          </w:tcPr>
          <w:p w14:paraId="29B9ED44">
            <w:pPr>
              <w:snapToGrid w:val="0"/>
              <w:spacing w:after="0" w:line="279" w:lineRule="auto"/>
              <w:rPr>
                <w:rFonts w:hint="eastAsia"/>
                <w:kern w:val="0"/>
                <w:highlight w:val="none"/>
              </w:rPr>
            </w:pPr>
          </w:p>
        </w:tc>
      </w:tr>
      <w:tr w14:paraId="414F7B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89" w:type="dxa"/>
            <w:tcBorders>
              <w:tl2br w:val="nil"/>
              <w:tr2bl w:val="nil"/>
            </w:tcBorders>
            <w:vAlign w:val="center"/>
          </w:tcPr>
          <w:p w14:paraId="349D8B93">
            <w:pPr>
              <w:snapToGrid w:val="0"/>
              <w:spacing w:after="0" w:line="279" w:lineRule="auto"/>
              <w:rPr>
                <w:rFonts w:hint="eastAsia" w:eastAsia="宋体"/>
                <w:bCs/>
                <w:highlight w:val="none"/>
                <w:lang w:val="en-US" w:eastAsia="zh-CN"/>
              </w:rPr>
            </w:pPr>
            <w:r>
              <w:rPr>
                <w:rFonts w:hint="eastAsia"/>
                <w:bCs/>
                <w:highlight w:val="none"/>
                <w:lang w:val="en-US" w:eastAsia="zh-CN"/>
              </w:rPr>
              <w:t>6</w:t>
            </w:r>
          </w:p>
        </w:tc>
        <w:tc>
          <w:tcPr>
            <w:tcW w:w="824" w:type="dxa"/>
            <w:vMerge w:val="continue"/>
            <w:tcBorders>
              <w:tl2br w:val="nil"/>
              <w:tr2bl w:val="nil"/>
            </w:tcBorders>
            <w:vAlign w:val="center"/>
          </w:tcPr>
          <w:p w14:paraId="2DF3540D">
            <w:pPr>
              <w:pStyle w:val="8"/>
              <w:snapToGrid w:val="0"/>
              <w:spacing w:after="0" w:line="279" w:lineRule="auto"/>
              <w:ind w:firstLine="0" w:firstLineChars="0"/>
              <w:rPr>
                <w:rFonts w:hint="eastAsia"/>
                <w:highlight w:val="none"/>
              </w:rPr>
            </w:pPr>
          </w:p>
        </w:tc>
        <w:tc>
          <w:tcPr>
            <w:tcW w:w="2218" w:type="dxa"/>
            <w:tcBorders>
              <w:tl2br w:val="nil"/>
              <w:tr2bl w:val="nil"/>
            </w:tcBorders>
            <w:vAlign w:val="center"/>
          </w:tcPr>
          <w:p w14:paraId="47CAC980">
            <w:pPr>
              <w:snapToGrid w:val="0"/>
              <w:spacing w:after="0" w:line="279" w:lineRule="auto"/>
              <w:jc w:val="center"/>
              <w:rPr>
                <w:rFonts w:hint="eastAsia"/>
                <w:kern w:val="0"/>
                <w:highlight w:val="none"/>
              </w:rPr>
            </w:pPr>
            <w:r>
              <w:rPr>
                <w:rFonts w:hint="eastAsia"/>
                <w:highlight w:val="none"/>
              </w:rPr>
              <w:t>卧式铣床或锯床</w:t>
            </w:r>
          </w:p>
        </w:tc>
        <w:tc>
          <w:tcPr>
            <w:tcW w:w="2613" w:type="dxa"/>
            <w:vMerge w:val="continue"/>
            <w:tcBorders>
              <w:tl2br w:val="nil"/>
              <w:tr2bl w:val="nil"/>
            </w:tcBorders>
            <w:vAlign w:val="center"/>
          </w:tcPr>
          <w:p w14:paraId="50268F15">
            <w:pPr>
              <w:snapToGrid w:val="0"/>
              <w:spacing w:after="0" w:line="279" w:lineRule="auto"/>
              <w:rPr>
                <w:rFonts w:hint="eastAsia"/>
                <w:kern w:val="0"/>
                <w:highlight w:val="none"/>
              </w:rPr>
            </w:pPr>
          </w:p>
        </w:tc>
        <w:tc>
          <w:tcPr>
            <w:tcW w:w="2000" w:type="dxa"/>
            <w:tcBorders>
              <w:tl2br w:val="nil"/>
              <w:tr2bl w:val="nil"/>
            </w:tcBorders>
            <w:vAlign w:val="center"/>
          </w:tcPr>
          <w:p w14:paraId="56BE051F">
            <w:pPr>
              <w:snapToGrid w:val="0"/>
              <w:spacing w:after="0" w:line="279" w:lineRule="auto"/>
              <w:rPr>
                <w:rFonts w:hint="eastAsia" w:eastAsia="宋体"/>
                <w:kern w:val="0"/>
                <w:highlight w:val="none"/>
                <w:lang w:val="en-US" w:eastAsia="zh-CN"/>
              </w:rPr>
            </w:pPr>
            <w:r>
              <w:rPr>
                <w:rFonts w:hint="eastAsia"/>
                <w:kern w:val="0"/>
                <w:highlight w:val="none"/>
                <w:lang w:val="en-US" w:eastAsia="zh-CN"/>
              </w:rPr>
              <w:t>/</w:t>
            </w:r>
          </w:p>
        </w:tc>
        <w:tc>
          <w:tcPr>
            <w:tcW w:w="1364" w:type="dxa"/>
            <w:vMerge w:val="continue"/>
            <w:tcBorders>
              <w:tl2br w:val="nil"/>
              <w:tr2bl w:val="nil"/>
            </w:tcBorders>
            <w:vAlign w:val="center"/>
          </w:tcPr>
          <w:p w14:paraId="1D78B1C7">
            <w:pPr>
              <w:snapToGrid w:val="0"/>
              <w:spacing w:after="0" w:line="279" w:lineRule="auto"/>
              <w:rPr>
                <w:rFonts w:hint="eastAsia"/>
                <w:kern w:val="0"/>
                <w:highlight w:val="none"/>
              </w:rPr>
            </w:pPr>
          </w:p>
        </w:tc>
      </w:tr>
      <w:tr w14:paraId="30A4CA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89" w:type="dxa"/>
            <w:tcBorders>
              <w:tl2br w:val="nil"/>
              <w:tr2bl w:val="nil"/>
            </w:tcBorders>
            <w:vAlign w:val="center"/>
          </w:tcPr>
          <w:p w14:paraId="45024EB6">
            <w:pPr>
              <w:snapToGrid w:val="0"/>
              <w:spacing w:after="0" w:line="279" w:lineRule="auto"/>
              <w:rPr>
                <w:rFonts w:hint="eastAsia" w:eastAsia="宋体"/>
                <w:highlight w:val="none"/>
                <w:lang w:val="en-US" w:eastAsia="zh-CN"/>
              </w:rPr>
            </w:pPr>
            <w:r>
              <w:rPr>
                <w:rFonts w:hint="eastAsia"/>
                <w:highlight w:val="none"/>
                <w:lang w:val="en-US" w:eastAsia="zh-CN"/>
              </w:rPr>
              <w:t>7</w:t>
            </w:r>
          </w:p>
        </w:tc>
        <w:tc>
          <w:tcPr>
            <w:tcW w:w="824" w:type="dxa"/>
            <w:vMerge w:val="continue"/>
            <w:tcBorders>
              <w:tl2br w:val="nil"/>
              <w:tr2bl w:val="nil"/>
            </w:tcBorders>
            <w:vAlign w:val="center"/>
          </w:tcPr>
          <w:p w14:paraId="69F7BFC3">
            <w:pPr>
              <w:pStyle w:val="8"/>
              <w:snapToGrid w:val="0"/>
              <w:spacing w:after="0" w:line="279" w:lineRule="auto"/>
              <w:ind w:firstLine="0" w:firstLineChars="0"/>
              <w:rPr>
                <w:rFonts w:hint="eastAsia"/>
                <w:highlight w:val="none"/>
              </w:rPr>
            </w:pPr>
          </w:p>
        </w:tc>
        <w:tc>
          <w:tcPr>
            <w:tcW w:w="2218" w:type="dxa"/>
            <w:tcBorders>
              <w:tl2br w:val="nil"/>
              <w:tr2bl w:val="nil"/>
            </w:tcBorders>
            <w:vAlign w:val="center"/>
          </w:tcPr>
          <w:p w14:paraId="23AAA6E1">
            <w:pPr>
              <w:snapToGrid w:val="0"/>
              <w:spacing w:after="0" w:line="279" w:lineRule="auto"/>
              <w:jc w:val="center"/>
              <w:rPr>
                <w:rFonts w:hint="eastAsia"/>
                <w:highlight w:val="none"/>
              </w:rPr>
            </w:pPr>
            <w:r>
              <w:rPr>
                <w:rFonts w:hint="eastAsia"/>
                <w:highlight w:val="none"/>
                <w:lang w:eastAsia="zh-CN"/>
              </w:rPr>
              <w:t>万能工具磨床</w:t>
            </w:r>
          </w:p>
        </w:tc>
        <w:tc>
          <w:tcPr>
            <w:tcW w:w="2613" w:type="dxa"/>
            <w:vMerge w:val="continue"/>
            <w:tcBorders>
              <w:tl2br w:val="nil"/>
              <w:tr2bl w:val="nil"/>
            </w:tcBorders>
            <w:vAlign w:val="center"/>
          </w:tcPr>
          <w:p w14:paraId="5CE649FB">
            <w:pPr>
              <w:snapToGrid w:val="0"/>
              <w:spacing w:after="0" w:line="279" w:lineRule="auto"/>
              <w:rPr>
                <w:rFonts w:hint="eastAsia"/>
                <w:highlight w:val="none"/>
              </w:rPr>
            </w:pPr>
          </w:p>
        </w:tc>
        <w:tc>
          <w:tcPr>
            <w:tcW w:w="2000" w:type="dxa"/>
            <w:tcBorders>
              <w:tl2br w:val="nil"/>
              <w:tr2bl w:val="nil"/>
            </w:tcBorders>
            <w:vAlign w:val="center"/>
          </w:tcPr>
          <w:p w14:paraId="68369D05">
            <w:pPr>
              <w:snapToGrid w:val="0"/>
              <w:spacing w:after="0" w:line="279" w:lineRule="auto"/>
              <w:rPr>
                <w:rFonts w:hint="eastAsia" w:eastAsia="宋体"/>
                <w:highlight w:val="none"/>
                <w:lang w:val="en-US" w:eastAsia="zh-CN"/>
              </w:rPr>
            </w:pPr>
            <w:r>
              <w:rPr>
                <w:rFonts w:hint="eastAsia"/>
                <w:highlight w:val="none"/>
                <w:lang w:val="en-US" w:eastAsia="zh-CN"/>
              </w:rPr>
              <w:t>/</w:t>
            </w:r>
          </w:p>
        </w:tc>
        <w:tc>
          <w:tcPr>
            <w:tcW w:w="1364" w:type="dxa"/>
            <w:vMerge w:val="continue"/>
            <w:tcBorders>
              <w:tl2br w:val="nil"/>
              <w:tr2bl w:val="nil"/>
            </w:tcBorders>
            <w:vAlign w:val="center"/>
          </w:tcPr>
          <w:p w14:paraId="05BA1060">
            <w:pPr>
              <w:snapToGrid w:val="0"/>
              <w:spacing w:after="0" w:line="279" w:lineRule="auto"/>
              <w:rPr>
                <w:rFonts w:hint="eastAsia"/>
                <w:highlight w:val="none"/>
              </w:rPr>
            </w:pPr>
          </w:p>
        </w:tc>
      </w:tr>
      <w:tr w14:paraId="38D62A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89" w:type="dxa"/>
            <w:tcBorders>
              <w:tl2br w:val="nil"/>
              <w:tr2bl w:val="nil"/>
            </w:tcBorders>
            <w:vAlign w:val="center"/>
          </w:tcPr>
          <w:p w14:paraId="608592ED">
            <w:pPr>
              <w:snapToGrid w:val="0"/>
              <w:spacing w:after="0" w:line="279" w:lineRule="auto"/>
              <w:rPr>
                <w:rFonts w:hint="eastAsia" w:eastAsia="宋体"/>
                <w:bCs/>
                <w:highlight w:val="none"/>
                <w:lang w:val="en-US" w:eastAsia="zh-CN"/>
              </w:rPr>
            </w:pPr>
            <w:r>
              <w:rPr>
                <w:rFonts w:hint="eastAsia"/>
                <w:bCs/>
                <w:highlight w:val="none"/>
                <w:lang w:val="en-US" w:eastAsia="zh-CN"/>
              </w:rPr>
              <w:t>8</w:t>
            </w:r>
          </w:p>
        </w:tc>
        <w:tc>
          <w:tcPr>
            <w:tcW w:w="824" w:type="dxa"/>
            <w:vMerge w:val="continue"/>
            <w:tcBorders>
              <w:tl2br w:val="nil"/>
              <w:tr2bl w:val="nil"/>
            </w:tcBorders>
            <w:vAlign w:val="center"/>
          </w:tcPr>
          <w:p w14:paraId="303CEA59">
            <w:pPr>
              <w:pStyle w:val="8"/>
              <w:snapToGrid w:val="0"/>
              <w:spacing w:after="0" w:line="279" w:lineRule="auto"/>
              <w:ind w:firstLine="0" w:firstLineChars="0"/>
              <w:rPr>
                <w:rFonts w:hint="eastAsia"/>
                <w:highlight w:val="none"/>
              </w:rPr>
            </w:pPr>
          </w:p>
        </w:tc>
        <w:tc>
          <w:tcPr>
            <w:tcW w:w="2218" w:type="dxa"/>
            <w:tcBorders>
              <w:tl2br w:val="nil"/>
              <w:tr2bl w:val="nil"/>
            </w:tcBorders>
            <w:vAlign w:val="center"/>
          </w:tcPr>
          <w:p w14:paraId="4F4BC360">
            <w:pPr>
              <w:snapToGrid w:val="0"/>
              <w:spacing w:after="0" w:line="279" w:lineRule="auto"/>
              <w:jc w:val="center"/>
              <w:rPr>
                <w:rFonts w:hint="default" w:eastAsia="宋体"/>
                <w:highlight w:val="none"/>
                <w:lang w:val="en-US" w:eastAsia="zh-CN"/>
              </w:rPr>
            </w:pPr>
            <w:r>
              <w:rPr>
                <w:rFonts w:hint="eastAsia"/>
                <w:highlight w:val="none"/>
                <w:lang w:eastAsia="zh-CN"/>
              </w:rPr>
              <w:t>热处理设备</w:t>
            </w:r>
          </w:p>
        </w:tc>
        <w:tc>
          <w:tcPr>
            <w:tcW w:w="2613" w:type="dxa"/>
            <w:tcBorders>
              <w:tl2br w:val="nil"/>
              <w:tr2bl w:val="nil"/>
            </w:tcBorders>
            <w:vAlign w:val="center"/>
          </w:tcPr>
          <w:p w14:paraId="1EA25D0A">
            <w:pPr>
              <w:snapToGrid w:val="0"/>
              <w:spacing w:after="0" w:line="279" w:lineRule="auto"/>
              <w:jc w:val="left"/>
              <w:rPr>
                <w:rFonts w:hint="eastAsia" w:eastAsia="宋体"/>
                <w:highlight w:val="none"/>
                <w:lang w:eastAsia="zh-CN"/>
              </w:rPr>
            </w:pPr>
            <w:r>
              <w:rPr>
                <w:rFonts w:hint="eastAsia"/>
                <w:highlight w:val="none"/>
                <w:lang w:eastAsia="zh-CN"/>
              </w:rPr>
              <w:t>①</w:t>
            </w:r>
            <w:r>
              <w:rPr>
                <w:rFonts w:hint="eastAsia"/>
                <w:highlight w:val="none"/>
              </w:rPr>
              <w:t>夹片、锚板热处理能力分别不低于</w:t>
            </w:r>
            <w:r>
              <w:rPr>
                <w:rFonts w:hint="eastAsia"/>
                <w:highlight w:val="none"/>
                <w:lang w:val="en-US" w:eastAsia="zh-CN"/>
              </w:rPr>
              <w:t>2</w:t>
            </w:r>
            <w:r>
              <w:rPr>
                <w:rFonts w:hint="eastAsia"/>
                <w:highlight w:val="none"/>
              </w:rPr>
              <w:t>00万孔/年</w:t>
            </w:r>
            <w:r>
              <w:rPr>
                <w:rFonts w:hint="eastAsia"/>
                <w:highlight w:val="none"/>
                <w:lang w:eastAsia="zh-CN"/>
              </w:rPr>
              <w:t>；</w:t>
            </w:r>
          </w:p>
          <w:p w14:paraId="5E6CAD66">
            <w:pPr>
              <w:snapToGrid w:val="0"/>
              <w:spacing w:after="0" w:line="279" w:lineRule="auto"/>
              <w:jc w:val="left"/>
              <w:rPr>
                <w:rFonts w:hint="eastAsia" w:eastAsia="宋体"/>
                <w:highlight w:val="none"/>
                <w:lang w:eastAsia="zh-CN"/>
              </w:rPr>
            </w:pPr>
            <w:r>
              <w:rPr>
                <w:rFonts w:hint="eastAsia"/>
                <w:highlight w:val="none"/>
                <w:lang w:eastAsia="zh-CN"/>
              </w:rPr>
              <w:t>②</w:t>
            </w:r>
            <w:r>
              <w:rPr>
                <w:rFonts w:hint="eastAsia"/>
                <w:highlight w:val="none"/>
              </w:rPr>
              <w:t>温度自动控制，恒温阶段控温允许偏差</w:t>
            </w:r>
            <w:r>
              <w:rPr>
                <w:rFonts w:hint="eastAsia"/>
                <w:highlight w:val="none"/>
                <w:lang w:val="en-US" w:eastAsia="zh-CN"/>
              </w:rPr>
              <w:t>±</w:t>
            </w:r>
            <w:r>
              <w:rPr>
                <w:rFonts w:hint="eastAsia"/>
                <w:highlight w:val="none"/>
              </w:rPr>
              <w:t>5°C</w:t>
            </w:r>
            <w:r>
              <w:rPr>
                <w:rFonts w:hint="eastAsia"/>
                <w:highlight w:val="none"/>
                <w:lang w:eastAsia="zh-CN"/>
              </w:rPr>
              <w:t>；</w:t>
            </w:r>
          </w:p>
          <w:p w14:paraId="66694CE7">
            <w:pPr>
              <w:snapToGrid w:val="0"/>
              <w:spacing w:after="0" w:line="279" w:lineRule="auto"/>
              <w:jc w:val="left"/>
              <w:rPr>
                <w:rFonts w:hint="eastAsia" w:eastAsia="宋体"/>
                <w:highlight w:val="none"/>
                <w:lang w:eastAsia="zh-CN"/>
              </w:rPr>
            </w:pPr>
            <w:r>
              <w:rPr>
                <w:rFonts w:hint="eastAsia"/>
                <w:highlight w:val="none"/>
                <w:lang w:eastAsia="zh-CN"/>
              </w:rPr>
              <w:t>③</w:t>
            </w:r>
            <w:r>
              <w:rPr>
                <w:rFonts w:hint="eastAsia"/>
                <w:highlight w:val="none"/>
              </w:rPr>
              <w:t>夹片</w:t>
            </w:r>
            <w:r>
              <w:rPr>
                <w:rFonts w:hint="eastAsia"/>
                <w:highlight w:val="none"/>
                <w:lang w:eastAsia="zh-CN"/>
              </w:rPr>
              <w:t>：</w:t>
            </w:r>
            <w:r>
              <w:rPr>
                <w:rFonts w:hint="eastAsia"/>
                <w:highlight w:val="none"/>
              </w:rPr>
              <w:t>多用箱式或连续式热处理设备</w:t>
            </w:r>
            <w:r>
              <w:rPr>
                <w:rFonts w:hint="eastAsia"/>
                <w:highlight w:val="none"/>
                <w:lang w:eastAsia="zh-CN"/>
              </w:rPr>
              <w:t>；</w:t>
            </w:r>
          </w:p>
          <w:p w14:paraId="58726076">
            <w:pPr>
              <w:snapToGrid w:val="0"/>
              <w:spacing w:after="0" w:line="279" w:lineRule="auto"/>
              <w:jc w:val="left"/>
              <w:rPr>
                <w:rFonts w:hint="eastAsia" w:eastAsia="宋体"/>
                <w:highlight w:val="none"/>
                <w:lang w:eastAsia="zh-CN"/>
              </w:rPr>
            </w:pPr>
            <w:r>
              <w:rPr>
                <w:rFonts w:hint="eastAsia"/>
                <w:highlight w:val="none"/>
                <w:lang w:eastAsia="zh-CN"/>
              </w:rPr>
              <w:t>④</w:t>
            </w:r>
            <w:r>
              <w:rPr>
                <w:rFonts w:hint="eastAsia"/>
                <w:highlight w:val="none"/>
              </w:rPr>
              <w:t>锚板</w:t>
            </w:r>
            <w:r>
              <w:rPr>
                <w:rFonts w:hint="eastAsia"/>
                <w:highlight w:val="none"/>
                <w:lang w:eastAsia="zh-CN"/>
              </w:rPr>
              <w:t>：</w:t>
            </w:r>
            <w:r>
              <w:rPr>
                <w:rFonts w:hint="eastAsia"/>
                <w:highlight w:val="none"/>
              </w:rPr>
              <w:t>淬火采用箱式或连续式热处理设备</w:t>
            </w:r>
            <w:r>
              <w:rPr>
                <w:rFonts w:hint="eastAsia"/>
                <w:highlight w:val="none"/>
                <w:lang w:eastAsia="zh-CN"/>
              </w:rPr>
              <w:t>。</w:t>
            </w:r>
          </w:p>
        </w:tc>
        <w:tc>
          <w:tcPr>
            <w:tcW w:w="2000" w:type="dxa"/>
            <w:tcBorders>
              <w:tl2br w:val="nil"/>
              <w:tr2bl w:val="nil"/>
            </w:tcBorders>
            <w:vAlign w:val="center"/>
          </w:tcPr>
          <w:p w14:paraId="6D827A66">
            <w:pPr>
              <w:snapToGrid w:val="0"/>
              <w:spacing w:after="0" w:line="279" w:lineRule="auto"/>
              <w:rPr>
                <w:rFonts w:hint="default" w:eastAsia="宋体"/>
                <w:highlight w:val="none"/>
                <w:lang w:val="en-US" w:eastAsia="zh-CN"/>
              </w:rPr>
            </w:pPr>
            <w:r>
              <w:rPr>
                <w:rFonts w:hint="eastAsia"/>
                <w:highlight w:val="none"/>
                <w:lang w:val="en-US" w:eastAsia="zh-CN"/>
              </w:rPr>
              <w:t>/</w:t>
            </w:r>
          </w:p>
        </w:tc>
        <w:tc>
          <w:tcPr>
            <w:tcW w:w="1364" w:type="dxa"/>
            <w:tcBorders>
              <w:tl2br w:val="nil"/>
              <w:tr2bl w:val="nil"/>
            </w:tcBorders>
            <w:vAlign w:val="center"/>
          </w:tcPr>
          <w:p w14:paraId="2A4D3A0B">
            <w:pPr>
              <w:snapToGrid w:val="0"/>
              <w:spacing w:after="0" w:line="279" w:lineRule="auto"/>
              <w:rPr>
                <w:rFonts w:hint="eastAsia" w:eastAsia="宋体"/>
                <w:highlight w:val="none"/>
                <w:lang w:val="en-US" w:eastAsia="zh-CN"/>
              </w:rPr>
            </w:pPr>
            <w:r>
              <w:rPr>
                <w:rFonts w:hint="eastAsia"/>
                <w:highlight w:val="none"/>
                <w:lang w:val="en-US" w:eastAsia="zh-CN"/>
              </w:rPr>
              <w:t>/</w:t>
            </w:r>
          </w:p>
        </w:tc>
      </w:tr>
      <w:tr w14:paraId="339DBB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89" w:type="dxa"/>
            <w:tcBorders>
              <w:tl2br w:val="nil"/>
              <w:tr2bl w:val="nil"/>
            </w:tcBorders>
            <w:vAlign w:val="center"/>
          </w:tcPr>
          <w:p w14:paraId="3542E5A6">
            <w:pPr>
              <w:snapToGrid w:val="0"/>
              <w:spacing w:after="0" w:line="279" w:lineRule="auto"/>
              <w:rPr>
                <w:rFonts w:hint="default" w:eastAsia="宋体"/>
                <w:bCs/>
                <w:highlight w:val="none"/>
                <w:lang w:val="en-US" w:eastAsia="zh-CN"/>
              </w:rPr>
            </w:pPr>
            <w:r>
              <w:rPr>
                <w:rFonts w:hint="eastAsia"/>
                <w:bCs/>
                <w:highlight w:val="none"/>
                <w:lang w:val="en-US" w:eastAsia="zh-CN"/>
              </w:rPr>
              <w:t>9</w:t>
            </w:r>
          </w:p>
        </w:tc>
        <w:tc>
          <w:tcPr>
            <w:tcW w:w="824" w:type="dxa"/>
            <w:vMerge w:val="continue"/>
            <w:tcBorders>
              <w:tl2br w:val="nil"/>
              <w:tr2bl w:val="nil"/>
            </w:tcBorders>
            <w:vAlign w:val="center"/>
          </w:tcPr>
          <w:p w14:paraId="37FD0F07">
            <w:pPr>
              <w:pStyle w:val="8"/>
              <w:snapToGrid w:val="0"/>
              <w:spacing w:after="0" w:line="279" w:lineRule="auto"/>
              <w:ind w:firstLine="0" w:firstLineChars="0"/>
              <w:rPr>
                <w:rFonts w:hint="eastAsia"/>
                <w:highlight w:val="none"/>
              </w:rPr>
            </w:pPr>
          </w:p>
        </w:tc>
        <w:tc>
          <w:tcPr>
            <w:tcW w:w="2218" w:type="dxa"/>
            <w:tcBorders>
              <w:tl2br w:val="nil"/>
              <w:tr2bl w:val="nil"/>
            </w:tcBorders>
            <w:vAlign w:val="center"/>
          </w:tcPr>
          <w:p w14:paraId="45DE272F">
            <w:pPr>
              <w:snapToGrid w:val="0"/>
              <w:spacing w:after="0" w:line="279" w:lineRule="auto"/>
              <w:rPr>
                <w:rFonts w:hint="default"/>
                <w:highlight w:val="none"/>
                <w:lang w:val="en-US" w:eastAsia="zh-CN"/>
              </w:rPr>
            </w:pPr>
            <w:r>
              <w:rPr>
                <w:rFonts w:hint="eastAsia"/>
                <w:highlight w:val="none"/>
                <w:lang w:eastAsia="zh-CN"/>
              </w:rPr>
              <w:t>各种专用工装</w:t>
            </w:r>
          </w:p>
        </w:tc>
        <w:tc>
          <w:tcPr>
            <w:tcW w:w="2613" w:type="dxa"/>
            <w:tcBorders>
              <w:tl2br w:val="nil"/>
              <w:tr2bl w:val="nil"/>
            </w:tcBorders>
            <w:vAlign w:val="center"/>
          </w:tcPr>
          <w:p w14:paraId="100FBBDB">
            <w:pPr>
              <w:snapToGrid w:val="0"/>
              <w:spacing w:after="0" w:line="279" w:lineRule="auto"/>
              <w:rPr>
                <w:rFonts w:hint="eastAsia" w:eastAsia="宋体"/>
                <w:highlight w:val="none"/>
                <w:lang w:eastAsia="zh-CN"/>
              </w:rPr>
            </w:pPr>
            <w:r>
              <w:rPr>
                <w:rFonts w:hint="eastAsia"/>
                <w:highlight w:val="none"/>
                <w:lang w:eastAsia="zh-CN"/>
              </w:rPr>
              <w:t>满足生产需求</w:t>
            </w:r>
          </w:p>
        </w:tc>
        <w:tc>
          <w:tcPr>
            <w:tcW w:w="2000" w:type="dxa"/>
            <w:tcBorders>
              <w:tl2br w:val="nil"/>
              <w:tr2bl w:val="nil"/>
            </w:tcBorders>
            <w:vAlign w:val="center"/>
          </w:tcPr>
          <w:p w14:paraId="1B004583">
            <w:pPr>
              <w:snapToGrid w:val="0"/>
              <w:spacing w:after="0" w:line="279" w:lineRule="auto"/>
              <w:rPr>
                <w:rFonts w:hint="eastAsia" w:eastAsia="宋体"/>
                <w:highlight w:val="none"/>
                <w:lang w:val="en-US" w:eastAsia="zh-CN"/>
              </w:rPr>
            </w:pPr>
            <w:r>
              <w:rPr>
                <w:rFonts w:hint="eastAsia"/>
                <w:highlight w:val="none"/>
                <w:lang w:val="en-US" w:eastAsia="zh-CN"/>
              </w:rPr>
              <w:t>/</w:t>
            </w:r>
          </w:p>
        </w:tc>
        <w:tc>
          <w:tcPr>
            <w:tcW w:w="1364" w:type="dxa"/>
            <w:tcBorders>
              <w:tl2br w:val="nil"/>
              <w:tr2bl w:val="nil"/>
            </w:tcBorders>
            <w:vAlign w:val="center"/>
          </w:tcPr>
          <w:p w14:paraId="60A59CFD">
            <w:pPr>
              <w:snapToGrid w:val="0"/>
              <w:spacing w:after="0" w:line="279" w:lineRule="auto"/>
              <w:rPr>
                <w:rFonts w:hint="eastAsia"/>
                <w:highlight w:val="none"/>
              </w:rPr>
            </w:pPr>
            <w:r>
              <w:rPr>
                <w:rFonts w:hint="eastAsia"/>
                <w:highlight w:val="none"/>
              </w:rPr>
              <w:t>通、止规、铰刀等，仅现场核查不备案</w:t>
            </w:r>
          </w:p>
        </w:tc>
      </w:tr>
      <w:tr w14:paraId="43E27A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89" w:type="dxa"/>
            <w:tcBorders>
              <w:tl2br w:val="nil"/>
              <w:tr2bl w:val="nil"/>
            </w:tcBorders>
            <w:vAlign w:val="center"/>
          </w:tcPr>
          <w:p w14:paraId="214F795B">
            <w:pPr>
              <w:snapToGrid w:val="0"/>
              <w:spacing w:after="0" w:line="279" w:lineRule="auto"/>
              <w:rPr>
                <w:rFonts w:hint="default"/>
                <w:bCs/>
                <w:highlight w:val="none"/>
                <w:lang w:val="en-US" w:eastAsia="zh-CN"/>
              </w:rPr>
            </w:pPr>
            <w:r>
              <w:rPr>
                <w:rFonts w:hint="eastAsia"/>
                <w:bCs/>
                <w:highlight w:val="none"/>
                <w:lang w:val="en-US" w:eastAsia="zh-CN"/>
              </w:rPr>
              <w:t>10</w:t>
            </w:r>
          </w:p>
        </w:tc>
        <w:tc>
          <w:tcPr>
            <w:tcW w:w="824" w:type="dxa"/>
            <w:vMerge w:val="restart"/>
            <w:tcBorders>
              <w:tl2br w:val="nil"/>
              <w:tr2bl w:val="nil"/>
            </w:tcBorders>
            <w:vAlign w:val="center"/>
          </w:tcPr>
          <w:p w14:paraId="1FBC3AE1">
            <w:pPr>
              <w:pStyle w:val="8"/>
              <w:snapToGrid w:val="0"/>
              <w:spacing w:after="0" w:line="279" w:lineRule="auto"/>
              <w:ind w:firstLine="0" w:firstLineChars="0"/>
              <w:rPr>
                <w:rFonts w:hint="eastAsia"/>
                <w:kern w:val="0"/>
                <w:highlight w:val="none"/>
                <w:lang w:eastAsia="zh-CN"/>
              </w:rPr>
            </w:pPr>
            <w:r>
              <w:rPr>
                <w:rFonts w:hint="eastAsia"/>
                <w:kern w:val="0"/>
                <w:highlight w:val="none"/>
                <w:lang w:eastAsia="zh-CN"/>
              </w:rPr>
              <w:t>检测</w:t>
            </w:r>
          </w:p>
          <w:p w14:paraId="0E6D2913">
            <w:pPr>
              <w:pStyle w:val="8"/>
              <w:snapToGrid w:val="0"/>
              <w:spacing w:after="0" w:line="279" w:lineRule="auto"/>
              <w:ind w:firstLine="0" w:firstLineChars="0"/>
              <w:rPr>
                <w:rFonts w:hint="eastAsia" w:eastAsia="宋体"/>
                <w:highlight w:val="none"/>
                <w:lang w:eastAsia="zh-CN"/>
              </w:rPr>
            </w:pPr>
            <w:r>
              <w:rPr>
                <w:rFonts w:hint="eastAsia"/>
                <w:kern w:val="0"/>
                <w:highlight w:val="none"/>
                <w:lang w:val="en-US" w:eastAsia="zh-CN"/>
              </w:rPr>
              <w:t xml:space="preserve"> </w:t>
            </w:r>
            <w:r>
              <w:rPr>
                <w:rFonts w:hint="eastAsia"/>
                <w:kern w:val="0"/>
                <w:highlight w:val="none"/>
                <w:lang w:eastAsia="zh-CN"/>
              </w:rPr>
              <w:t>设备</w:t>
            </w:r>
          </w:p>
        </w:tc>
        <w:tc>
          <w:tcPr>
            <w:tcW w:w="2218" w:type="dxa"/>
            <w:tcBorders>
              <w:tl2br w:val="nil"/>
              <w:tr2bl w:val="nil"/>
            </w:tcBorders>
            <w:vAlign w:val="center"/>
          </w:tcPr>
          <w:p w14:paraId="154288D3">
            <w:pPr>
              <w:snapToGrid w:val="0"/>
              <w:spacing w:after="0" w:line="279" w:lineRule="auto"/>
              <w:jc w:val="center"/>
              <w:rPr>
                <w:rFonts w:hint="default"/>
                <w:highlight w:val="none"/>
                <w:lang w:val="en-US" w:eastAsia="zh-CN"/>
              </w:rPr>
            </w:pPr>
            <w:r>
              <w:rPr>
                <w:rFonts w:hint="eastAsia"/>
                <w:highlight w:val="none"/>
                <w:lang w:eastAsia="zh-CN"/>
              </w:rPr>
              <w:t>金属材料化学成分分析设备</w:t>
            </w:r>
          </w:p>
        </w:tc>
        <w:tc>
          <w:tcPr>
            <w:tcW w:w="2613" w:type="dxa"/>
            <w:tcBorders>
              <w:tl2br w:val="nil"/>
              <w:tr2bl w:val="nil"/>
            </w:tcBorders>
            <w:vAlign w:val="center"/>
          </w:tcPr>
          <w:p w14:paraId="4F6989C1">
            <w:pPr>
              <w:snapToGrid w:val="0"/>
              <w:spacing w:after="0" w:line="279" w:lineRule="auto"/>
              <w:jc w:val="left"/>
              <w:rPr>
                <w:rFonts w:hint="eastAsia"/>
                <w:highlight w:val="none"/>
                <w:lang w:val="en-US" w:eastAsia="zh-CN"/>
              </w:rPr>
            </w:pPr>
            <w:r>
              <w:rPr>
                <w:rFonts w:hint="eastAsia"/>
                <w:highlight w:val="none"/>
                <w:lang w:eastAsia="zh-CN"/>
              </w:rPr>
              <w:t>能完成</w:t>
            </w:r>
            <w:r>
              <w:rPr>
                <w:rFonts w:hint="eastAsia"/>
                <w:highlight w:val="none"/>
                <w:lang w:val="en-US" w:eastAsia="zh-CN"/>
              </w:rPr>
              <w:t>C、Si、Mn、S、P等5种元素分析</w:t>
            </w:r>
          </w:p>
        </w:tc>
        <w:tc>
          <w:tcPr>
            <w:tcW w:w="2000" w:type="dxa"/>
            <w:tcBorders>
              <w:tl2br w:val="nil"/>
              <w:tr2bl w:val="nil"/>
            </w:tcBorders>
            <w:vAlign w:val="center"/>
          </w:tcPr>
          <w:p w14:paraId="01D4AB65">
            <w:pPr>
              <w:adjustRightInd w:val="0"/>
              <w:snapToGrid w:val="0"/>
              <w:spacing w:after="0" w:line="279" w:lineRule="auto"/>
              <w:rPr>
                <w:rFonts w:hint="eastAsia" w:cs="宋体"/>
                <w:szCs w:val="21"/>
                <w:highlight w:val="none"/>
                <w:lang w:eastAsia="zh-CN"/>
              </w:rPr>
            </w:pPr>
            <w:r>
              <w:rPr>
                <w:rFonts w:hint="eastAsia"/>
                <w:kern w:val="0"/>
                <w:highlight w:val="none"/>
                <w:lang w:val="en-US" w:eastAsia="zh-CN"/>
              </w:rPr>
              <w:t>/</w:t>
            </w:r>
          </w:p>
        </w:tc>
        <w:tc>
          <w:tcPr>
            <w:tcW w:w="1364" w:type="dxa"/>
            <w:tcBorders>
              <w:tl2br w:val="nil"/>
              <w:tr2bl w:val="nil"/>
            </w:tcBorders>
            <w:vAlign w:val="center"/>
          </w:tcPr>
          <w:p w14:paraId="253432CF">
            <w:pPr>
              <w:snapToGrid w:val="0"/>
              <w:spacing w:after="0" w:line="279" w:lineRule="auto"/>
              <w:rPr>
                <w:rFonts w:hint="eastAsia" w:eastAsia="宋体"/>
                <w:kern w:val="0"/>
                <w:highlight w:val="none"/>
                <w:lang w:val="en-US" w:eastAsia="zh-CN"/>
              </w:rPr>
            </w:pPr>
            <w:r>
              <w:rPr>
                <w:rFonts w:hint="eastAsia"/>
                <w:kern w:val="0"/>
                <w:highlight w:val="none"/>
                <w:lang w:val="en-US" w:eastAsia="zh-CN"/>
              </w:rPr>
              <w:t>/</w:t>
            </w:r>
          </w:p>
        </w:tc>
      </w:tr>
      <w:tr w14:paraId="0C12C7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89" w:type="dxa"/>
            <w:tcBorders>
              <w:tl2br w:val="nil"/>
              <w:tr2bl w:val="nil"/>
            </w:tcBorders>
            <w:vAlign w:val="center"/>
          </w:tcPr>
          <w:p w14:paraId="6CC23504">
            <w:pPr>
              <w:snapToGrid w:val="0"/>
              <w:spacing w:after="0" w:line="279" w:lineRule="auto"/>
              <w:rPr>
                <w:rFonts w:hint="default"/>
                <w:bCs/>
                <w:highlight w:val="none"/>
                <w:lang w:val="en-US" w:eastAsia="zh-CN"/>
              </w:rPr>
            </w:pPr>
            <w:r>
              <w:rPr>
                <w:rFonts w:hint="eastAsia"/>
                <w:bCs/>
                <w:highlight w:val="none"/>
                <w:lang w:val="en-US" w:eastAsia="zh-CN"/>
              </w:rPr>
              <w:t>11</w:t>
            </w:r>
          </w:p>
        </w:tc>
        <w:tc>
          <w:tcPr>
            <w:tcW w:w="824" w:type="dxa"/>
            <w:vMerge w:val="continue"/>
            <w:tcBorders>
              <w:tl2br w:val="nil"/>
              <w:tr2bl w:val="nil"/>
            </w:tcBorders>
            <w:vAlign w:val="center"/>
          </w:tcPr>
          <w:p w14:paraId="085670F9">
            <w:pPr>
              <w:pStyle w:val="8"/>
              <w:snapToGrid w:val="0"/>
              <w:spacing w:after="0" w:line="279" w:lineRule="auto"/>
              <w:ind w:firstLine="360"/>
              <w:rPr>
                <w:rFonts w:hint="eastAsia"/>
                <w:highlight w:val="none"/>
              </w:rPr>
            </w:pPr>
          </w:p>
        </w:tc>
        <w:tc>
          <w:tcPr>
            <w:tcW w:w="2218" w:type="dxa"/>
            <w:tcBorders>
              <w:tl2br w:val="nil"/>
              <w:tr2bl w:val="nil"/>
            </w:tcBorders>
            <w:vAlign w:val="center"/>
          </w:tcPr>
          <w:p w14:paraId="49449386">
            <w:pPr>
              <w:snapToGrid w:val="0"/>
              <w:spacing w:after="0" w:line="279" w:lineRule="auto"/>
              <w:jc w:val="center"/>
              <w:rPr>
                <w:rFonts w:hint="eastAsia"/>
                <w:highlight w:val="none"/>
                <w:lang w:val="en-US" w:eastAsia="zh-CN"/>
              </w:rPr>
            </w:pPr>
            <w:r>
              <w:rPr>
                <w:rFonts w:hint="eastAsia"/>
                <w:highlight w:val="none"/>
                <w:lang w:eastAsia="zh-CN"/>
              </w:rPr>
              <w:t>金相检测设备</w:t>
            </w:r>
          </w:p>
        </w:tc>
        <w:tc>
          <w:tcPr>
            <w:tcW w:w="2613" w:type="dxa"/>
            <w:tcBorders>
              <w:tl2br w:val="nil"/>
              <w:tr2bl w:val="nil"/>
            </w:tcBorders>
            <w:vAlign w:val="center"/>
          </w:tcPr>
          <w:p w14:paraId="27554B37">
            <w:pPr>
              <w:snapToGrid w:val="0"/>
              <w:spacing w:after="0" w:line="279" w:lineRule="auto"/>
              <w:jc w:val="left"/>
              <w:rPr>
                <w:rFonts w:hint="eastAsia"/>
                <w:highlight w:val="none"/>
                <w:lang w:val="en-US" w:eastAsia="zh-CN"/>
              </w:rPr>
            </w:pPr>
            <w:r>
              <w:rPr>
                <w:rFonts w:hint="eastAsia"/>
                <w:highlight w:val="none"/>
                <w:lang w:val="en-US" w:eastAsia="zh-CN"/>
              </w:rPr>
              <w:t>/</w:t>
            </w:r>
          </w:p>
        </w:tc>
        <w:tc>
          <w:tcPr>
            <w:tcW w:w="2000" w:type="dxa"/>
            <w:tcBorders>
              <w:tl2br w:val="nil"/>
              <w:tr2bl w:val="nil"/>
            </w:tcBorders>
            <w:vAlign w:val="center"/>
          </w:tcPr>
          <w:p w14:paraId="036EB826">
            <w:pPr>
              <w:adjustRightInd w:val="0"/>
              <w:snapToGrid w:val="0"/>
              <w:spacing w:after="0" w:line="279" w:lineRule="auto"/>
              <w:rPr>
                <w:rFonts w:hint="eastAsia" w:cs="宋体"/>
                <w:szCs w:val="21"/>
                <w:highlight w:val="none"/>
                <w:lang w:eastAsia="zh-CN"/>
              </w:rPr>
            </w:pPr>
            <w:r>
              <w:rPr>
                <w:rFonts w:hint="eastAsia"/>
                <w:kern w:val="0"/>
                <w:highlight w:val="none"/>
                <w:lang w:val="en-US" w:eastAsia="zh-CN"/>
              </w:rPr>
              <w:t>/</w:t>
            </w:r>
          </w:p>
        </w:tc>
        <w:tc>
          <w:tcPr>
            <w:tcW w:w="1364" w:type="dxa"/>
            <w:tcBorders>
              <w:tl2br w:val="nil"/>
              <w:tr2bl w:val="nil"/>
            </w:tcBorders>
            <w:vAlign w:val="center"/>
          </w:tcPr>
          <w:p w14:paraId="29236A6E">
            <w:pPr>
              <w:snapToGrid w:val="0"/>
              <w:spacing w:after="0" w:line="279" w:lineRule="auto"/>
              <w:rPr>
                <w:rFonts w:hint="default" w:eastAsia="宋体"/>
                <w:kern w:val="0"/>
                <w:highlight w:val="none"/>
                <w:lang w:val="en-US" w:eastAsia="zh-CN"/>
              </w:rPr>
            </w:pPr>
            <w:r>
              <w:rPr>
                <w:rFonts w:hint="eastAsia"/>
                <w:kern w:val="0"/>
                <w:highlight w:val="none"/>
                <w:lang w:val="en-US" w:eastAsia="zh-CN"/>
              </w:rPr>
              <w:t>/</w:t>
            </w:r>
          </w:p>
        </w:tc>
      </w:tr>
      <w:tr w14:paraId="5D84EF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89" w:type="dxa"/>
            <w:tcBorders>
              <w:tl2br w:val="nil"/>
              <w:tr2bl w:val="nil"/>
            </w:tcBorders>
            <w:vAlign w:val="center"/>
          </w:tcPr>
          <w:p w14:paraId="1631B1D4">
            <w:pPr>
              <w:snapToGrid w:val="0"/>
              <w:spacing w:after="0" w:line="279" w:lineRule="auto"/>
              <w:rPr>
                <w:rFonts w:hint="default"/>
                <w:bCs/>
                <w:highlight w:val="none"/>
                <w:lang w:val="en-US" w:eastAsia="zh-CN"/>
              </w:rPr>
            </w:pPr>
            <w:r>
              <w:rPr>
                <w:rFonts w:hint="eastAsia"/>
                <w:bCs/>
                <w:highlight w:val="none"/>
                <w:lang w:val="en-US" w:eastAsia="zh-CN"/>
              </w:rPr>
              <w:t>12</w:t>
            </w:r>
          </w:p>
        </w:tc>
        <w:tc>
          <w:tcPr>
            <w:tcW w:w="824" w:type="dxa"/>
            <w:vMerge w:val="continue"/>
            <w:tcBorders>
              <w:tl2br w:val="nil"/>
              <w:tr2bl w:val="nil"/>
            </w:tcBorders>
            <w:vAlign w:val="center"/>
          </w:tcPr>
          <w:p w14:paraId="0C233B89">
            <w:pPr>
              <w:pStyle w:val="8"/>
              <w:snapToGrid w:val="0"/>
              <w:spacing w:after="0" w:line="279" w:lineRule="auto"/>
              <w:ind w:firstLine="360"/>
              <w:rPr>
                <w:rFonts w:hint="eastAsia"/>
                <w:highlight w:val="none"/>
              </w:rPr>
            </w:pPr>
          </w:p>
        </w:tc>
        <w:tc>
          <w:tcPr>
            <w:tcW w:w="2218" w:type="dxa"/>
            <w:tcBorders>
              <w:tl2br w:val="nil"/>
              <w:tr2bl w:val="nil"/>
            </w:tcBorders>
            <w:vAlign w:val="center"/>
          </w:tcPr>
          <w:p w14:paraId="52DDD704">
            <w:pPr>
              <w:snapToGrid w:val="0"/>
              <w:spacing w:after="0" w:line="279" w:lineRule="auto"/>
              <w:jc w:val="center"/>
              <w:rPr>
                <w:rFonts w:hint="eastAsia"/>
                <w:highlight w:val="none"/>
                <w:lang w:eastAsia="zh-CN"/>
              </w:rPr>
            </w:pPr>
            <w:r>
              <w:rPr>
                <w:rFonts w:hint="eastAsia"/>
                <w:highlight w:val="none"/>
                <w:lang w:eastAsia="zh-CN"/>
              </w:rPr>
              <w:t>洛氏硬度计</w:t>
            </w:r>
          </w:p>
        </w:tc>
        <w:tc>
          <w:tcPr>
            <w:tcW w:w="2613" w:type="dxa"/>
            <w:tcBorders>
              <w:tl2br w:val="nil"/>
              <w:tr2bl w:val="nil"/>
            </w:tcBorders>
            <w:vAlign w:val="center"/>
          </w:tcPr>
          <w:p w14:paraId="5007E125">
            <w:pPr>
              <w:snapToGrid w:val="0"/>
              <w:spacing w:after="0" w:line="279" w:lineRule="auto"/>
              <w:jc w:val="left"/>
              <w:rPr>
                <w:rFonts w:hint="default"/>
                <w:highlight w:val="none"/>
                <w:lang w:val="en-US" w:eastAsia="zh-CN"/>
              </w:rPr>
            </w:pPr>
            <w:r>
              <w:rPr>
                <w:rFonts w:hint="eastAsia"/>
                <w:highlight w:val="none"/>
                <w:lang w:eastAsia="zh-CN"/>
              </w:rPr>
              <w:t>可测试</w:t>
            </w:r>
            <w:r>
              <w:rPr>
                <w:rFonts w:hint="eastAsia"/>
                <w:highlight w:val="none"/>
                <w:lang w:val="en-US" w:eastAsia="zh-CN"/>
              </w:rPr>
              <w:t>HRA、HRC硬度</w:t>
            </w:r>
          </w:p>
        </w:tc>
        <w:tc>
          <w:tcPr>
            <w:tcW w:w="2000" w:type="dxa"/>
            <w:tcBorders>
              <w:tl2br w:val="nil"/>
              <w:tr2bl w:val="nil"/>
            </w:tcBorders>
            <w:vAlign w:val="center"/>
          </w:tcPr>
          <w:p w14:paraId="1D95B900">
            <w:pPr>
              <w:adjustRightInd w:val="0"/>
              <w:snapToGrid w:val="0"/>
              <w:spacing w:after="0" w:line="279" w:lineRule="auto"/>
              <w:rPr>
                <w:rFonts w:hint="eastAsia" w:cs="宋体"/>
                <w:szCs w:val="21"/>
                <w:highlight w:val="none"/>
                <w:lang w:eastAsia="zh-CN"/>
              </w:rPr>
            </w:pPr>
            <w:r>
              <w:rPr>
                <w:rFonts w:hint="eastAsia"/>
                <w:highlight w:val="none"/>
                <w:lang w:val="en-US" w:eastAsia="zh-CN"/>
              </w:rPr>
              <w:t>±1</w:t>
            </w:r>
            <w:r>
              <w:rPr>
                <w:rFonts w:hint="default"/>
                <w:highlight w:val="none"/>
                <w:lang w:eastAsia="zh-CN"/>
              </w:rPr>
              <w:t>.5HRC</w:t>
            </w:r>
          </w:p>
        </w:tc>
        <w:tc>
          <w:tcPr>
            <w:tcW w:w="1364" w:type="dxa"/>
            <w:tcBorders>
              <w:tl2br w:val="nil"/>
              <w:tr2bl w:val="nil"/>
            </w:tcBorders>
            <w:vAlign w:val="center"/>
          </w:tcPr>
          <w:p w14:paraId="46BC386F">
            <w:pPr>
              <w:snapToGrid w:val="0"/>
              <w:spacing w:after="0" w:line="279" w:lineRule="auto"/>
              <w:rPr>
                <w:rFonts w:hint="default" w:eastAsia="宋体"/>
                <w:kern w:val="0"/>
                <w:highlight w:val="none"/>
                <w:lang w:val="en-US" w:eastAsia="zh-CN"/>
              </w:rPr>
            </w:pPr>
            <w:r>
              <w:rPr>
                <w:rFonts w:hint="eastAsia"/>
                <w:kern w:val="0"/>
                <w:highlight w:val="none"/>
                <w:lang w:val="en-US" w:eastAsia="zh-CN"/>
              </w:rPr>
              <w:t>/</w:t>
            </w:r>
          </w:p>
        </w:tc>
      </w:tr>
      <w:tr w14:paraId="192C1A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89" w:type="dxa"/>
            <w:tcBorders>
              <w:tl2br w:val="nil"/>
              <w:tr2bl w:val="nil"/>
            </w:tcBorders>
            <w:vAlign w:val="center"/>
          </w:tcPr>
          <w:p w14:paraId="2F9B6775">
            <w:pPr>
              <w:snapToGrid w:val="0"/>
              <w:spacing w:after="0" w:line="279" w:lineRule="auto"/>
              <w:rPr>
                <w:rFonts w:hint="default"/>
                <w:bCs/>
                <w:highlight w:val="none"/>
                <w:lang w:val="en-US" w:eastAsia="zh-CN"/>
              </w:rPr>
            </w:pPr>
            <w:r>
              <w:rPr>
                <w:rFonts w:hint="eastAsia"/>
                <w:bCs/>
                <w:highlight w:val="none"/>
                <w:lang w:val="en-US" w:eastAsia="zh-CN"/>
              </w:rPr>
              <w:t>13</w:t>
            </w:r>
          </w:p>
        </w:tc>
        <w:tc>
          <w:tcPr>
            <w:tcW w:w="824" w:type="dxa"/>
            <w:vMerge w:val="continue"/>
            <w:tcBorders>
              <w:tl2br w:val="nil"/>
              <w:tr2bl w:val="nil"/>
            </w:tcBorders>
            <w:vAlign w:val="center"/>
          </w:tcPr>
          <w:p w14:paraId="557E7983">
            <w:pPr>
              <w:pStyle w:val="8"/>
              <w:snapToGrid w:val="0"/>
              <w:spacing w:after="0" w:line="279" w:lineRule="auto"/>
              <w:ind w:firstLine="360"/>
              <w:rPr>
                <w:rFonts w:hint="eastAsia"/>
                <w:highlight w:val="none"/>
              </w:rPr>
            </w:pPr>
          </w:p>
        </w:tc>
        <w:tc>
          <w:tcPr>
            <w:tcW w:w="2218" w:type="dxa"/>
            <w:tcBorders>
              <w:tl2br w:val="nil"/>
              <w:tr2bl w:val="nil"/>
            </w:tcBorders>
            <w:vAlign w:val="center"/>
          </w:tcPr>
          <w:p w14:paraId="1BB0E810">
            <w:pPr>
              <w:snapToGrid w:val="0"/>
              <w:spacing w:after="0" w:line="279" w:lineRule="auto"/>
              <w:jc w:val="center"/>
              <w:rPr>
                <w:rFonts w:hint="eastAsia"/>
                <w:highlight w:val="none"/>
                <w:lang w:val="en-US" w:eastAsia="zh-CN"/>
              </w:rPr>
            </w:pPr>
            <w:r>
              <w:rPr>
                <w:rFonts w:hint="eastAsia"/>
                <w:highlight w:val="none"/>
                <w:lang w:eastAsia="zh-CN"/>
              </w:rPr>
              <w:t>布氏硬度计</w:t>
            </w:r>
          </w:p>
        </w:tc>
        <w:tc>
          <w:tcPr>
            <w:tcW w:w="2613" w:type="dxa"/>
            <w:tcBorders>
              <w:tl2br w:val="nil"/>
              <w:tr2bl w:val="nil"/>
            </w:tcBorders>
            <w:vAlign w:val="center"/>
          </w:tcPr>
          <w:p w14:paraId="09D47B9C">
            <w:pPr>
              <w:snapToGrid w:val="0"/>
              <w:spacing w:after="0" w:line="279" w:lineRule="auto"/>
              <w:rPr>
                <w:rFonts w:hint="eastAsia"/>
                <w:highlight w:val="none"/>
                <w:lang w:val="en-US" w:eastAsia="zh-CN"/>
              </w:rPr>
            </w:pPr>
            <w:r>
              <w:rPr>
                <w:rFonts w:hint="eastAsia"/>
                <w:szCs w:val="21"/>
                <w:highlight w:val="none"/>
                <w:lang w:val="en-US" w:eastAsia="zh-CN"/>
              </w:rPr>
              <w:t>范围：8-650HBW</w:t>
            </w:r>
          </w:p>
        </w:tc>
        <w:tc>
          <w:tcPr>
            <w:tcW w:w="2000" w:type="dxa"/>
            <w:tcBorders>
              <w:tl2br w:val="nil"/>
              <w:tr2bl w:val="nil"/>
            </w:tcBorders>
            <w:vAlign w:val="center"/>
          </w:tcPr>
          <w:p w14:paraId="1BB261E3">
            <w:pPr>
              <w:adjustRightInd w:val="0"/>
              <w:snapToGrid w:val="0"/>
              <w:spacing w:after="0" w:line="279" w:lineRule="auto"/>
              <w:rPr>
                <w:rFonts w:hint="eastAsia" w:cs="宋体"/>
                <w:szCs w:val="21"/>
                <w:highlight w:val="none"/>
                <w:lang w:eastAsia="zh-CN"/>
              </w:rPr>
            </w:pPr>
            <w:r>
              <w:rPr>
                <w:rFonts w:hint="default"/>
                <w:highlight w:val="none"/>
              </w:rPr>
              <w:t>±8%HBW</w:t>
            </w:r>
          </w:p>
        </w:tc>
        <w:tc>
          <w:tcPr>
            <w:tcW w:w="1364" w:type="dxa"/>
            <w:tcBorders>
              <w:tl2br w:val="nil"/>
              <w:tr2bl w:val="nil"/>
            </w:tcBorders>
            <w:vAlign w:val="center"/>
          </w:tcPr>
          <w:p w14:paraId="318FEFAC">
            <w:pPr>
              <w:snapToGrid w:val="0"/>
              <w:spacing w:after="0" w:line="279" w:lineRule="auto"/>
              <w:rPr>
                <w:rFonts w:hint="eastAsia" w:eastAsia="宋体"/>
                <w:kern w:val="0"/>
                <w:highlight w:val="none"/>
                <w:lang w:val="en-US" w:eastAsia="zh-CN"/>
              </w:rPr>
            </w:pPr>
            <w:r>
              <w:rPr>
                <w:rFonts w:hint="eastAsia"/>
                <w:kern w:val="0"/>
                <w:highlight w:val="none"/>
                <w:lang w:val="en-US" w:eastAsia="zh-CN"/>
              </w:rPr>
              <w:t>/</w:t>
            </w:r>
          </w:p>
        </w:tc>
      </w:tr>
      <w:tr w14:paraId="7CA70C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89" w:type="dxa"/>
            <w:tcBorders>
              <w:tl2br w:val="nil"/>
              <w:tr2bl w:val="nil"/>
            </w:tcBorders>
            <w:vAlign w:val="center"/>
          </w:tcPr>
          <w:p w14:paraId="3B99FDBB">
            <w:pPr>
              <w:snapToGrid w:val="0"/>
              <w:spacing w:after="0" w:line="279" w:lineRule="auto"/>
              <w:rPr>
                <w:rFonts w:hint="default"/>
                <w:bCs/>
                <w:highlight w:val="none"/>
                <w:lang w:val="en-US" w:eastAsia="zh-CN"/>
              </w:rPr>
            </w:pPr>
            <w:r>
              <w:rPr>
                <w:rFonts w:hint="eastAsia"/>
                <w:bCs/>
                <w:highlight w:val="none"/>
                <w:lang w:val="en-US" w:eastAsia="zh-CN"/>
              </w:rPr>
              <w:t>14</w:t>
            </w:r>
          </w:p>
        </w:tc>
        <w:tc>
          <w:tcPr>
            <w:tcW w:w="824" w:type="dxa"/>
            <w:vMerge w:val="continue"/>
            <w:tcBorders>
              <w:tl2br w:val="nil"/>
              <w:tr2bl w:val="nil"/>
            </w:tcBorders>
            <w:vAlign w:val="center"/>
          </w:tcPr>
          <w:p w14:paraId="183B335A">
            <w:pPr>
              <w:pStyle w:val="8"/>
              <w:snapToGrid w:val="0"/>
              <w:spacing w:after="0" w:line="279" w:lineRule="auto"/>
              <w:ind w:firstLine="360"/>
              <w:rPr>
                <w:rFonts w:hint="eastAsia"/>
                <w:highlight w:val="none"/>
              </w:rPr>
            </w:pPr>
          </w:p>
        </w:tc>
        <w:tc>
          <w:tcPr>
            <w:tcW w:w="2218" w:type="dxa"/>
            <w:tcBorders>
              <w:tl2br w:val="nil"/>
              <w:tr2bl w:val="nil"/>
            </w:tcBorders>
            <w:vAlign w:val="center"/>
          </w:tcPr>
          <w:p w14:paraId="2A3192E6">
            <w:pPr>
              <w:snapToGrid w:val="0"/>
              <w:spacing w:after="0" w:line="279" w:lineRule="auto"/>
              <w:jc w:val="center"/>
              <w:rPr>
                <w:rFonts w:hint="eastAsia"/>
                <w:highlight w:val="none"/>
                <w:lang w:val="en-US" w:eastAsia="zh-CN"/>
              </w:rPr>
            </w:pPr>
            <w:r>
              <w:rPr>
                <w:rFonts w:hint="eastAsia"/>
                <w:highlight w:val="none"/>
                <w:lang w:eastAsia="zh-CN"/>
              </w:rPr>
              <w:t>磁粉探伤仪</w:t>
            </w:r>
          </w:p>
        </w:tc>
        <w:tc>
          <w:tcPr>
            <w:tcW w:w="2613" w:type="dxa"/>
            <w:tcBorders>
              <w:tl2br w:val="nil"/>
              <w:tr2bl w:val="nil"/>
            </w:tcBorders>
            <w:vAlign w:val="center"/>
          </w:tcPr>
          <w:p w14:paraId="3C40CC64">
            <w:pPr>
              <w:snapToGrid w:val="0"/>
              <w:spacing w:after="0" w:line="279" w:lineRule="auto"/>
              <w:rPr>
                <w:rFonts w:hint="eastAsia"/>
                <w:highlight w:val="none"/>
                <w:lang w:val="en-US" w:eastAsia="zh-CN"/>
              </w:rPr>
            </w:pPr>
            <w:r>
              <w:rPr>
                <w:rFonts w:hint="eastAsia"/>
                <w:highlight w:val="none"/>
                <w:lang w:val="en-US" w:eastAsia="zh-CN"/>
              </w:rPr>
              <w:t>范围：0-2000A</w:t>
            </w:r>
          </w:p>
        </w:tc>
        <w:tc>
          <w:tcPr>
            <w:tcW w:w="2000" w:type="dxa"/>
            <w:tcBorders>
              <w:tl2br w:val="nil"/>
              <w:tr2bl w:val="nil"/>
            </w:tcBorders>
            <w:vAlign w:val="center"/>
          </w:tcPr>
          <w:p w14:paraId="1EE1D6B8">
            <w:pPr>
              <w:adjustRightInd w:val="0"/>
              <w:snapToGrid w:val="0"/>
              <w:spacing w:after="0" w:line="279" w:lineRule="auto"/>
              <w:rPr>
                <w:rFonts w:hint="eastAsia" w:cs="宋体"/>
                <w:szCs w:val="21"/>
                <w:highlight w:val="none"/>
                <w:lang w:eastAsia="zh-CN"/>
              </w:rPr>
            </w:pPr>
            <w:r>
              <w:rPr>
                <w:rFonts w:hint="default"/>
                <w:highlight w:val="none"/>
              </w:rPr>
              <w:t>0.5级</w:t>
            </w:r>
          </w:p>
        </w:tc>
        <w:tc>
          <w:tcPr>
            <w:tcW w:w="1364" w:type="dxa"/>
            <w:tcBorders>
              <w:tl2br w:val="nil"/>
              <w:tr2bl w:val="nil"/>
            </w:tcBorders>
            <w:vAlign w:val="center"/>
          </w:tcPr>
          <w:p w14:paraId="765CFA25">
            <w:pPr>
              <w:snapToGrid w:val="0"/>
              <w:spacing w:after="0" w:line="279" w:lineRule="auto"/>
              <w:rPr>
                <w:rFonts w:hint="eastAsia" w:eastAsia="宋体"/>
                <w:kern w:val="0"/>
                <w:highlight w:val="none"/>
                <w:lang w:val="en-US" w:eastAsia="zh-CN"/>
              </w:rPr>
            </w:pPr>
            <w:bookmarkStart w:id="37" w:name="OLE_LINK7"/>
            <w:r>
              <w:rPr>
                <w:rFonts w:hint="eastAsia"/>
                <w:kern w:val="0"/>
                <w:highlight w:val="none"/>
                <w:lang w:val="en-US" w:eastAsia="zh-CN"/>
              </w:rPr>
              <w:t>/</w:t>
            </w:r>
            <w:bookmarkEnd w:id="37"/>
          </w:p>
        </w:tc>
      </w:tr>
      <w:tr w14:paraId="46D247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89" w:type="dxa"/>
            <w:tcBorders>
              <w:tl2br w:val="nil"/>
              <w:tr2bl w:val="nil"/>
            </w:tcBorders>
            <w:vAlign w:val="center"/>
          </w:tcPr>
          <w:p w14:paraId="0F1789D3">
            <w:pPr>
              <w:snapToGrid w:val="0"/>
              <w:spacing w:after="0" w:line="279" w:lineRule="auto"/>
              <w:rPr>
                <w:rFonts w:hint="default"/>
                <w:bCs/>
                <w:highlight w:val="none"/>
                <w:lang w:val="en-US" w:eastAsia="zh-CN"/>
              </w:rPr>
            </w:pPr>
            <w:r>
              <w:rPr>
                <w:rFonts w:hint="eastAsia"/>
                <w:bCs/>
                <w:highlight w:val="none"/>
                <w:lang w:val="en-US" w:eastAsia="zh-CN"/>
              </w:rPr>
              <w:t>15</w:t>
            </w:r>
          </w:p>
        </w:tc>
        <w:tc>
          <w:tcPr>
            <w:tcW w:w="824" w:type="dxa"/>
            <w:vMerge w:val="continue"/>
            <w:tcBorders>
              <w:tl2br w:val="nil"/>
              <w:tr2bl w:val="nil"/>
            </w:tcBorders>
            <w:vAlign w:val="center"/>
          </w:tcPr>
          <w:p w14:paraId="0EEED545">
            <w:pPr>
              <w:pStyle w:val="8"/>
              <w:snapToGrid w:val="0"/>
              <w:spacing w:after="0" w:line="279" w:lineRule="auto"/>
              <w:ind w:firstLine="360"/>
              <w:rPr>
                <w:rFonts w:hint="eastAsia"/>
                <w:highlight w:val="none"/>
              </w:rPr>
            </w:pPr>
          </w:p>
        </w:tc>
        <w:tc>
          <w:tcPr>
            <w:tcW w:w="2218" w:type="dxa"/>
            <w:tcBorders>
              <w:tl2br w:val="nil"/>
              <w:tr2bl w:val="nil"/>
            </w:tcBorders>
            <w:vAlign w:val="center"/>
          </w:tcPr>
          <w:p w14:paraId="46AB0F13">
            <w:pPr>
              <w:snapToGrid w:val="0"/>
              <w:spacing w:after="0" w:line="279" w:lineRule="auto"/>
              <w:jc w:val="center"/>
              <w:rPr>
                <w:rFonts w:hint="eastAsia"/>
                <w:highlight w:val="none"/>
                <w:lang w:eastAsia="zh-CN"/>
              </w:rPr>
            </w:pPr>
            <w:r>
              <w:rPr>
                <w:rFonts w:hint="eastAsia"/>
                <w:highlight w:val="none"/>
                <w:lang w:val="en-US" w:eastAsia="zh-CN"/>
              </w:rPr>
              <w:t>超声波探伤设备</w:t>
            </w:r>
          </w:p>
        </w:tc>
        <w:tc>
          <w:tcPr>
            <w:tcW w:w="2613" w:type="dxa"/>
            <w:tcBorders>
              <w:tl2br w:val="nil"/>
              <w:tr2bl w:val="nil"/>
            </w:tcBorders>
            <w:vAlign w:val="center"/>
          </w:tcPr>
          <w:p w14:paraId="7F01713B">
            <w:pPr>
              <w:autoSpaceDE w:val="0"/>
              <w:autoSpaceDN w:val="0"/>
              <w:adjustRightInd w:val="0"/>
              <w:snapToGrid w:val="0"/>
              <w:spacing w:after="0" w:line="279" w:lineRule="auto"/>
              <w:jc w:val="left"/>
              <w:rPr>
                <w:rFonts w:hint="eastAsia"/>
                <w:highlight w:val="none"/>
                <w:lang w:val="en-US" w:eastAsia="zh-CN"/>
              </w:rPr>
            </w:pPr>
            <w:r>
              <w:rPr>
                <w:rFonts w:hint="eastAsia"/>
                <w:highlight w:val="none"/>
                <w:lang w:val="en-US" w:eastAsia="zh-CN"/>
              </w:rPr>
              <w:t>范围：0-12000mm钢纵波</w:t>
            </w:r>
          </w:p>
        </w:tc>
        <w:tc>
          <w:tcPr>
            <w:tcW w:w="2000" w:type="dxa"/>
            <w:tcBorders>
              <w:tl2br w:val="nil"/>
              <w:tr2bl w:val="nil"/>
            </w:tcBorders>
            <w:vAlign w:val="center"/>
          </w:tcPr>
          <w:p w14:paraId="5719F784">
            <w:pPr>
              <w:snapToGrid w:val="0"/>
              <w:spacing w:after="0" w:line="279" w:lineRule="auto"/>
              <w:rPr>
                <w:rFonts w:hint="default"/>
                <w:highlight w:val="none"/>
              </w:rPr>
            </w:pPr>
            <w:r>
              <w:rPr>
                <w:rFonts w:hint="default"/>
                <w:kern w:val="0"/>
                <w:highlight w:val="none"/>
              </w:rPr>
              <w:t>B级</w:t>
            </w:r>
          </w:p>
        </w:tc>
        <w:tc>
          <w:tcPr>
            <w:tcW w:w="1364" w:type="dxa"/>
            <w:tcBorders>
              <w:tl2br w:val="nil"/>
              <w:tr2bl w:val="nil"/>
            </w:tcBorders>
            <w:vAlign w:val="center"/>
          </w:tcPr>
          <w:p w14:paraId="39DA5EDD">
            <w:pPr>
              <w:snapToGrid w:val="0"/>
              <w:spacing w:after="0" w:line="279" w:lineRule="auto"/>
              <w:rPr>
                <w:rFonts w:hint="eastAsia"/>
                <w:kern w:val="0"/>
                <w:highlight w:val="none"/>
                <w:lang w:val="en-US" w:eastAsia="zh-CN"/>
              </w:rPr>
            </w:pPr>
            <w:bookmarkStart w:id="38" w:name="OLE_LINK8"/>
            <w:r>
              <w:rPr>
                <w:rFonts w:hint="eastAsia"/>
                <w:kern w:val="0"/>
                <w:highlight w:val="none"/>
                <w:lang w:val="en-US" w:eastAsia="zh-CN"/>
              </w:rPr>
              <w:t>/</w:t>
            </w:r>
            <w:bookmarkEnd w:id="38"/>
          </w:p>
        </w:tc>
      </w:tr>
      <w:tr w14:paraId="3E8313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489" w:type="dxa"/>
            <w:tcBorders>
              <w:tl2br w:val="nil"/>
              <w:tr2bl w:val="nil"/>
            </w:tcBorders>
            <w:vAlign w:val="center"/>
          </w:tcPr>
          <w:p w14:paraId="428F8F51">
            <w:pPr>
              <w:snapToGrid w:val="0"/>
              <w:spacing w:after="0" w:line="279" w:lineRule="auto"/>
              <w:rPr>
                <w:rFonts w:hint="default"/>
                <w:bCs/>
                <w:highlight w:val="none"/>
                <w:lang w:val="en-US" w:eastAsia="zh-CN"/>
              </w:rPr>
            </w:pPr>
            <w:r>
              <w:rPr>
                <w:rFonts w:hint="eastAsia"/>
                <w:bCs/>
                <w:highlight w:val="none"/>
                <w:lang w:val="en-US" w:eastAsia="zh-CN"/>
              </w:rPr>
              <w:t>16</w:t>
            </w:r>
          </w:p>
        </w:tc>
        <w:tc>
          <w:tcPr>
            <w:tcW w:w="824" w:type="dxa"/>
            <w:vMerge w:val="continue"/>
            <w:tcBorders>
              <w:tl2br w:val="nil"/>
              <w:tr2bl w:val="nil"/>
            </w:tcBorders>
            <w:vAlign w:val="center"/>
          </w:tcPr>
          <w:p w14:paraId="6105F7D9">
            <w:pPr>
              <w:pStyle w:val="8"/>
              <w:snapToGrid w:val="0"/>
              <w:spacing w:after="0" w:line="279" w:lineRule="auto"/>
              <w:ind w:firstLine="360"/>
              <w:rPr>
                <w:rFonts w:hint="eastAsia"/>
                <w:highlight w:val="none"/>
              </w:rPr>
            </w:pPr>
          </w:p>
        </w:tc>
        <w:tc>
          <w:tcPr>
            <w:tcW w:w="2218" w:type="dxa"/>
            <w:tcBorders>
              <w:tl2br w:val="nil"/>
              <w:tr2bl w:val="nil"/>
            </w:tcBorders>
            <w:vAlign w:val="center"/>
          </w:tcPr>
          <w:p w14:paraId="777C8869">
            <w:pPr>
              <w:snapToGrid w:val="0"/>
              <w:spacing w:after="0" w:line="279" w:lineRule="auto"/>
              <w:jc w:val="left"/>
              <w:rPr>
                <w:rFonts w:hint="eastAsia"/>
                <w:highlight w:val="none"/>
                <w:lang w:eastAsia="zh-CN"/>
              </w:rPr>
            </w:pPr>
            <w:r>
              <w:rPr>
                <w:rFonts w:hint="eastAsia"/>
                <w:highlight w:val="none"/>
              </w:rPr>
              <w:t>静载试验装置(含试验台和应变测量量具)</w:t>
            </w:r>
          </w:p>
        </w:tc>
        <w:tc>
          <w:tcPr>
            <w:tcW w:w="2613" w:type="dxa"/>
            <w:vMerge w:val="restart"/>
            <w:tcBorders>
              <w:tl2br w:val="nil"/>
              <w:tr2bl w:val="nil"/>
            </w:tcBorders>
            <w:vAlign w:val="center"/>
          </w:tcPr>
          <w:p w14:paraId="7D25B69B">
            <w:pPr>
              <w:snapToGrid w:val="0"/>
              <w:spacing w:after="0" w:line="279" w:lineRule="auto"/>
              <w:jc w:val="left"/>
              <w:rPr>
                <w:rFonts w:hint="eastAsia"/>
                <w:highlight w:val="none"/>
                <w:lang w:eastAsia="zh-CN"/>
              </w:rPr>
            </w:pPr>
            <w:r>
              <w:rPr>
                <w:rFonts w:hint="eastAsia"/>
                <w:highlight w:val="none"/>
                <w:lang w:eastAsia="zh-CN"/>
              </w:rPr>
              <w:t>满足出厂检测需要，压力传感器吨位应与所检产品施加荷载相匹配</w:t>
            </w:r>
          </w:p>
        </w:tc>
        <w:tc>
          <w:tcPr>
            <w:tcW w:w="2000" w:type="dxa"/>
            <w:tcBorders>
              <w:tl2br w:val="nil"/>
              <w:tr2bl w:val="nil"/>
            </w:tcBorders>
            <w:vAlign w:val="center"/>
          </w:tcPr>
          <w:p w14:paraId="13251C7C">
            <w:pPr>
              <w:adjustRightInd w:val="0"/>
              <w:snapToGrid w:val="0"/>
              <w:spacing w:after="0" w:line="279" w:lineRule="auto"/>
              <w:rPr>
                <w:rFonts w:hint="eastAsia" w:cs="宋体"/>
                <w:szCs w:val="21"/>
                <w:highlight w:val="none"/>
                <w:lang w:eastAsia="zh-CN"/>
              </w:rPr>
            </w:pPr>
            <w:r>
              <w:rPr>
                <w:rFonts w:hint="eastAsia"/>
                <w:kern w:val="0"/>
                <w:highlight w:val="none"/>
                <w:lang w:val="en-US" w:eastAsia="zh-CN"/>
              </w:rPr>
              <w:t>/</w:t>
            </w:r>
          </w:p>
        </w:tc>
        <w:tc>
          <w:tcPr>
            <w:tcW w:w="1364" w:type="dxa"/>
            <w:vMerge w:val="restart"/>
            <w:tcBorders>
              <w:tl2br w:val="nil"/>
              <w:tr2bl w:val="nil"/>
            </w:tcBorders>
            <w:vAlign w:val="center"/>
          </w:tcPr>
          <w:p w14:paraId="54A40F6A">
            <w:pPr>
              <w:snapToGrid w:val="0"/>
              <w:spacing w:after="0" w:line="279" w:lineRule="auto"/>
              <w:jc w:val="left"/>
              <w:rPr>
                <w:rFonts w:hint="eastAsia"/>
                <w:kern w:val="0"/>
                <w:highlight w:val="none"/>
              </w:rPr>
            </w:pPr>
            <w:r>
              <w:rPr>
                <w:rFonts w:hint="eastAsia"/>
                <w:kern w:val="0"/>
                <w:highlight w:val="none"/>
              </w:rPr>
              <w:t>应变测量量具仅现场核查不备案</w:t>
            </w:r>
          </w:p>
        </w:tc>
      </w:tr>
      <w:tr w14:paraId="0B31FF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5" w:hRule="atLeast"/>
          <w:tblHeader/>
          <w:jc w:val="center"/>
        </w:trPr>
        <w:tc>
          <w:tcPr>
            <w:tcW w:w="489" w:type="dxa"/>
            <w:tcBorders>
              <w:tl2br w:val="nil"/>
              <w:tr2bl w:val="nil"/>
            </w:tcBorders>
            <w:vAlign w:val="center"/>
          </w:tcPr>
          <w:p w14:paraId="478BE52E">
            <w:pPr>
              <w:snapToGrid w:val="0"/>
              <w:spacing w:after="0" w:line="279" w:lineRule="auto"/>
              <w:rPr>
                <w:rFonts w:hint="default"/>
                <w:bCs/>
                <w:highlight w:val="none"/>
                <w:lang w:val="en-US" w:eastAsia="zh-CN"/>
              </w:rPr>
            </w:pPr>
            <w:r>
              <w:rPr>
                <w:rFonts w:hint="eastAsia"/>
                <w:bCs/>
                <w:highlight w:val="none"/>
                <w:lang w:val="en-US" w:eastAsia="zh-CN"/>
              </w:rPr>
              <w:t>17</w:t>
            </w:r>
          </w:p>
        </w:tc>
        <w:tc>
          <w:tcPr>
            <w:tcW w:w="824" w:type="dxa"/>
            <w:vMerge w:val="continue"/>
            <w:tcBorders>
              <w:tl2br w:val="nil"/>
              <w:tr2bl w:val="nil"/>
            </w:tcBorders>
            <w:vAlign w:val="center"/>
          </w:tcPr>
          <w:p w14:paraId="4D7B7720">
            <w:pPr>
              <w:pStyle w:val="8"/>
              <w:snapToGrid w:val="0"/>
              <w:spacing w:after="0" w:line="279" w:lineRule="auto"/>
              <w:ind w:firstLine="360"/>
              <w:rPr>
                <w:rFonts w:hint="eastAsia"/>
                <w:highlight w:val="none"/>
              </w:rPr>
            </w:pPr>
          </w:p>
        </w:tc>
        <w:tc>
          <w:tcPr>
            <w:tcW w:w="2218" w:type="dxa"/>
            <w:tcBorders>
              <w:tl2br w:val="nil"/>
              <w:tr2bl w:val="nil"/>
            </w:tcBorders>
            <w:vAlign w:val="center"/>
          </w:tcPr>
          <w:p w14:paraId="42E3C8B9">
            <w:pPr>
              <w:snapToGrid w:val="0"/>
              <w:spacing w:after="0" w:line="279" w:lineRule="auto"/>
              <w:jc w:val="center"/>
              <w:rPr>
                <w:rFonts w:hint="eastAsia"/>
                <w:highlight w:val="none"/>
                <w:lang w:eastAsia="zh-CN"/>
              </w:rPr>
            </w:pPr>
            <w:r>
              <w:rPr>
                <w:rFonts w:hint="eastAsia"/>
                <w:highlight w:val="none"/>
                <w:lang w:eastAsia="zh-CN"/>
              </w:rPr>
              <w:t>压力传感器</w:t>
            </w:r>
          </w:p>
        </w:tc>
        <w:tc>
          <w:tcPr>
            <w:tcW w:w="2613" w:type="dxa"/>
            <w:vMerge w:val="continue"/>
            <w:tcBorders>
              <w:tl2br w:val="nil"/>
              <w:tr2bl w:val="nil"/>
            </w:tcBorders>
            <w:vAlign w:val="center"/>
          </w:tcPr>
          <w:p w14:paraId="5B952AC6">
            <w:pPr>
              <w:snapToGrid w:val="0"/>
              <w:spacing w:after="0" w:line="279" w:lineRule="auto"/>
              <w:jc w:val="left"/>
              <w:rPr>
                <w:rFonts w:hint="eastAsia"/>
                <w:highlight w:val="none"/>
                <w:lang w:eastAsia="zh-CN"/>
              </w:rPr>
            </w:pPr>
          </w:p>
        </w:tc>
        <w:tc>
          <w:tcPr>
            <w:tcW w:w="2000" w:type="dxa"/>
            <w:tcBorders>
              <w:tl2br w:val="nil"/>
              <w:tr2bl w:val="nil"/>
            </w:tcBorders>
            <w:vAlign w:val="center"/>
          </w:tcPr>
          <w:p w14:paraId="114B553D">
            <w:pPr>
              <w:snapToGrid w:val="0"/>
              <w:spacing w:after="0" w:line="279" w:lineRule="auto"/>
              <w:jc w:val="left"/>
              <w:rPr>
                <w:rFonts w:hint="eastAsia"/>
                <w:kern w:val="0"/>
                <w:highlight w:val="none"/>
                <w:lang w:eastAsia="zh-CN"/>
              </w:rPr>
            </w:pPr>
            <w:r>
              <w:rPr>
                <w:rFonts w:hint="eastAsia"/>
                <w:kern w:val="0"/>
                <w:highlight w:val="none"/>
                <w:lang w:val="en-US" w:eastAsia="zh-CN"/>
              </w:rPr>
              <w:t>测力精度高于1.0%FS，标距偏差不大于标距的0.2%</w:t>
            </w:r>
          </w:p>
        </w:tc>
        <w:tc>
          <w:tcPr>
            <w:tcW w:w="1364" w:type="dxa"/>
            <w:vMerge w:val="continue"/>
            <w:tcBorders>
              <w:tl2br w:val="nil"/>
              <w:tr2bl w:val="nil"/>
            </w:tcBorders>
            <w:vAlign w:val="center"/>
          </w:tcPr>
          <w:p w14:paraId="0CDD516A">
            <w:pPr>
              <w:snapToGrid w:val="0"/>
              <w:spacing w:after="0" w:line="279" w:lineRule="auto"/>
              <w:rPr>
                <w:rFonts w:hint="eastAsia"/>
                <w:kern w:val="0"/>
                <w:highlight w:val="none"/>
              </w:rPr>
            </w:pPr>
          </w:p>
        </w:tc>
      </w:tr>
      <w:tr w14:paraId="47F9E1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89" w:type="dxa"/>
            <w:tcBorders>
              <w:tl2br w:val="nil"/>
              <w:tr2bl w:val="nil"/>
            </w:tcBorders>
            <w:vAlign w:val="center"/>
          </w:tcPr>
          <w:p w14:paraId="751AAA58">
            <w:pPr>
              <w:snapToGrid w:val="0"/>
              <w:spacing w:after="0" w:line="279" w:lineRule="auto"/>
              <w:rPr>
                <w:rFonts w:hint="default"/>
                <w:bCs/>
                <w:highlight w:val="none"/>
                <w:lang w:val="en-US" w:eastAsia="zh-CN"/>
              </w:rPr>
            </w:pPr>
            <w:r>
              <w:rPr>
                <w:rFonts w:hint="eastAsia"/>
                <w:bCs/>
                <w:highlight w:val="none"/>
                <w:lang w:val="en-US" w:eastAsia="zh-CN"/>
              </w:rPr>
              <w:t>18</w:t>
            </w:r>
          </w:p>
        </w:tc>
        <w:tc>
          <w:tcPr>
            <w:tcW w:w="824" w:type="dxa"/>
            <w:vMerge w:val="continue"/>
            <w:tcBorders>
              <w:tl2br w:val="nil"/>
              <w:tr2bl w:val="nil"/>
            </w:tcBorders>
            <w:vAlign w:val="center"/>
          </w:tcPr>
          <w:p w14:paraId="7358AC93">
            <w:pPr>
              <w:pStyle w:val="8"/>
              <w:snapToGrid w:val="0"/>
              <w:spacing w:after="0" w:line="279" w:lineRule="auto"/>
              <w:ind w:firstLine="360"/>
              <w:rPr>
                <w:rFonts w:hint="eastAsia"/>
                <w:highlight w:val="none"/>
              </w:rPr>
            </w:pPr>
          </w:p>
        </w:tc>
        <w:tc>
          <w:tcPr>
            <w:tcW w:w="2218" w:type="dxa"/>
            <w:tcBorders>
              <w:tl2br w:val="nil"/>
              <w:tr2bl w:val="nil"/>
            </w:tcBorders>
            <w:vAlign w:val="center"/>
          </w:tcPr>
          <w:p w14:paraId="5789225A">
            <w:pPr>
              <w:snapToGrid w:val="0"/>
              <w:spacing w:after="0" w:line="279" w:lineRule="auto"/>
              <w:jc w:val="left"/>
              <w:rPr>
                <w:rFonts w:hint="eastAsia"/>
                <w:highlight w:val="none"/>
                <w:lang w:eastAsia="zh-CN"/>
              </w:rPr>
            </w:pPr>
            <w:r>
              <w:rPr>
                <w:rFonts w:hint="eastAsia"/>
                <w:highlight w:val="none"/>
              </w:rPr>
              <w:t>锚板强度检测装置(含加载工装和变形测量量具)</w:t>
            </w:r>
          </w:p>
        </w:tc>
        <w:tc>
          <w:tcPr>
            <w:tcW w:w="2613" w:type="dxa"/>
            <w:tcBorders>
              <w:tl2br w:val="nil"/>
              <w:tr2bl w:val="nil"/>
            </w:tcBorders>
            <w:vAlign w:val="center"/>
          </w:tcPr>
          <w:p w14:paraId="00076EC1">
            <w:pPr>
              <w:snapToGrid w:val="0"/>
              <w:spacing w:after="0" w:line="279" w:lineRule="auto"/>
              <w:jc w:val="left"/>
              <w:rPr>
                <w:rFonts w:hint="eastAsia"/>
                <w:highlight w:val="none"/>
                <w:lang w:eastAsia="zh-CN"/>
              </w:rPr>
            </w:pPr>
            <w:r>
              <w:rPr>
                <w:rFonts w:hint="eastAsia"/>
                <w:highlight w:val="none"/>
                <w:lang w:eastAsia="zh-CN"/>
              </w:rPr>
              <w:t>满足出厂检测需要，具备认证产品常用和最大规格的检测工装</w:t>
            </w:r>
          </w:p>
        </w:tc>
        <w:tc>
          <w:tcPr>
            <w:tcW w:w="2000" w:type="dxa"/>
            <w:tcBorders>
              <w:tl2br w:val="nil"/>
              <w:tr2bl w:val="nil"/>
            </w:tcBorders>
            <w:vAlign w:val="center"/>
          </w:tcPr>
          <w:p w14:paraId="3D2C7610">
            <w:pPr>
              <w:snapToGrid w:val="0"/>
              <w:spacing w:after="0" w:line="279" w:lineRule="auto"/>
              <w:jc w:val="left"/>
              <w:rPr>
                <w:rFonts w:hint="eastAsia"/>
                <w:kern w:val="0"/>
                <w:highlight w:val="none"/>
                <w:lang w:eastAsia="zh-CN"/>
              </w:rPr>
            </w:pPr>
            <w:r>
              <w:rPr>
                <w:rFonts w:hint="eastAsia"/>
                <w:kern w:val="0"/>
                <w:highlight w:val="none"/>
              </w:rPr>
              <w:t>力值精度1.0%，变形精度0.5%</w:t>
            </w:r>
          </w:p>
        </w:tc>
        <w:tc>
          <w:tcPr>
            <w:tcW w:w="1364" w:type="dxa"/>
            <w:tcBorders>
              <w:tl2br w:val="nil"/>
              <w:tr2bl w:val="nil"/>
            </w:tcBorders>
            <w:vAlign w:val="center"/>
          </w:tcPr>
          <w:p w14:paraId="53D91427">
            <w:pPr>
              <w:snapToGrid w:val="0"/>
              <w:spacing w:after="0" w:line="279" w:lineRule="auto"/>
              <w:jc w:val="left"/>
              <w:rPr>
                <w:rFonts w:hint="eastAsia"/>
                <w:kern w:val="0"/>
                <w:highlight w:val="none"/>
              </w:rPr>
            </w:pPr>
            <w:r>
              <w:rPr>
                <w:rFonts w:hint="eastAsia"/>
                <w:kern w:val="0"/>
                <w:highlight w:val="none"/>
              </w:rPr>
              <w:t>变形测量量具仅现场核查不备案</w:t>
            </w:r>
          </w:p>
        </w:tc>
      </w:tr>
      <w:tr w14:paraId="5207DA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2" w:hRule="atLeast"/>
          <w:tblHeader/>
          <w:jc w:val="center"/>
        </w:trPr>
        <w:tc>
          <w:tcPr>
            <w:tcW w:w="9508" w:type="dxa"/>
            <w:gridSpan w:val="6"/>
            <w:tcBorders>
              <w:tl2br w:val="nil"/>
              <w:tr2bl w:val="nil"/>
            </w:tcBorders>
            <w:vAlign w:val="center"/>
          </w:tcPr>
          <w:p w14:paraId="281B5DB5">
            <w:pPr>
              <w:snapToGrid w:val="0"/>
              <w:spacing w:after="0" w:line="279" w:lineRule="auto"/>
              <w:jc w:val="both"/>
              <w:rPr>
                <w:rFonts w:hint="eastAsia" w:eastAsia="宋体"/>
                <w:kern w:val="0"/>
                <w:highlight w:val="none"/>
                <w:lang w:eastAsia="zh-CN"/>
              </w:rPr>
            </w:pPr>
            <w:r>
              <w:rPr>
                <w:rFonts w:hint="eastAsia"/>
                <w:kern w:val="0"/>
                <w:highlight w:val="none"/>
              </w:rPr>
              <w:t>说明</w:t>
            </w:r>
            <w:r>
              <w:rPr>
                <w:rFonts w:hint="eastAsia"/>
                <w:kern w:val="0"/>
                <w:highlight w:val="none"/>
                <w:lang w:eastAsia="zh-CN"/>
              </w:rPr>
              <w:t>：</w:t>
            </w:r>
          </w:p>
          <w:p w14:paraId="7545EA67">
            <w:pPr>
              <w:snapToGrid w:val="0"/>
              <w:spacing w:after="0" w:line="279" w:lineRule="auto"/>
              <w:jc w:val="both"/>
              <w:rPr>
                <w:rFonts w:hint="eastAsia" w:eastAsia="宋体"/>
                <w:kern w:val="0"/>
                <w:highlight w:val="none"/>
                <w:lang w:eastAsia="zh-CN"/>
              </w:rPr>
            </w:pPr>
            <w:r>
              <w:rPr>
                <w:rFonts w:hint="eastAsia"/>
                <w:kern w:val="0"/>
                <w:highlight w:val="none"/>
              </w:rPr>
              <w:t>1</w:t>
            </w:r>
            <w:r>
              <w:rPr>
                <w:rFonts w:hint="eastAsia"/>
                <w:kern w:val="0"/>
                <w:highlight w:val="none"/>
                <w:lang w:eastAsia="zh-CN"/>
              </w:rPr>
              <w:t>.</w:t>
            </w:r>
            <w:r>
              <w:rPr>
                <w:rFonts w:hint="eastAsia"/>
                <w:kern w:val="0"/>
                <w:highlight w:val="none"/>
              </w:rPr>
              <w:t>表中所列必备生产设备、工艺装备和计量器具的数量及型号规格应满足生产需要(包括最大规格和最小规格产品的生产)和产品标准要求，且产品规格适用时才为必备，可用具备相同功能的其他设备替代</w:t>
            </w:r>
            <w:r>
              <w:rPr>
                <w:rFonts w:hint="eastAsia"/>
                <w:kern w:val="0"/>
                <w:highlight w:val="none"/>
                <w:lang w:eastAsia="zh-CN"/>
              </w:rPr>
              <w:t>；</w:t>
            </w:r>
          </w:p>
          <w:p w14:paraId="6C0332FB">
            <w:pPr>
              <w:snapToGrid w:val="0"/>
              <w:spacing w:after="0" w:line="279" w:lineRule="auto"/>
              <w:jc w:val="both"/>
              <w:rPr>
                <w:rFonts w:hint="eastAsia" w:eastAsia="宋体"/>
                <w:kern w:val="0"/>
                <w:highlight w:val="none"/>
                <w:lang w:eastAsia="zh-CN"/>
              </w:rPr>
            </w:pPr>
            <w:r>
              <w:rPr>
                <w:rFonts w:hint="eastAsia"/>
                <w:kern w:val="0"/>
                <w:highlight w:val="none"/>
              </w:rPr>
              <w:t>2.核算生产能力不低于</w:t>
            </w:r>
            <w:r>
              <w:rPr>
                <w:rFonts w:hint="eastAsia"/>
                <w:kern w:val="0"/>
                <w:highlight w:val="none"/>
                <w:lang w:val="en-US" w:eastAsia="zh-CN"/>
              </w:rPr>
              <w:t>2</w:t>
            </w:r>
            <w:r>
              <w:rPr>
                <w:rFonts w:hint="eastAsia"/>
                <w:kern w:val="0"/>
                <w:highlight w:val="none"/>
              </w:rPr>
              <w:t xml:space="preserve">00万孔/年(按3班/每天、330天/年计算) </w:t>
            </w:r>
            <w:r>
              <w:rPr>
                <w:rFonts w:hint="eastAsia"/>
                <w:kern w:val="0"/>
                <w:highlight w:val="none"/>
                <w:lang w:eastAsia="zh-CN"/>
              </w:rPr>
              <w:t>。</w:t>
            </w:r>
          </w:p>
        </w:tc>
      </w:tr>
    </w:tbl>
    <w:p w14:paraId="2150A2A8">
      <w:pPr>
        <w:pStyle w:val="55"/>
        <w:keepNext w:val="0"/>
        <w:keepLines w:val="0"/>
        <w:pageBreakBefore w:val="0"/>
        <w:widowControl/>
        <w:numPr>
          <w:ilvl w:val="1"/>
          <w:numId w:val="0"/>
        </w:numPr>
        <w:kinsoku/>
        <w:wordWrap/>
        <w:overflowPunct/>
        <w:topLinePunct w:val="0"/>
        <w:autoSpaceDE/>
        <w:autoSpaceDN/>
        <w:bidi w:val="0"/>
        <w:adjustRightInd/>
        <w:snapToGrid/>
        <w:spacing w:before="156" w:after="156"/>
        <w:ind w:leftChars="0"/>
        <w:textAlignment w:val="auto"/>
        <w:rPr>
          <w:rFonts w:hint="eastAsia" w:ascii="黑体" w:hAnsi="黑体" w:eastAsia="黑体" w:cs="黑体"/>
          <w:color w:val="auto"/>
          <w:highlight w:val="none"/>
          <w:lang w:val="en-US" w:eastAsia="zh-CN"/>
        </w:rPr>
      </w:pPr>
      <w:bookmarkStart w:id="39" w:name="_Toc27117"/>
      <w:r>
        <w:rPr>
          <w:rFonts w:hint="eastAsia" w:ascii="黑体" w:hAnsi="黑体" w:eastAsia="黑体" w:cs="黑体"/>
          <w:color w:val="auto"/>
          <w:highlight w:val="none"/>
          <w:lang w:val="en-US" w:eastAsia="zh-CN"/>
        </w:rPr>
        <w:t>3.3零部件和材料</w:t>
      </w:r>
      <w:bookmarkEnd w:id="39"/>
    </w:p>
    <w:p w14:paraId="0EFFC57E">
      <w:pPr>
        <w:ind w:firstLine="420" w:firstLineChars="200"/>
        <w:jc w:val="both"/>
        <w:rPr>
          <w:rFonts w:hint="eastAsia" w:ascii="黑体" w:hAnsi="黑体" w:eastAsia="黑体"/>
          <w:sz w:val="21"/>
          <w:szCs w:val="21"/>
          <w:highlight w:val="none"/>
        </w:rPr>
      </w:pPr>
      <w:r>
        <w:rPr>
          <w:rFonts w:hint="eastAsia" w:ascii="Times New Roman" w:hAnsi="Times New Roman"/>
          <w:kern w:val="0"/>
          <w:sz w:val="21"/>
          <w:szCs w:val="20"/>
          <w:highlight w:val="none"/>
        </w:rPr>
        <w:t>关键零部件和材料应满足表3的要求。</w:t>
      </w:r>
    </w:p>
    <w:p w14:paraId="7C0EC86E">
      <w:pPr>
        <w:rPr>
          <w:rFonts w:hint="eastAsia" w:ascii="黑体" w:hAnsi="黑体" w:eastAsia="黑体"/>
          <w:sz w:val="21"/>
          <w:szCs w:val="21"/>
          <w:highlight w:val="none"/>
        </w:rPr>
      </w:pPr>
      <w:r>
        <w:rPr>
          <w:rFonts w:hint="eastAsia" w:ascii="黑体" w:hAnsi="黑体" w:eastAsia="黑体"/>
          <w:sz w:val="21"/>
          <w:szCs w:val="21"/>
          <w:highlight w:val="none"/>
        </w:rPr>
        <w:t>表 3  关键零部件和材料</w:t>
      </w:r>
    </w:p>
    <w:tbl>
      <w:tblPr>
        <w:tblStyle w:val="26"/>
        <w:tblW w:w="933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700"/>
        <w:gridCol w:w="2456"/>
        <w:gridCol w:w="1918"/>
        <w:gridCol w:w="2902"/>
      </w:tblGrid>
      <w:tr w14:paraId="7FAF09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355" w:type="dxa"/>
            <w:tcBorders>
              <w:bottom w:val="single" w:color="auto" w:sz="8" w:space="0"/>
            </w:tcBorders>
            <w:vAlign w:val="center"/>
          </w:tcPr>
          <w:p w14:paraId="53745244">
            <w:pPr>
              <w:widowControl/>
              <w:snapToGrid w:val="0"/>
              <w:spacing w:after="0" w:line="279" w:lineRule="auto"/>
              <w:rPr>
                <w:rFonts w:hint="eastAsia"/>
                <w:highlight w:val="none"/>
              </w:rPr>
            </w:pPr>
            <w:r>
              <w:rPr>
                <w:rFonts w:hint="eastAsia"/>
                <w:highlight w:val="none"/>
              </w:rPr>
              <w:t>产品名称</w:t>
            </w:r>
          </w:p>
        </w:tc>
        <w:tc>
          <w:tcPr>
            <w:tcW w:w="700" w:type="dxa"/>
            <w:tcBorders>
              <w:bottom w:val="single" w:color="auto" w:sz="8" w:space="0"/>
            </w:tcBorders>
            <w:vAlign w:val="center"/>
          </w:tcPr>
          <w:p w14:paraId="72A68816">
            <w:pPr>
              <w:widowControl/>
              <w:snapToGrid w:val="0"/>
              <w:spacing w:after="0" w:line="279" w:lineRule="auto"/>
              <w:rPr>
                <w:rFonts w:hint="eastAsia"/>
                <w:highlight w:val="none"/>
              </w:rPr>
            </w:pPr>
            <w:r>
              <w:rPr>
                <w:rFonts w:hint="eastAsia"/>
                <w:highlight w:val="none"/>
              </w:rPr>
              <w:t>序号</w:t>
            </w:r>
          </w:p>
        </w:tc>
        <w:tc>
          <w:tcPr>
            <w:tcW w:w="2456" w:type="dxa"/>
            <w:tcBorders>
              <w:bottom w:val="single" w:color="auto" w:sz="8" w:space="0"/>
            </w:tcBorders>
            <w:vAlign w:val="center"/>
          </w:tcPr>
          <w:p w14:paraId="38CB0E30">
            <w:pPr>
              <w:widowControl/>
              <w:snapToGrid w:val="0"/>
              <w:spacing w:after="0" w:line="279" w:lineRule="auto"/>
              <w:rPr>
                <w:rFonts w:hint="eastAsia"/>
                <w:highlight w:val="none"/>
              </w:rPr>
            </w:pPr>
            <w:r>
              <w:rPr>
                <w:rFonts w:hint="eastAsia"/>
                <w:highlight w:val="none"/>
              </w:rPr>
              <w:t>零部件/材料名称</w:t>
            </w:r>
          </w:p>
        </w:tc>
        <w:tc>
          <w:tcPr>
            <w:tcW w:w="1918" w:type="dxa"/>
            <w:tcBorders>
              <w:bottom w:val="single" w:color="auto" w:sz="8" w:space="0"/>
            </w:tcBorders>
            <w:vAlign w:val="center"/>
          </w:tcPr>
          <w:p w14:paraId="7B43486A">
            <w:pPr>
              <w:widowControl/>
              <w:snapToGrid w:val="0"/>
              <w:spacing w:after="0" w:line="279" w:lineRule="auto"/>
              <w:rPr>
                <w:rFonts w:hint="eastAsia"/>
                <w:highlight w:val="none"/>
              </w:rPr>
            </w:pPr>
            <w:r>
              <w:rPr>
                <w:rFonts w:hint="eastAsia"/>
                <w:highlight w:val="none"/>
              </w:rPr>
              <w:t>对应标准编号</w:t>
            </w:r>
          </w:p>
        </w:tc>
        <w:tc>
          <w:tcPr>
            <w:tcW w:w="2902" w:type="dxa"/>
            <w:tcBorders>
              <w:bottom w:val="single" w:color="auto" w:sz="8" w:space="0"/>
            </w:tcBorders>
            <w:vAlign w:val="center"/>
          </w:tcPr>
          <w:p w14:paraId="7DBA774F">
            <w:pPr>
              <w:snapToGrid w:val="0"/>
              <w:spacing w:after="0" w:line="279" w:lineRule="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控制项目</w:t>
            </w:r>
          </w:p>
        </w:tc>
      </w:tr>
      <w:tr w14:paraId="5EEFA4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55" w:type="dxa"/>
            <w:vMerge w:val="restart"/>
            <w:tcBorders>
              <w:top w:val="single" w:color="auto" w:sz="8" w:space="0"/>
              <w:tl2br w:val="nil"/>
              <w:tr2bl w:val="nil"/>
            </w:tcBorders>
            <w:vAlign w:val="center"/>
          </w:tcPr>
          <w:p w14:paraId="08FC780D">
            <w:pPr>
              <w:snapToGrid w:val="0"/>
              <w:spacing w:after="0" w:line="279" w:lineRule="auto"/>
              <w:rPr>
                <w:rFonts w:hint="eastAsia" w:eastAsia="宋体"/>
                <w:highlight w:val="none"/>
                <w:lang w:eastAsia="zh-CN"/>
              </w:rPr>
            </w:pPr>
            <w:r>
              <w:rPr>
                <w:rFonts w:hint="eastAsia"/>
                <w:highlight w:val="none"/>
                <w:lang w:eastAsia="zh-CN"/>
              </w:rPr>
              <w:t>预应力筋用夹片式锚具</w:t>
            </w:r>
          </w:p>
        </w:tc>
        <w:tc>
          <w:tcPr>
            <w:tcW w:w="700" w:type="dxa"/>
            <w:tcBorders>
              <w:top w:val="single" w:color="auto" w:sz="8" w:space="0"/>
              <w:tl2br w:val="nil"/>
              <w:tr2bl w:val="nil"/>
            </w:tcBorders>
            <w:vAlign w:val="center"/>
          </w:tcPr>
          <w:p w14:paraId="52B36363">
            <w:pPr>
              <w:snapToGrid w:val="0"/>
              <w:spacing w:after="0" w:line="279" w:lineRule="auto"/>
              <w:rPr>
                <w:rFonts w:hint="eastAsia"/>
                <w:highlight w:val="none"/>
              </w:rPr>
            </w:pPr>
            <w:r>
              <w:rPr>
                <w:rFonts w:hint="eastAsia"/>
                <w:highlight w:val="none"/>
              </w:rPr>
              <w:t>1</w:t>
            </w:r>
          </w:p>
        </w:tc>
        <w:tc>
          <w:tcPr>
            <w:tcW w:w="2456" w:type="dxa"/>
            <w:tcBorders>
              <w:top w:val="single" w:color="auto" w:sz="8" w:space="0"/>
              <w:tl2br w:val="nil"/>
              <w:tr2bl w:val="nil"/>
            </w:tcBorders>
            <w:vAlign w:val="center"/>
          </w:tcPr>
          <w:p w14:paraId="04F6061F">
            <w:pPr>
              <w:adjustRightInd w:val="0"/>
              <w:snapToGrid w:val="0"/>
              <w:spacing w:after="0" w:line="279" w:lineRule="auto"/>
              <w:rPr>
                <w:rFonts w:hint="eastAsia" w:eastAsia="宋体"/>
                <w:highlight w:val="none"/>
                <w:lang w:eastAsia="zh-CN"/>
              </w:rPr>
            </w:pPr>
            <w:r>
              <w:rPr>
                <w:rFonts w:hint="eastAsia"/>
                <w:highlight w:val="none"/>
                <w:lang w:eastAsia="zh-CN"/>
              </w:rPr>
              <w:t>锚板</w:t>
            </w:r>
          </w:p>
        </w:tc>
        <w:tc>
          <w:tcPr>
            <w:tcW w:w="1918" w:type="dxa"/>
            <w:vMerge w:val="restart"/>
            <w:tcBorders>
              <w:top w:val="single" w:color="auto" w:sz="8" w:space="0"/>
              <w:tl2br w:val="nil"/>
              <w:tr2bl w:val="nil"/>
            </w:tcBorders>
            <w:shd w:val="clear" w:color="auto" w:fill="auto"/>
            <w:vAlign w:val="center"/>
          </w:tcPr>
          <w:p w14:paraId="0A43C396">
            <w:pPr>
              <w:adjustRightInd w:val="0"/>
              <w:snapToGrid w:val="0"/>
              <w:spacing w:after="0" w:line="279" w:lineRule="auto"/>
              <w:rPr>
                <w:rFonts w:hint="default"/>
                <w:szCs w:val="21"/>
                <w:highlight w:val="none"/>
                <w:lang w:val="en-US" w:eastAsia="zh-CN"/>
              </w:rPr>
            </w:pPr>
            <w:r>
              <w:rPr>
                <w:rFonts w:hint="eastAsia"/>
                <w:szCs w:val="21"/>
                <w:highlight w:val="none"/>
                <w:lang w:val="en-US" w:eastAsia="zh-CN"/>
              </w:rPr>
              <w:t>TB/T 3193-2016</w:t>
            </w:r>
          </w:p>
        </w:tc>
        <w:tc>
          <w:tcPr>
            <w:tcW w:w="2902" w:type="dxa"/>
            <w:tcBorders>
              <w:top w:val="single" w:color="auto" w:sz="8" w:space="0"/>
              <w:tl2br w:val="nil"/>
              <w:tr2bl w:val="nil"/>
            </w:tcBorders>
            <w:vAlign w:val="center"/>
          </w:tcPr>
          <w:p w14:paraId="5C066049">
            <w:pPr>
              <w:adjustRightInd w:val="0"/>
              <w:snapToGrid w:val="0"/>
              <w:spacing w:after="0" w:line="279" w:lineRule="auto"/>
              <w:rPr>
                <w:rFonts w:hint="eastAsia" w:eastAsia="宋体"/>
                <w:szCs w:val="21"/>
                <w:highlight w:val="none"/>
                <w:lang w:val="en-US" w:eastAsia="zh-CN"/>
              </w:rPr>
            </w:pPr>
            <w:r>
              <w:rPr>
                <w:rFonts w:hint="eastAsia"/>
                <w:szCs w:val="21"/>
                <w:highlight w:val="none"/>
                <w:lang w:val="en-US" w:eastAsia="zh-CN"/>
              </w:rPr>
              <w:t>材质、尺寸</w:t>
            </w:r>
          </w:p>
        </w:tc>
      </w:tr>
      <w:tr w14:paraId="176E31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55" w:type="dxa"/>
            <w:vMerge w:val="continue"/>
            <w:tcBorders>
              <w:tl2br w:val="nil"/>
              <w:tr2bl w:val="nil"/>
            </w:tcBorders>
            <w:vAlign w:val="center"/>
          </w:tcPr>
          <w:p w14:paraId="252F07F2">
            <w:pPr>
              <w:snapToGrid w:val="0"/>
              <w:spacing w:after="0" w:line="279" w:lineRule="auto"/>
              <w:rPr>
                <w:rFonts w:hint="eastAsia"/>
                <w:highlight w:val="none"/>
              </w:rPr>
            </w:pPr>
          </w:p>
        </w:tc>
        <w:tc>
          <w:tcPr>
            <w:tcW w:w="700" w:type="dxa"/>
            <w:tcBorders>
              <w:tl2br w:val="nil"/>
              <w:tr2bl w:val="nil"/>
            </w:tcBorders>
            <w:vAlign w:val="center"/>
          </w:tcPr>
          <w:p w14:paraId="5F795A43">
            <w:pPr>
              <w:snapToGrid w:val="0"/>
              <w:spacing w:after="0" w:line="279" w:lineRule="auto"/>
              <w:rPr>
                <w:rFonts w:hint="eastAsia"/>
                <w:highlight w:val="none"/>
              </w:rPr>
            </w:pPr>
            <w:r>
              <w:rPr>
                <w:rFonts w:hint="eastAsia"/>
                <w:highlight w:val="none"/>
              </w:rPr>
              <w:t>2</w:t>
            </w:r>
          </w:p>
        </w:tc>
        <w:tc>
          <w:tcPr>
            <w:tcW w:w="2456" w:type="dxa"/>
            <w:tcBorders>
              <w:tl2br w:val="nil"/>
              <w:tr2bl w:val="nil"/>
            </w:tcBorders>
            <w:vAlign w:val="center"/>
          </w:tcPr>
          <w:p w14:paraId="5E7725CA">
            <w:pPr>
              <w:adjustRightInd w:val="0"/>
              <w:snapToGrid w:val="0"/>
              <w:spacing w:after="0" w:line="279" w:lineRule="auto"/>
              <w:rPr>
                <w:rFonts w:hint="eastAsia" w:eastAsia="宋体"/>
                <w:highlight w:val="none"/>
                <w:lang w:eastAsia="zh-CN"/>
              </w:rPr>
            </w:pPr>
            <w:r>
              <w:rPr>
                <w:rFonts w:hint="eastAsia"/>
                <w:highlight w:val="none"/>
                <w:lang w:eastAsia="zh-CN"/>
              </w:rPr>
              <w:t>夹片</w:t>
            </w:r>
          </w:p>
        </w:tc>
        <w:tc>
          <w:tcPr>
            <w:tcW w:w="1918" w:type="dxa"/>
            <w:vMerge w:val="continue"/>
            <w:tcBorders>
              <w:tl2br w:val="nil"/>
              <w:tr2bl w:val="nil"/>
            </w:tcBorders>
            <w:shd w:val="clear" w:color="auto" w:fill="auto"/>
          </w:tcPr>
          <w:p w14:paraId="6B31B32D">
            <w:pPr>
              <w:adjustRightInd w:val="0"/>
              <w:snapToGrid w:val="0"/>
              <w:spacing w:after="0" w:line="279" w:lineRule="auto"/>
              <w:rPr>
                <w:rFonts w:hint="eastAsia"/>
                <w:highlight w:val="none"/>
              </w:rPr>
            </w:pPr>
          </w:p>
        </w:tc>
        <w:tc>
          <w:tcPr>
            <w:tcW w:w="2902" w:type="dxa"/>
            <w:tcBorders>
              <w:tl2br w:val="nil"/>
              <w:tr2bl w:val="nil"/>
            </w:tcBorders>
            <w:vAlign w:val="center"/>
          </w:tcPr>
          <w:p w14:paraId="24CF8951">
            <w:pPr>
              <w:adjustRightInd w:val="0"/>
              <w:snapToGrid w:val="0"/>
              <w:spacing w:after="0" w:line="279" w:lineRule="auto"/>
              <w:rPr>
                <w:rFonts w:hint="default" w:eastAsia="宋体"/>
                <w:szCs w:val="21"/>
                <w:highlight w:val="none"/>
                <w:lang w:val="en-US" w:eastAsia="zh-CN"/>
              </w:rPr>
            </w:pPr>
            <w:r>
              <w:rPr>
                <w:rFonts w:hint="eastAsia"/>
                <w:szCs w:val="21"/>
                <w:highlight w:val="none"/>
                <w:lang w:val="en-US" w:eastAsia="zh-CN"/>
              </w:rPr>
              <w:t>材质、尺寸</w:t>
            </w:r>
          </w:p>
        </w:tc>
      </w:tr>
      <w:tr w14:paraId="6E6940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55" w:type="dxa"/>
            <w:vMerge w:val="continue"/>
            <w:tcBorders>
              <w:tl2br w:val="nil"/>
              <w:tr2bl w:val="nil"/>
            </w:tcBorders>
            <w:vAlign w:val="center"/>
          </w:tcPr>
          <w:p w14:paraId="3B1DE2C2">
            <w:pPr>
              <w:snapToGrid w:val="0"/>
              <w:spacing w:after="0" w:line="279" w:lineRule="auto"/>
              <w:rPr>
                <w:rFonts w:hint="eastAsia"/>
                <w:highlight w:val="none"/>
              </w:rPr>
            </w:pPr>
          </w:p>
        </w:tc>
        <w:tc>
          <w:tcPr>
            <w:tcW w:w="700" w:type="dxa"/>
            <w:tcBorders>
              <w:tl2br w:val="nil"/>
              <w:tr2bl w:val="nil"/>
            </w:tcBorders>
            <w:vAlign w:val="center"/>
          </w:tcPr>
          <w:p w14:paraId="10FB4938">
            <w:pPr>
              <w:snapToGrid w:val="0"/>
              <w:spacing w:after="0" w:line="279" w:lineRule="auto"/>
              <w:rPr>
                <w:rFonts w:hint="eastAsia"/>
                <w:highlight w:val="none"/>
              </w:rPr>
            </w:pPr>
            <w:r>
              <w:rPr>
                <w:rFonts w:hint="eastAsia"/>
                <w:highlight w:val="none"/>
              </w:rPr>
              <w:t>3</w:t>
            </w:r>
          </w:p>
        </w:tc>
        <w:tc>
          <w:tcPr>
            <w:tcW w:w="2456" w:type="dxa"/>
            <w:tcBorders>
              <w:tl2br w:val="nil"/>
              <w:tr2bl w:val="nil"/>
            </w:tcBorders>
            <w:vAlign w:val="center"/>
          </w:tcPr>
          <w:p w14:paraId="5A02C5AC">
            <w:pPr>
              <w:adjustRightInd w:val="0"/>
              <w:snapToGrid w:val="0"/>
              <w:spacing w:after="0" w:line="279" w:lineRule="auto"/>
              <w:rPr>
                <w:rFonts w:hint="eastAsia" w:eastAsia="宋体"/>
                <w:highlight w:val="none"/>
                <w:lang w:eastAsia="zh-CN"/>
              </w:rPr>
            </w:pPr>
            <w:r>
              <w:rPr>
                <w:rFonts w:hint="eastAsia"/>
                <w:highlight w:val="none"/>
                <w:lang w:eastAsia="zh-CN"/>
              </w:rPr>
              <w:t>锚垫板</w:t>
            </w:r>
          </w:p>
        </w:tc>
        <w:tc>
          <w:tcPr>
            <w:tcW w:w="1918" w:type="dxa"/>
            <w:vMerge w:val="continue"/>
            <w:tcBorders>
              <w:tl2br w:val="nil"/>
              <w:tr2bl w:val="nil"/>
            </w:tcBorders>
            <w:shd w:val="clear" w:color="auto" w:fill="auto"/>
          </w:tcPr>
          <w:p w14:paraId="0676A8CD">
            <w:pPr>
              <w:adjustRightInd w:val="0"/>
              <w:snapToGrid w:val="0"/>
              <w:spacing w:after="0" w:line="279" w:lineRule="auto"/>
              <w:rPr>
                <w:rFonts w:hint="eastAsia"/>
                <w:highlight w:val="none"/>
              </w:rPr>
            </w:pPr>
          </w:p>
        </w:tc>
        <w:tc>
          <w:tcPr>
            <w:tcW w:w="2902" w:type="dxa"/>
            <w:tcBorders>
              <w:tl2br w:val="nil"/>
              <w:tr2bl w:val="nil"/>
            </w:tcBorders>
            <w:vAlign w:val="center"/>
          </w:tcPr>
          <w:p w14:paraId="7756788D">
            <w:pPr>
              <w:adjustRightInd w:val="0"/>
              <w:snapToGrid w:val="0"/>
              <w:spacing w:after="0" w:line="279" w:lineRule="auto"/>
              <w:rPr>
                <w:rFonts w:hint="eastAsia" w:eastAsia="宋体"/>
                <w:szCs w:val="21"/>
                <w:highlight w:val="none"/>
                <w:lang w:val="en-US" w:eastAsia="zh-CN"/>
              </w:rPr>
            </w:pPr>
            <w:r>
              <w:rPr>
                <w:rFonts w:hint="eastAsia"/>
                <w:szCs w:val="21"/>
                <w:highlight w:val="none"/>
                <w:lang w:val="en-US" w:eastAsia="zh-CN"/>
              </w:rPr>
              <w:t>材质、尺寸、制造商</w:t>
            </w:r>
          </w:p>
        </w:tc>
      </w:tr>
      <w:tr w14:paraId="780396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355" w:type="dxa"/>
            <w:vMerge w:val="continue"/>
            <w:tcBorders>
              <w:tl2br w:val="nil"/>
              <w:tr2bl w:val="nil"/>
            </w:tcBorders>
            <w:vAlign w:val="center"/>
          </w:tcPr>
          <w:p w14:paraId="4058C818">
            <w:pPr>
              <w:snapToGrid w:val="0"/>
              <w:spacing w:after="0" w:line="279" w:lineRule="auto"/>
              <w:rPr>
                <w:rFonts w:hint="eastAsia"/>
                <w:highlight w:val="none"/>
              </w:rPr>
            </w:pPr>
          </w:p>
        </w:tc>
        <w:tc>
          <w:tcPr>
            <w:tcW w:w="700" w:type="dxa"/>
            <w:tcBorders>
              <w:tl2br w:val="nil"/>
              <w:tr2bl w:val="nil"/>
            </w:tcBorders>
            <w:vAlign w:val="center"/>
          </w:tcPr>
          <w:p w14:paraId="763D75F7">
            <w:pPr>
              <w:snapToGrid w:val="0"/>
              <w:spacing w:after="0" w:line="279" w:lineRule="auto"/>
              <w:rPr>
                <w:rFonts w:hint="eastAsia"/>
                <w:highlight w:val="none"/>
              </w:rPr>
            </w:pPr>
            <w:r>
              <w:rPr>
                <w:rFonts w:hint="eastAsia"/>
                <w:highlight w:val="none"/>
              </w:rPr>
              <w:t>4</w:t>
            </w:r>
          </w:p>
        </w:tc>
        <w:tc>
          <w:tcPr>
            <w:tcW w:w="2456" w:type="dxa"/>
            <w:tcBorders>
              <w:tl2br w:val="nil"/>
              <w:tr2bl w:val="nil"/>
            </w:tcBorders>
            <w:vAlign w:val="center"/>
          </w:tcPr>
          <w:p w14:paraId="7AE7D30D">
            <w:pPr>
              <w:adjustRightInd w:val="0"/>
              <w:snapToGrid w:val="0"/>
              <w:spacing w:after="0" w:line="279" w:lineRule="auto"/>
              <w:rPr>
                <w:rFonts w:hint="eastAsia"/>
                <w:highlight w:val="none"/>
              </w:rPr>
            </w:pPr>
            <w:r>
              <w:rPr>
                <w:rFonts w:hint="eastAsia"/>
                <w:highlight w:val="none"/>
                <w:lang w:eastAsia="zh-CN"/>
              </w:rPr>
              <w:t>螺旋筋</w:t>
            </w:r>
          </w:p>
        </w:tc>
        <w:tc>
          <w:tcPr>
            <w:tcW w:w="1918" w:type="dxa"/>
            <w:vMerge w:val="continue"/>
            <w:tcBorders>
              <w:tl2br w:val="nil"/>
              <w:tr2bl w:val="nil"/>
            </w:tcBorders>
            <w:shd w:val="clear" w:color="auto" w:fill="auto"/>
          </w:tcPr>
          <w:p w14:paraId="6123750D">
            <w:pPr>
              <w:adjustRightInd w:val="0"/>
              <w:snapToGrid w:val="0"/>
              <w:spacing w:after="0" w:line="279" w:lineRule="auto"/>
              <w:rPr>
                <w:rFonts w:hint="eastAsia"/>
                <w:highlight w:val="none"/>
              </w:rPr>
            </w:pPr>
          </w:p>
        </w:tc>
        <w:tc>
          <w:tcPr>
            <w:tcW w:w="2902" w:type="dxa"/>
            <w:tcBorders>
              <w:tl2br w:val="nil"/>
              <w:tr2bl w:val="nil"/>
            </w:tcBorders>
            <w:vAlign w:val="center"/>
          </w:tcPr>
          <w:p w14:paraId="5F7A659B">
            <w:pPr>
              <w:adjustRightInd w:val="0"/>
              <w:snapToGrid w:val="0"/>
              <w:spacing w:after="0" w:line="279" w:lineRule="auto"/>
              <w:rPr>
                <w:rFonts w:hint="default" w:eastAsia="宋体"/>
                <w:szCs w:val="21"/>
                <w:highlight w:val="none"/>
                <w:lang w:val="en-US" w:eastAsia="zh-CN"/>
              </w:rPr>
            </w:pPr>
            <w:r>
              <w:rPr>
                <w:rFonts w:hint="eastAsia"/>
                <w:szCs w:val="21"/>
                <w:highlight w:val="none"/>
                <w:lang w:val="en-US" w:eastAsia="zh-CN"/>
              </w:rPr>
              <w:t>材质、尺寸</w:t>
            </w:r>
          </w:p>
        </w:tc>
      </w:tr>
      <w:tr w14:paraId="762A4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31" w:type="dxa"/>
            <w:gridSpan w:val="5"/>
            <w:tcBorders>
              <w:top w:val="single" w:color="auto" w:sz="8" w:space="0"/>
              <w:left w:val="single" w:color="auto" w:sz="8" w:space="0"/>
              <w:bottom w:val="single" w:color="auto" w:sz="8" w:space="0"/>
              <w:right w:val="single" w:color="auto" w:sz="8" w:space="0"/>
            </w:tcBorders>
            <w:vAlign w:val="center"/>
          </w:tcPr>
          <w:p w14:paraId="353EB887">
            <w:pPr>
              <w:keepNext w:val="0"/>
              <w:keepLines w:val="0"/>
              <w:pageBreakBefore w:val="0"/>
              <w:widowControl w:val="0"/>
              <w:kinsoku/>
              <w:wordWrap/>
              <w:overflowPunct/>
              <w:topLinePunct w:val="0"/>
              <w:autoSpaceDE/>
              <w:autoSpaceDN/>
              <w:bidi w:val="0"/>
              <w:adjustRightInd/>
              <w:snapToGrid w:val="0"/>
              <w:spacing w:after="0" w:line="360" w:lineRule="exact"/>
              <w:ind w:left="0" w:leftChars="0" w:firstLine="0" w:firstLineChars="0"/>
              <w:jc w:val="both"/>
              <w:textAlignment w:val="auto"/>
              <w:rPr>
                <w:rFonts w:hint="eastAsia" w:asciiTheme="minorEastAsia" w:hAnsiTheme="minorEastAsia" w:eastAsiaTheme="minorEastAsia"/>
                <w:highlight w:val="none"/>
              </w:rPr>
            </w:pPr>
            <w:r>
              <w:rPr>
                <w:rFonts w:hint="eastAsia" w:asciiTheme="minorEastAsia" w:hAnsiTheme="minorEastAsia" w:eastAsiaTheme="minorEastAsia"/>
                <w:highlight w:val="none"/>
              </w:rPr>
              <w:t>说明：</w:t>
            </w:r>
          </w:p>
          <w:p w14:paraId="573F28E1">
            <w:pPr>
              <w:keepNext w:val="0"/>
              <w:keepLines w:val="0"/>
              <w:pageBreakBefore w:val="0"/>
              <w:widowControl w:val="0"/>
              <w:kinsoku/>
              <w:wordWrap/>
              <w:overflowPunct/>
              <w:topLinePunct w:val="0"/>
              <w:autoSpaceDE/>
              <w:autoSpaceDN/>
              <w:bidi w:val="0"/>
              <w:adjustRightInd/>
              <w:snapToGrid w:val="0"/>
              <w:spacing w:after="0" w:line="279" w:lineRule="auto"/>
              <w:ind w:left="0" w:leftChars="0" w:firstLine="0" w:firstLineChars="0"/>
              <w:jc w:val="left"/>
              <w:textAlignment w:val="auto"/>
              <w:rPr>
                <w:rFonts w:hint="eastAsia" w:cs="宋体"/>
                <w:kern w:val="0"/>
                <w:highlight w:val="none"/>
              </w:rPr>
            </w:pPr>
            <w:r>
              <w:rPr>
                <w:rFonts w:hint="eastAsia" w:cs="宋体"/>
                <w:highlight w:val="none"/>
              </w:rPr>
              <w:t>1.</w:t>
            </w:r>
            <w:r>
              <w:rPr>
                <w:rFonts w:hint="eastAsia" w:cs="宋体"/>
                <w:kern w:val="0"/>
                <w:highlight w:val="none"/>
                <w:lang w:eastAsia="zh-CN"/>
              </w:rPr>
              <w:t>锚板、夹片控制项目变更时，抽取一种代表性孔数锚具进行外观、尺寸、硬度、静载、锚板强度、疲劳性能</w:t>
            </w:r>
            <w:r>
              <w:rPr>
                <w:rFonts w:hint="eastAsia" w:cs="宋体"/>
                <w:kern w:val="0"/>
                <w:highlight w:val="none"/>
                <w:lang w:val="en-US" w:eastAsia="zh-CN"/>
              </w:rPr>
              <w:t>检测</w:t>
            </w:r>
            <w:r>
              <w:rPr>
                <w:rFonts w:hint="eastAsia" w:cs="宋体"/>
                <w:kern w:val="0"/>
                <w:highlight w:val="none"/>
              </w:rPr>
              <w:t>。</w:t>
            </w:r>
          </w:p>
          <w:p w14:paraId="3E2ACA05">
            <w:pPr>
              <w:keepNext w:val="0"/>
              <w:keepLines w:val="0"/>
              <w:pageBreakBefore w:val="0"/>
              <w:widowControl w:val="0"/>
              <w:kinsoku/>
              <w:wordWrap/>
              <w:overflowPunct/>
              <w:topLinePunct w:val="0"/>
              <w:autoSpaceDE/>
              <w:autoSpaceDN/>
              <w:bidi w:val="0"/>
              <w:adjustRightInd/>
              <w:snapToGrid w:val="0"/>
              <w:spacing w:after="0" w:line="279" w:lineRule="auto"/>
              <w:ind w:left="0" w:leftChars="0" w:firstLine="0" w:firstLineChars="0"/>
              <w:jc w:val="left"/>
              <w:textAlignment w:val="auto"/>
              <w:rPr>
                <w:rFonts w:hint="eastAsia" w:cs="宋体"/>
                <w:highlight w:val="none"/>
                <w:lang w:val="en-US" w:eastAsia="zh-CN"/>
              </w:rPr>
            </w:pPr>
            <w:r>
              <w:rPr>
                <w:rFonts w:hint="eastAsia" w:cs="宋体"/>
                <w:highlight w:val="none"/>
                <w:lang w:val="en-US" w:eastAsia="zh-CN"/>
              </w:rPr>
              <w:t>2、预应力筋用低回缩夹片式锚具锚板、夹片控制项目变更时，抽取一种代表性孔数锚具进行外观、尺寸、硬度、静载性能、锚板强度、疲劳性能、回缩量检测。</w:t>
            </w:r>
          </w:p>
          <w:p w14:paraId="797C41F5">
            <w:pPr>
              <w:keepNext w:val="0"/>
              <w:keepLines w:val="0"/>
              <w:pageBreakBefore w:val="0"/>
              <w:widowControl w:val="0"/>
              <w:kinsoku/>
              <w:wordWrap/>
              <w:overflowPunct/>
              <w:topLinePunct w:val="0"/>
              <w:autoSpaceDE/>
              <w:autoSpaceDN/>
              <w:bidi w:val="0"/>
              <w:adjustRightInd/>
              <w:snapToGrid w:val="0"/>
              <w:spacing w:after="0" w:line="279" w:lineRule="auto"/>
              <w:ind w:left="0" w:leftChars="0" w:firstLine="0" w:firstLineChars="0"/>
              <w:jc w:val="left"/>
              <w:textAlignment w:val="auto"/>
              <w:rPr>
                <w:rFonts w:hint="eastAsia" w:cs="宋体"/>
                <w:highlight w:val="none"/>
                <w:lang w:val="en-US" w:eastAsia="zh-CN"/>
              </w:rPr>
            </w:pPr>
            <w:r>
              <w:rPr>
                <w:rFonts w:hint="eastAsia" w:cs="宋体"/>
                <w:highlight w:val="none"/>
                <w:lang w:val="en-US" w:eastAsia="zh-CN"/>
              </w:rPr>
              <w:t>3</w:t>
            </w:r>
            <w:r>
              <w:rPr>
                <w:rFonts w:hint="eastAsia" w:cs="宋体"/>
                <w:highlight w:val="none"/>
              </w:rPr>
              <w:t>.</w:t>
            </w:r>
            <w:r>
              <w:rPr>
                <w:rFonts w:hint="eastAsia" w:cs="宋体"/>
                <w:kern w:val="0"/>
                <w:highlight w:val="none"/>
                <w:lang w:eastAsia="zh-CN"/>
              </w:rPr>
              <w:t>锚垫板、螺旋筋控制项目变更时，</w:t>
            </w:r>
            <w:r>
              <w:rPr>
                <w:rFonts w:hint="eastAsia" w:cs="宋体"/>
                <w:kern w:val="0"/>
                <w:highlight w:val="none"/>
                <w:lang w:val="en-US" w:eastAsia="zh-CN"/>
              </w:rPr>
              <w:t>认证单位直接确认，后续最近一次进场时检查组进行见证试验，每种材质和制造商抽取一种代表性孔数进行锚固区传力性能试验，结果合格确认备案，结果不合格取消备案</w:t>
            </w:r>
            <w:r>
              <w:rPr>
                <w:rFonts w:hint="eastAsia" w:cs="宋体"/>
                <w:highlight w:val="none"/>
              </w:rPr>
              <w:t>。</w:t>
            </w:r>
          </w:p>
        </w:tc>
      </w:tr>
    </w:tbl>
    <w:p w14:paraId="6957C583">
      <w:pPr>
        <w:pStyle w:val="5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jc w:val="both"/>
        <w:textAlignment w:val="auto"/>
        <w:outlineLvl w:val="0"/>
        <w:rPr>
          <w:rFonts w:hint="eastAsia" w:ascii="黑体" w:hAnsi="黑体" w:eastAsia="黑体" w:cs="黑体"/>
          <w:b w:val="0"/>
          <w:bCs w:val="0"/>
          <w:lang w:val="en-US" w:eastAsia="zh-CN"/>
        </w:rPr>
      </w:pPr>
      <w:bookmarkStart w:id="40" w:name="_Toc21922"/>
      <w:r>
        <w:rPr>
          <w:rFonts w:hint="eastAsia" w:ascii="黑体" w:hAnsi="黑体" w:eastAsia="黑体" w:cs="黑体"/>
          <w:b w:val="0"/>
          <w:bCs w:val="0"/>
          <w:lang w:val="en-US" w:eastAsia="zh-CN"/>
        </w:rPr>
        <w:t>4.产品抽样检验</w:t>
      </w:r>
      <w:bookmarkEnd w:id="40"/>
    </w:p>
    <w:p w14:paraId="2E5205B1">
      <w:pPr>
        <w:pStyle w:val="55"/>
        <w:keepNext w:val="0"/>
        <w:keepLines w:val="0"/>
        <w:pageBreakBefore w:val="0"/>
        <w:widowControl/>
        <w:numPr>
          <w:ilvl w:val="1"/>
          <w:numId w:val="0"/>
        </w:numPr>
        <w:kinsoku/>
        <w:wordWrap/>
        <w:overflowPunct/>
        <w:topLinePunct w:val="0"/>
        <w:autoSpaceDE/>
        <w:autoSpaceDN/>
        <w:bidi w:val="0"/>
        <w:adjustRightInd/>
        <w:snapToGrid/>
        <w:spacing w:before="156" w:after="156"/>
        <w:ind w:leftChars="0"/>
        <w:textAlignment w:val="auto"/>
        <w:rPr>
          <w:rFonts w:hint="eastAsia" w:ascii="黑体" w:hAnsi="黑体" w:eastAsia="黑体" w:cs="黑体"/>
          <w:color w:val="auto"/>
          <w:highlight w:val="none"/>
          <w:lang w:val="en-US" w:eastAsia="zh-CN"/>
        </w:rPr>
      </w:pPr>
      <w:bookmarkStart w:id="41" w:name="_Toc24999"/>
      <w:r>
        <w:rPr>
          <w:rFonts w:hint="eastAsia" w:ascii="黑体" w:hAnsi="黑体" w:eastAsia="黑体" w:cs="黑体"/>
          <w:color w:val="auto"/>
          <w:highlight w:val="none"/>
          <w:lang w:val="en-US" w:eastAsia="zh-CN"/>
        </w:rPr>
        <w:t>4.1检验依据</w:t>
      </w:r>
      <w:bookmarkEnd w:id="41"/>
    </w:p>
    <w:p w14:paraId="3737B320">
      <w:pPr>
        <w:pStyle w:val="33"/>
        <w:snapToGrid w:val="0"/>
        <w:rPr>
          <w:rFonts w:hint="default" w:eastAsia="宋体"/>
          <w:szCs w:val="21"/>
          <w:highlight w:val="none"/>
          <w:lang w:val="en-US" w:eastAsia="zh-CN"/>
        </w:rPr>
      </w:pPr>
      <w:r>
        <w:rPr>
          <w:rFonts w:hint="eastAsia" w:ascii="宋体" w:hAnsi="宋体" w:cs="宋体"/>
          <w:szCs w:val="21"/>
          <w:highlight w:val="none"/>
        </w:rPr>
        <w:t xml:space="preserve">TB/T </w:t>
      </w:r>
      <w:r>
        <w:rPr>
          <w:rFonts w:hint="eastAsia" w:ascii="宋体" w:hAnsi="宋体" w:cs="宋体"/>
          <w:szCs w:val="21"/>
          <w:highlight w:val="none"/>
          <w:lang w:val="en-US" w:eastAsia="zh-CN"/>
        </w:rPr>
        <w:t>3193-2016</w:t>
      </w:r>
      <w:r>
        <w:rPr>
          <w:rFonts w:hint="eastAsia" w:ascii="宋体" w:hAnsi="宋体" w:cs="宋体"/>
          <w:szCs w:val="21"/>
          <w:highlight w:val="none"/>
        </w:rPr>
        <w:t xml:space="preserve"> 铁路</w:t>
      </w:r>
      <w:r>
        <w:rPr>
          <w:rFonts w:hint="eastAsia" w:ascii="宋体" w:hAnsi="宋体" w:cs="宋体"/>
          <w:szCs w:val="21"/>
          <w:highlight w:val="none"/>
          <w:lang w:val="en-US" w:eastAsia="zh-CN"/>
        </w:rPr>
        <w:t>工程预应力筋用夹片式锚具、夹片和连接器</w:t>
      </w:r>
    </w:p>
    <w:p w14:paraId="298E2FCB">
      <w:pPr>
        <w:pStyle w:val="55"/>
        <w:keepNext w:val="0"/>
        <w:keepLines w:val="0"/>
        <w:pageBreakBefore w:val="0"/>
        <w:widowControl/>
        <w:numPr>
          <w:ilvl w:val="1"/>
          <w:numId w:val="0"/>
        </w:numPr>
        <w:kinsoku/>
        <w:wordWrap/>
        <w:overflowPunct/>
        <w:topLinePunct w:val="0"/>
        <w:autoSpaceDE/>
        <w:autoSpaceDN/>
        <w:bidi w:val="0"/>
        <w:adjustRightInd/>
        <w:snapToGrid/>
        <w:spacing w:before="156" w:after="156"/>
        <w:ind w:leftChars="0"/>
        <w:textAlignment w:val="auto"/>
        <w:rPr>
          <w:rFonts w:hint="eastAsia" w:ascii="黑体" w:hAnsi="黑体" w:eastAsia="黑体" w:cs="黑体"/>
          <w:color w:val="auto"/>
          <w:highlight w:val="none"/>
          <w:lang w:val="en-US" w:eastAsia="zh-CN"/>
        </w:rPr>
      </w:pPr>
      <w:bookmarkStart w:id="42" w:name="_Toc17245"/>
      <w:r>
        <w:rPr>
          <w:rFonts w:hint="eastAsia" w:ascii="黑体" w:hAnsi="黑体" w:eastAsia="黑体" w:cs="黑体"/>
          <w:color w:val="auto"/>
          <w:highlight w:val="none"/>
          <w:lang w:val="en-US" w:eastAsia="zh-CN"/>
        </w:rPr>
        <w:t>4.2产品抽样</w:t>
      </w:r>
      <w:bookmarkEnd w:id="42"/>
    </w:p>
    <w:p w14:paraId="043325CC">
      <w:pPr>
        <w:pStyle w:val="56"/>
        <w:numPr>
          <w:ilvl w:val="2"/>
          <w:numId w:val="0"/>
        </w:numPr>
        <w:spacing w:before="156" w:after="156" w:line="240" w:lineRule="auto"/>
        <w:ind w:leftChars="0"/>
        <w:jc w:val="both"/>
        <w:rPr>
          <w:rFonts w:hint="eastAsia" w:ascii="Times New Roman"/>
          <w:b w:val="0"/>
          <w:bCs w:val="0"/>
          <w:highlight w:val="none"/>
          <w:lang w:val="en-US" w:eastAsia="zh-CN"/>
        </w:rPr>
      </w:pPr>
      <w:r>
        <w:rPr>
          <w:rFonts w:hint="eastAsia" w:ascii="Times New Roman"/>
          <w:b w:val="0"/>
          <w:bCs w:val="0"/>
          <w:highlight w:val="none"/>
          <w:lang w:val="en-US" w:eastAsia="zh-CN"/>
        </w:rPr>
        <w:t>4.2.1抽样方案</w:t>
      </w:r>
    </w:p>
    <w:p w14:paraId="601567F1">
      <w:pPr>
        <w:spacing w:before="214" w:line="385" w:lineRule="auto"/>
        <w:ind w:left="20" w:right="224" w:firstLine="459"/>
        <w:jc w:val="left"/>
        <w:rPr>
          <w:rFonts w:hint="eastAsia" w:ascii="宋体" w:hAnsi="宋体" w:eastAsia="宋体" w:cs="宋体"/>
          <w:kern w:val="0"/>
          <w:sz w:val="21"/>
          <w:szCs w:val="21"/>
          <w:highlight w:val="none"/>
          <w:lang w:val="en-US" w:eastAsia="zh-CN" w:bidi="ar-SA"/>
        </w:rPr>
      </w:pPr>
      <w:r>
        <w:rPr>
          <w:rFonts w:hint="eastAsia" w:cs="宋体"/>
          <w:kern w:val="0"/>
          <w:sz w:val="21"/>
          <w:szCs w:val="21"/>
          <w:highlight w:val="none"/>
          <w:lang w:val="en-US" w:eastAsia="zh-CN" w:bidi="ar-SA"/>
        </w:rPr>
        <w:t>4.2.1.1</w:t>
      </w:r>
      <w:r>
        <w:rPr>
          <w:rFonts w:hint="eastAsia" w:ascii="宋体" w:hAnsi="宋体" w:eastAsia="宋体" w:cs="宋体"/>
          <w:kern w:val="0"/>
          <w:sz w:val="21"/>
          <w:szCs w:val="21"/>
          <w:highlight w:val="none"/>
          <w:lang w:val="en-US" w:eastAsia="zh-CN" w:bidi="ar-SA"/>
        </w:rPr>
        <w:t xml:space="preserve">采用一次抽样检验，根据铁路产品监督抽查计划检验内容，按照表 </w:t>
      </w:r>
      <w:r>
        <w:rPr>
          <w:rFonts w:hint="eastAsia" w:cs="宋体"/>
          <w:kern w:val="0"/>
          <w:sz w:val="21"/>
          <w:szCs w:val="21"/>
          <w:highlight w:val="none"/>
          <w:lang w:val="en-US" w:eastAsia="zh-CN" w:bidi="ar-SA"/>
        </w:rPr>
        <w:t>4</w:t>
      </w:r>
      <w:r>
        <w:rPr>
          <w:rFonts w:hint="eastAsia" w:ascii="宋体" w:hAnsi="宋体" w:eastAsia="宋体" w:cs="宋体"/>
          <w:kern w:val="0"/>
          <w:sz w:val="21"/>
          <w:szCs w:val="21"/>
          <w:highlight w:val="none"/>
          <w:lang w:val="en-US" w:eastAsia="zh-CN" w:bidi="ar-SA"/>
        </w:rPr>
        <w:t xml:space="preserve"> 随机抽取一定数量 的样品作为一个样本，采用（1；0）抽样方案。</w:t>
      </w:r>
    </w:p>
    <w:p w14:paraId="443B63A0">
      <w:pPr>
        <w:spacing w:before="214" w:line="385" w:lineRule="auto"/>
        <w:ind w:left="20" w:right="224" w:firstLine="459"/>
        <w:jc w:val="center"/>
        <w:rPr>
          <w:highlight w:val="none"/>
        </w:rPr>
      </w:pPr>
      <w:r>
        <w:rPr>
          <w:rFonts w:hint="eastAsia" w:ascii="宋体" w:hAnsi="宋体" w:eastAsia="宋体" w:cs="宋体"/>
          <w:kern w:val="0"/>
          <w:sz w:val="21"/>
          <w:szCs w:val="21"/>
          <w:highlight w:val="none"/>
          <w:lang w:val="en-US" w:eastAsia="zh-CN" w:bidi="ar-SA"/>
        </w:rPr>
        <w:t>表 4  抽样数量及要求</w:t>
      </w:r>
    </w:p>
    <w:tbl>
      <w:tblPr>
        <w:tblStyle w:val="54"/>
        <w:tblW w:w="500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198"/>
        <w:gridCol w:w="2498"/>
        <w:gridCol w:w="3679"/>
      </w:tblGrid>
      <w:tr w14:paraId="74D0F9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exact"/>
        </w:trPr>
        <w:tc>
          <w:tcPr>
            <w:tcW w:w="1706" w:type="pct"/>
            <w:vAlign w:val="center"/>
          </w:tcPr>
          <w:p w14:paraId="2F9AB0F3">
            <w:pPr>
              <w:snapToGrid w:val="0"/>
              <w:spacing w:after="0" w:line="279" w:lineRule="auto"/>
              <w:jc w:val="center"/>
              <w:rPr>
                <w:rFonts w:hint="default"/>
                <w:highlight w:val="none"/>
                <w:lang w:val="en-US" w:eastAsia="zh-CN"/>
              </w:rPr>
            </w:pPr>
            <w:r>
              <w:rPr>
                <w:rFonts w:hint="eastAsia"/>
                <w:highlight w:val="none"/>
                <w:lang w:val="en-US" w:eastAsia="zh-CN"/>
              </w:rPr>
              <w:t>抽样方案</w:t>
            </w:r>
          </w:p>
        </w:tc>
        <w:tc>
          <w:tcPr>
            <w:tcW w:w="1332" w:type="pct"/>
            <w:vAlign w:val="center"/>
          </w:tcPr>
          <w:p w14:paraId="032E4597">
            <w:pPr>
              <w:snapToGrid w:val="0"/>
              <w:spacing w:after="0" w:line="279" w:lineRule="auto"/>
              <w:jc w:val="center"/>
              <w:rPr>
                <w:rFonts w:hint="default"/>
                <w:highlight w:val="none"/>
                <w:lang w:val="en-US" w:eastAsia="zh-CN"/>
              </w:rPr>
            </w:pPr>
            <w:r>
              <w:rPr>
                <w:rFonts w:hint="eastAsia"/>
                <w:highlight w:val="none"/>
                <w:lang w:val="en-US" w:eastAsia="zh-CN"/>
              </w:rPr>
              <w:t>抽样数量</w:t>
            </w:r>
          </w:p>
        </w:tc>
        <w:tc>
          <w:tcPr>
            <w:tcW w:w="1961" w:type="pct"/>
            <w:vAlign w:val="center"/>
          </w:tcPr>
          <w:p w14:paraId="6EFE0F06">
            <w:pPr>
              <w:snapToGrid w:val="0"/>
              <w:spacing w:after="0" w:line="279" w:lineRule="auto"/>
              <w:jc w:val="center"/>
              <w:rPr>
                <w:rFonts w:hint="default"/>
                <w:highlight w:val="none"/>
                <w:lang w:val="en-US" w:eastAsia="zh-CN"/>
              </w:rPr>
            </w:pPr>
            <w:r>
              <w:rPr>
                <w:rFonts w:hint="eastAsia"/>
                <w:highlight w:val="none"/>
                <w:lang w:val="en-US" w:eastAsia="zh-CN"/>
              </w:rPr>
              <w:t>抽样基数</w:t>
            </w:r>
          </w:p>
        </w:tc>
      </w:tr>
      <w:tr w14:paraId="28CA0C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exact"/>
        </w:trPr>
        <w:tc>
          <w:tcPr>
            <w:tcW w:w="1706" w:type="pct"/>
            <w:vAlign w:val="center"/>
          </w:tcPr>
          <w:p w14:paraId="0D2E81E8">
            <w:pPr>
              <w:snapToGrid w:val="0"/>
              <w:spacing w:after="0" w:line="279" w:lineRule="auto"/>
              <w:jc w:val="center"/>
              <w:rPr>
                <w:rFonts w:hint="default"/>
                <w:highlight w:val="none"/>
                <w:lang w:val="en-US" w:eastAsia="zh-CN"/>
              </w:rPr>
            </w:pPr>
            <w:r>
              <w:rPr>
                <w:rFonts w:hint="eastAsia"/>
                <w:highlight w:val="none"/>
                <w:lang w:val="en-US" w:eastAsia="zh-CN"/>
              </w:rPr>
              <w:t>型式检验</w:t>
            </w:r>
          </w:p>
        </w:tc>
        <w:tc>
          <w:tcPr>
            <w:tcW w:w="1332" w:type="pct"/>
            <w:vMerge w:val="restart"/>
            <w:vAlign w:val="center"/>
          </w:tcPr>
          <w:p w14:paraId="6056AFDC">
            <w:pPr>
              <w:snapToGrid w:val="0"/>
              <w:spacing w:after="0" w:line="279" w:lineRule="auto"/>
              <w:jc w:val="center"/>
              <w:rPr>
                <w:rFonts w:hint="default"/>
                <w:highlight w:val="none"/>
                <w:lang w:val="en-US" w:eastAsia="zh-CN"/>
              </w:rPr>
            </w:pPr>
            <w:r>
              <w:rPr>
                <w:rFonts w:hint="eastAsia"/>
                <w:highlight w:val="none"/>
                <w:lang w:val="en-US" w:eastAsia="zh-CN"/>
              </w:rPr>
              <w:t>21套</w:t>
            </w:r>
          </w:p>
        </w:tc>
        <w:tc>
          <w:tcPr>
            <w:tcW w:w="1961" w:type="pct"/>
            <w:vMerge w:val="restart"/>
            <w:vAlign w:val="center"/>
          </w:tcPr>
          <w:p w14:paraId="2D3E2C8B">
            <w:pPr>
              <w:snapToGrid w:val="0"/>
              <w:spacing w:after="0" w:line="279" w:lineRule="auto"/>
              <w:jc w:val="center"/>
              <w:rPr>
                <w:rFonts w:hint="default"/>
                <w:highlight w:val="none"/>
                <w:lang w:val="en-US" w:eastAsia="zh-CN"/>
              </w:rPr>
            </w:pPr>
            <w:r>
              <w:rPr>
                <w:rFonts w:hint="eastAsia"/>
                <w:highlight w:val="none"/>
                <w:lang w:val="en-US" w:eastAsia="zh-CN"/>
              </w:rPr>
              <w:t>≥200套</w:t>
            </w:r>
          </w:p>
        </w:tc>
      </w:tr>
      <w:tr w14:paraId="57E9F4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exact"/>
        </w:trPr>
        <w:tc>
          <w:tcPr>
            <w:tcW w:w="1706" w:type="pct"/>
            <w:vAlign w:val="center"/>
          </w:tcPr>
          <w:p w14:paraId="190127A4">
            <w:pPr>
              <w:snapToGrid w:val="0"/>
              <w:spacing w:after="0" w:line="279" w:lineRule="auto"/>
              <w:jc w:val="center"/>
              <w:rPr>
                <w:rFonts w:hint="default"/>
                <w:highlight w:val="none"/>
                <w:lang w:val="en-US" w:eastAsia="zh-CN"/>
              </w:rPr>
            </w:pPr>
            <w:r>
              <w:rPr>
                <w:rFonts w:hint="eastAsia"/>
                <w:highlight w:val="none"/>
                <w:lang w:val="en-US" w:eastAsia="zh-CN"/>
              </w:rPr>
              <w:t>监督检验</w:t>
            </w:r>
          </w:p>
        </w:tc>
        <w:tc>
          <w:tcPr>
            <w:tcW w:w="1332" w:type="pct"/>
            <w:vMerge w:val="continue"/>
            <w:vAlign w:val="center"/>
          </w:tcPr>
          <w:p w14:paraId="02653A2F">
            <w:pPr>
              <w:snapToGrid w:val="0"/>
              <w:spacing w:after="0" w:line="279" w:lineRule="auto"/>
              <w:jc w:val="center"/>
              <w:rPr>
                <w:rFonts w:hint="default"/>
                <w:highlight w:val="none"/>
                <w:lang w:val="en-US" w:eastAsia="zh-CN"/>
              </w:rPr>
            </w:pPr>
          </w:p>
        </w:tc>
        <w:tc>
          <w:tcPr>
            <w:tcW w:w="1961" w:type="pct"/>
            <w:vMerge w:val="continue"/>
            <w:vAlign w:val="center"/>
          </w:tcPr>
          <w:p w14:paraId="2CF32387">
            <w:pPr>
              <w:snapToGrid w:val="0"/>
              <w:spacing w:after="0" w:line="279" w:lineRule="auto"/>
              <w:jc w:val="center"/>
              <w:rPr>
                <w:rFonts w:hint="eastAsia"/>
                <w:highlight w:val="none"/>
                <w:lang w:val="en-US" w:eastAsia="zh-CN"/>
              </w:rPr>
            </w:pPr>
          </w:p>
        </w:tc>
      </w:tr>
      <w:tr w14:paraId="2B53D2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41" w:hRule="exact"/>
        </w:trPr>
        <w:tc>
          <w:tcPr>
            <w:tcW w:w="5000" w:type="pct"/>
            <w:gridSpan w:val="3"/>
            <w:vAlign w:val="top"/>
          </w:tcPr>
          <w:p w14:paraId="6240718B">
            <w:pPr>
              <w:keepNext w:val="0"/>
              <w:keepLines w:val="0"/>
              <w:pageBreakBefore w:val="0"/>
              <w:widowControl w:val="0"/>
              <w:kinsoku/>
              <w:wordWrap/>
              <w:overflowPunct/>
              <w:topLinePunct w:val="0"/>
              <w:autoSpaceDE/>
              <w:autoSpaceDN/>
              <w:bidi w:val="0"/>
              <w:adjustRightInd/>
              <w:snapToGrid w:val="0"/>
              <w:spacing w:after="0" w:line="279" w:lineRule="auto"/>
              <w:ind w:left="0" w:leftChars="0" w:firstLine="0" w:firstLineChars="0"/>
              <w:jc w:val="left"/>
              <w:textAlignment w:val="auto"/>
              <w:rPr>
                <w:rFonts w:hint="eastAsia" w:cs="宋体"/>
                <w:highlight w:val="none"/>
                <w:lang w:val="en-US" w:eastAsia="zh-CN"/>
              </w:rPr>
            </w:pPr>
            <w:r>
              <w:rPr>
                <w:rFonts w:hint="eastAsia" w:cs="宋体"/>
                <w:highlight w:val="none"/>
                <w:lang w:val="en-US" w:eastAsia="zh-CN"/>
              </w:rPr>
              <w:t>说明：</w:t>
            </w:r>
          </w:p>
          <w:p w14:paraId="0CA9B9FD">
            <w:pPr>
              <w:keepNext w:val="0"/>
              <w:keepLines w:val="0"/>
              <w:pageBreakBefore w:val="0"/>
              <w:widowControl w:val="0"/>
              <w:kinsoku/>
              <w:wordWrap/>
              <w:overflowPunct/>
              <w:topLinePunct w:val="0"/>
              <w:autoSpaceDE/>
              <w:autoSpaceDN/>
              <w:bidi w:val="0"/>
              <w:adjustRightInd/>
              <w:snapToGrid w:val="0"/>
              <w:spacing w:after="0" w:line="279" w:lineRule="auto"/>
              <w:ind w:left="0" w:leftChars="0" w:firstLine="0" w:firstLineChars="0"/>
              <w:jc w:val="left"/>
              <w:textAlignment w:val="auto"/>
              <w:rPr>
                <w:rFonts w:hint="eastAsia" w:cs="宋体"/>
                <w:highlight w:val="none"/>
                <w:lang w:val="en-US" w:eastAsia="zh-CN"/>
              </w:rPr>
            </w:pPr>
            <w:r>
              <w:rPr>
                <w:rFonts w:hint="eastAsia" w:cs="宋体"/>
                <w:highlight w:val="none"/>
                <w:lang w:val="en-US" w:eastAsia="zh-CN"/>
              </w:rPr>
              <w:t>1、 抽取相同孔数的锚具进行检验；</w:t>
            </w:r>
          </w:p>
          <w:p w14:paraId="4B9614F3">
            <w:pPr>
              <w:keepNext w:val="0"/>
              <w:keepLines w:val="0"/>
              <w:pageBreakBefore w:val="0"/>
              <w:widowControl w:val="0"/>
              <w:kinsoku/>
              <w:wordWrap/>
              <w:overflowPunct/>
              <w:topLinePunct w:val="0"/>
              <w:autoSpaceDE/>
              <w:autoSpaceDN/>
              <w:bidi w:val="0"/>
              <w:adjustRightInd/>
              <w:snapToGrid w:val="0"/>
              <w:spacing w:after="0" w:line="279" w:lineRule="auto"/>
              <w:ind w:left="0" w:leftChars="0" w:firstLine="0" w:firstLineChars="0"/>
              <w:jc w:val="left"/>
              <w:textAlignment w:val="auto"/>
              <w:rPr>
                <w:rFonts w:hint="eastAsia" w:cs="宋体"/>
                <w:highlight w:val="none"/>
                <w:lang w:val="en-US" w:eastAsia="zh-CN"/>
              </w:rPr>
            </w:pPr>
            <w:r>
              <w:rPr>
                <w:rFonts w:hint="eastAsia" w:cs="宋体"/>
                <w:highlight w:val="none"/>
                <w:lang w:val="en-US" w:eastAsia="zh-CN"/>
              </w:rPr>
              <w:t>2、 不做疲劳试验时，样品抽取数量 15 套；</w:t>
            </w:r>
          </w:p>
          <w:p w14:paraId="14CAA4C2">
            <w:pPr>
              <w:keepNext w:val="0"/>
              <w:keepLines w:val="0"/>
              <w:pageBreakBefore w:val="0"/>
              <w:widowControl w:val="0"/>
              <w:kinsoku/>
              <w:wordWrap/>
              <w:overflowPunct/>
              <w:topLinePunct w:val="0"/>
              <w:autoSpaceDE/>
              <w:autoSpaceDN/>
              <w:bidi w:val="0"/>
              <w:adjustRightInd/>
              <w:snapToGrid w:val="0"/>
              <w:spacing w:after="0" w:line="279" w:lineRule="auto"/>
              <w:ind w:left="0" w:leftChars="0" w:firstLine="0" w:firstLineChars="0"/>
              <w:jc w:val="left"/>
              <w:textAlignment w:val="auto"/>
              <w:rPr>
                <w:rFonts w:hint="eastAsia" w:cs="宋体"/>
                <w:highlight w:val="none"/>
                <w:lang w:val="en-US" w:eastAsia="zh-CN"/>
              </w:rPr>
            </w:pPr>
            <w:r>
              <w:rPr>
                <w:rFonts w:hint="eastAsia" w:cs="宋体"/>
                <w:highlight w:val="none"/>
                <w:lang w:val="en-US" w:eastAsia="zh-CN"/>
              </w:rPr>
              <w:t>3、 抽样时应抽取同等数量相同孔数的备用样品，封存于抽样地点；</w:t>
            </w:r>
          </w:p>
          <w:p w14:paraId="241B5A53">
            <w:pPr>
              <w:keepNext w:val="0"/>
              <w:keepLines w:val="0"/>
              <w:pageBreakBefore w:val="0"/>
              <w:widowControl w:val="0"/>
              <w:kinsoku/>
              <w:wordWrap/>
              <w:overflowPunct/>
              <w:topLinePunct w:val="0"/>
              <w:autoSpaceDE/>
              <w:autoSpaceDN/>
              <w:bidi w:val="0"/>
              <w:adjustRightInd/>
              <w:snapToGrid w:val="0"/>
              <w:spacing w:after="0" w:line="279" w:lineRule="auto"/>
              <w:ind w:left="0" w:leftChars="0" w:firstLine="0" w:firstLineChars="0"/>
              <w:jc w:val="left"/>
              <w:textAlignment w:val="auto"/>
              <w:rPr>
                <w:rFonts w:hint="default" w:cs="宋体"/>
                <w:highlight w:val="none"/>
                <w:lang w:val="en-US" w:eastAsia="zh-CN"/>
              </w:rPr>
            </w:pPr>
            <w:r>
              <w:rPr>
                <w:rFonts w:hint="eastAsia" w:cs="宋体"/>
                <w:highlight w:val="none"/>
                <w:lang w:val="en-US" w:eastAsia="zh-CN"/>
              </w:rPr>
              <w:t>4、每套锚具包括锚板及对应孔数的工作夹片；</w:t>
            </w:r>
          </w:p>
          <w:p w14:paraId="35DC1DC5">
            <w:pPr>
              <w:keepNext w:val="0"/>
              <w:keepLines w:val="0"/>
              <w:pageBreakBefore w:val="0"/>
              <w:widowControl w:val="0"/>
              <w:kinsoku/>
              <w:wordWrap/>
              <w:overflowPunct/>
              <w:topLinePunct w:val="0"/>
              <w:autoSpaceDE/>
              <w:autoSpaceDN/>
              <w:bidi w:val="0"/>
              <w:adjustRightInd/>
              <w:snapToGrid w:val="0"/>
              <w:spacing w:after="0" w:line="279" w:lineRule="auto"/>
              <w:ind w:left="0" w:leftChars="0" w:firstLine="0" w:firstLineChars="0"/>
              <w:jc w:val="left"/>
              <w:textAlignment w:val="auto"/>
              <w:rPr>
                <w:highlight w:val="none"/>
              </w:rPr>
            </w:pPr>
            <w:r>
              <w:rPr>
                <w:rFonts w:hint="eastAsia" w:cs="宋体"/>
                <w:highlight w:val="none"/>
                <w:lang w:val="en-US" w:eastAsia="zh-CN"/>
              </w:rPr>
              <w:t>5、 在用户抽样时，不作基数要求。</w:t>
            </w:r>
          </w:p>
        </w:tc>
      </w:tr>
    </w:tbl>
    <w:p w14:paraId="616F337A">
      <w:pPr>
        <w:pStyle w:val="56"/>
        <w:numPr>
          <w:ilvl w:val="2"/>
          <w:numId w:val="0"/>
        </w:numPr>
        <w:spacing w:before="156" w:after="156" w:line="240" w:lineRule="auto"/>
        <w:ind w:leftChars="0"/>
        <w:jc w:val="both"/>
        <w:rPr>
          <w:rFonts w:hint="eastAsia" w:ascii="Times New Roman"/>
          <w:b w:val="0"/>
          <w:bCs w:val="0"/>
          <w:highlight w:val="none"/>
        </w:rPr>
      </w:pPr>
      <w:r>
        <w:rPr>
          <w:rFonts w:hint="eastAsia" w:ascii="Times New Roman"/>
          <w:b w:val="0"/>
          <w:bCs w:val="0"/>
          <w:highlight w:val="none"/>
          <w:lang w:val="en-US" w:eastAsia="zh-CN"/>
        </w:rPr>
        <w:t>4.2.2</w:t>
      </w:r>
      <w:r>
        <w:rPr>
          <w:rFonts w:hint="eastAsia" w:ascii="Times New Roman"/>
          <w:b w:val="0"/>
          <w:bCs w:val="0"/>
          <w:highlight w:val="none"/>
        </w:rPr>
        <w:t>抽样地点</w:t>
      </w:r>
    </w:p>
    <w:p w14:paraId="0216BC7F">
      <w:pPr>
        <w:pStyle w:val="33"/>
        <w:rPr>
          <w:b w:val="0"/>
          <w:bCs w:val="0"/>
          <w:highlight w:val="none"/>
        </w:rPr>
      </w:pPr>
      <w:r>
        <w:rPr>
          <w:rFonts w:hint="eastAsia"/>
          <w:b w:val="0"/>
          <w:bCs w:val="0"/>
          <w:highlight w:val="none"/>
        </w:rPr>
        <w:t>生产企业或用户</w:t>
      </w:r>
      <w:r>
        <w:rPr>
          <w:rFonts w:hint="eastAsia"/>
          <w:b w:val="0"/>
          <w:bCs w:val="0"/>
          <w:highlight w:val="none"/>
          <w:lang w:val="en-US" w:eastAsia="zh-CN"/>
        </w:rPr>
        <w:t>抽取</w:t>
      </w:r>
      <w:r>
        <w:rPr>
          <w:rFonts w:hint="eastAsia"/>
          <w:b w:val="0"/>
          <w:bCs w:val="0"/>
          <w:highlight w:val="none"/>
        </w:rPr>
        <w:t>。</w:t>
      </w:r>
    </w:p>
    <w:p w14:paraId="3D49FA33">
      <w:pPr>
        <w:pStyle w:val="56"/>
        <w:numPr>
          <w:ilvl w:val="2"/>
          <w:numId w:val="0"/>
        </w:numPr>
        <w:spacing w:before="156" w:after="156" w:line="240" w:lineRule="auto"/>
        <w:ind w:leftChars="0"/>
        <w:jc w:val="both"/>
        <w:rPr>
          <w:rFonts w:hint="eastAsia" w:ascii="Times New Roman"/>
          <w:b w:val="0"/>
          <w:bCs w:val="0"/>
          <w:highlight w:val="none"/>
        </w:rPr>
      </w:pPr>
      <w:r>
        <w:rPr>
          <w:rFonts w:hint="eastAsia" w:ascii="Times New Roman"/>
          <w:b w:val="0"/>
          <w:bCs w:val="0"/>
          <w:highlight w:val="none"/>
          <w:lang w:val="en-US" w:eastAsia="zh-CN"/>
        </w:rPr>
        <w:t xml:space="preserve">4.2.3 </w:t>
      </w:r>
      <w:r>
        <w:rPr>
          <w:rFonts w:hint="eastAsia" w:ascii="Times New Roman"/>
          <w:b w:val="0"/>
          <w:bCs w:val="0"/>
          <w:highlight w:val="none"/>
        </w:rPr>
        <w:t>抽样要求</w:t>
      </w:r>
    </w:p>
    <w:p w14:paraId="5A105ADB">
      <w:pPr>
        <w:pStyle w:val="56"/>
        <w:numPr>
          <w:ilvl w:val="2"/>
          <w:numId w:val="0"/>
        </w:numPr>
        <w:tabs>
          <w:tab w:val="left" w:pos="0"/>
        </w:tabs>
        <w:ind w:leftChars="0"/>
        <w:jc w:val="both"/>
        <w:rPr>
          <w:rFonts w:hint="eastAsia" w:ascii="宋体" w:hAnsi="宋体" w:eastAsia="宋体" w:cs="宋体"/>
          <w:highlight w:val="none"/>
        </w:rPr>
      </w:pPr>
      <w:r>
        <w:rPr>
          <w:rFonts w:hint="eastAsia" w:ascii="Times New Roman" w:eastAsia="宋体"/>
          <w:highlight w:val="none"/>
          <w:lang w:val="en-US" w:eastAsia="zh-CN"/>
        </w:rPr>
        <w:t xml:space="preserve">4.2.3.1 </w:t>
      </w:r>
      <w:r>
        <w:rPr>
          <w:rFonts w:hint="eastAsia" w:ascii="Times New Roman" w:eastAsia="宋体"/>
          <w:highlight w:val="none"/>
        </w:rPr>
        <w:t>抽</w:t>
      </w:r>
      <w:r>
        <w:rPr>
          <w:rFonts w:hint="eastAsia" w:ascii="宋体" w:hAnsi="宋体" w:eastAsia="宋体" w:cs="宋体"/>
          <w:highlight w:val="none"/>
        </w:rPr>
        <w:t>样人员应当按照抽样方案进行抽样，并记录抽样信息，抽样人员不少于2名（产品认证时，抽样工作由认证机构或其委托的检验检测机构的人员进行）。</w:t>
      </w:r>
    </w:p>
    <w:p w14:paraId="407A7CB8">
      <w:pPr>
        <w:pStyle w:val="56"/>
        <w:numPr>
          <w:ilvl w:val="2"/>
          <w:numId w:val="0"/>
        </w:numPr>
        <w:tabs>
          <w:tab w:val="left" w:pos="0"/>
        </w:tabs>
        <w:ind w:leftChars="0"/>
        <w:jc w:val="both"/>
        <w:rPr>
          <w:rFonts w:hint="eastAsia" w:ascii="Times New Roman" w:eastAsia="宋体"/>
          <w:highlight w:val="none"/>
        </w:rPr>
      </w:pPr>
      <w:r>
        <w:rPr>
          <w:rFonts w:hint="eastAsia" w:ascii="Times New Roman" w:eastAsia="宋体"/>
          <w:highlight w:val="none"/>
          <w:lang w:val="en-US" w:eastAsia="zh-CN"/>
        </w:rPr>
        <w:t>4.2.3.2</w:t>
      </w:r>
      <w:r>
        <w:rPr>
          <w:rFonts w:hint="eastAsia" w:ascii="宋体" w:hAnsi="宋体" w:eastAsia="宋体" w:cs="宋体"/>
          <w:highlight w:val="none"/>
        </w:rPr>
        <w:t>样本应是抽样前2年内生产的并经过检验合</w:t>
      </w:r>
      <w:r>
        <w:rPr>
          <w:rFonts w:hint="eastAsia" w:ascii="Times New Roman" w:eastAsia="宋体"/>
          <w:highlight w:val="none"/>
        </w:rPr>
        <w:t>格、未经使用的产品。</w:t>
      </w:r>
    </w:p>
    <w:p w14:paraId="360F6DAB">
      <w:pPr>
        <w:pStyle w:val="56"/>
        <w:numPr>
          <w:ilvl w:val="2"/>
          <w:numId w:val="0"/>
        </w:numPr>
        <w:tabs>
          <w:tab w:val="left" w:pos="0"/>
        </w:tabs>
        <w:ind w:leftChars="0"/>
        <w:jc w:val="both"/>
        <w:rPr>
          <w:rFonts w:hint="eastAsia" w:ascii="Times New Roman" w:eastAsia="宋体"/>
          <w:highlight w:val="none"/>
        </w:rPr>
      </w:pPr>
      <w:r>
        <w:rPr>
          <w:rFonts w:hint="eastAsia" w:ascii="Times New Roman" w:eastAsia="宋体"/>
          <w:highlight w:val="none"/>
          <w:lang w:val="en-US" w:eastAsia="zh-CN"/>
        </w:rPr>
        <w:t xml:space="preserve">4.2.3.3 </w:t>
      </w:r>
      <w:r>
        <w:rPr>
          <w:rFonts w:hint="eastAsia" w:ascii="Times New Roman" w:eastAsia="宋体"/>
          <w:highlight w:val="none"/>
        </w:rPr>
        <w:t>抽样人员应当采取有效措施对样品进行封样，保证样品真实、完整、有效。样品应按约定的时间和方式送至指定的检验检测地点。</w:t>
      </w:r>
    </w:p>
    <w:p w14:paraId="08EF1643">
      <w:pPr>
        <w:pStyle w:val="55"/>
        <w:keepNext w:val="0"/>
        <w:keepLines w:val="0"/>
        <w:pageBreakBefore w:val="0"/>
        <w:widowControl/>
        <w:numPr>
          <w:ilvl w:val="1"/>
          <w:numId w:val="0"/>
        </w:numPr>
        <w:kinsoku/>
        <w:wordWrap/>
        <w:overflowPunct/>
        <w:topLinePunct w:val="0"/>
        <w:autoSpaceDE/>
        <w:autoSpaceDN/>
        <w:bidi w:val="0"/>
        <w:adjustRightInd/>
        <w:snapToGrid/>
        <w:spacing w:before="156" w:after="156"/>
        <w:ind w:leftChars="0"/>
        <w:textAlignment w:val="auto"/>
        <w:rPr>
          <w:rFonts w:hint="eastAsia" w:ascii="黑体" w:hAnsi="黑体" w:eastAsia="黑体" w:cs="黑体"/>
          <w:color w:val="auto"/>
          <w:highlight w:val="none"/>
          <w:lang w:val="en-US" w:eastAsia="zh-CN"/>
        </w:rPr>
      </w:pPr>
      <w:bookmarkStart w:id="43" w:name="_Toc29527"/>
      <w:r>
        <w:rPr>
          <w:rFonts w:hint="eastAsia" w:ascii="黑体" w:hAnsi="黑体" w:eastAsia="黑体" w:cs="黑体"/>
          <w:color w:val="auto"/>
          <w:highlight w:val="none"/>
          <w:lang w:val="en-US" w:eastAsia="zh-CN"/>
        </w:rPr>
        <w:t>4.3检验条件</w:t>
      </w:r>
      <w:bookmarkEnd w:id="43"/>
    </w:p>
    <w:p w14:paraId="5735B359">
      <w:pPr>
        <w:pStyle w:val="56"/>
        <w:numPr>
          <w:ilvl w:val="2"/>
          <w:numId w:val="0"/>
        </w:numPr>
        <w:spacing w:before="156" w:after="156" w:line="240" w:lineRule="auto"/>
        <w:ind w:leftChars="0"/>
        <w:jc w:val="both"/>
        <w:rPr>
          <w:rFonts w:hint="eastAsia" w:ascii="Times New Roman"/>
          <w:b w:val="0"/>
          <w:bCs w:val="0"/>
          <w:highlight w:val="none"/>
        </w:rPr>
      </w:pPr>
      <w:r>
        <w:rPr>
          <w:rFonts w:hint="eastAsia" w:ascii="Times New Roman"/>
          <w:b w:val="0"/>
          <w:bCs w:val="0"/>
          <w:highlight w:val="none"/>
          <w:lang w:val="en-US" w:eastAsia="zh-CN"/>
        </w:rPr>
        <w:t>4.3.1</w:t>
      </w:r>
      <w:r>
        <w:rPr>
          <w:rFonts w:hint="eastAsia" w:ascii="Times New Roman"/>
          <w:b w:val="0"/>
          <w:bCs w:val="0"/>
          <w:highlight w:val="none"/>
        </w:rPr>
        <w:t>检验环境条件</w:t>
      </w:r>
    </w:p>
    <w:p w14:paraId="422E4136">
      <w:pPr>
        <w:pStyle w:val="33"/>
        <w:rPr>
          <w:rFonts w:hint="eastAsia" w:hAnsi="黑体"/>
          <w:b w:val="0"/>
          <w:bCs w:val="0"/>
          <w:szCs w:val="21"/>
          <w:highlight w:val="none"/>
        </w:rPr>
      </w:pPr>
      <w:r>
        <w:rPr>
          <w:rFonts w:hint="eastAsia" w:hAnsi="黑体"/>
          <w:b w:val="0"/>
          <w:bCs w:val="0"/>
          <w:szCs w:val="21"/>
          <w:highlight w:val="none"/>
        </w:rPr>
        <w:t>检验环境条件按所</w:t>
      </w:r>
      <w:r>
        <w:rPr>
          <w:rFonts w:hint="eastAsia" w:ascii="宋体" w:hAnsi="宋体" w:cs="宋体"/>
          <w:b w:val="0"/>
          <w:bCs w:val="0"/>
          <w:szCs w:val="21"/>
          <w:highlight w:val="none"/>
        </w:rPr>
        <w:t xml:space="preserve">依据的TB/T </w:t>
      </w:r>
      <w:r>
        <w:rPr>
          <w:rFonts w:hint="eastAsia" w:ascii="宋体" w:hAnsi="宋体" w:cs="宋体"/>
          <w:b w:val="0"/>
          <w:bCs w:val="0"/>
          <w:szCs w:val="21"/>
          <w:highlight w:val="none"/>
          <w:lang w:val="en-US" w:eastAsia="zh-CN"/>
        </w:rPr>
        <w:t>3193-2016</w:t>
      </w:r>
      <w:r>
        <w:rPr>
          <w:rFonts w:hint="eastAsia" w:ascii="宋体" w:hAnsi="宋体" w:cs="宋体"/>
          <w:b w:val="0"/>
          <w:bCs w:val="0"/>
          <w:szCs w:val="21"/>
          <w:highlight w:val="none"/>
        </w:rPr>
        <w:t>规定的</w:t>
      </w:r>
      <w:r>
        <w:rPr>
          <w:rFonts w:hint="eastAsia" w:hAnsi="黑体"/>
          <w:b w:val="0"/>
          <w:bCs w:val="0"/>
          <w:szCs w:val="21"/>
          <w:highlight w:val="none"/>
        </w:rPr>
        <w:t>试验条件执行。</w:t>
      </w:r>
    </w:p>
    <w:p w14:paraId="03889355">
      <w:pPr>
        <w:pStyle w:val="56"/>
        <w:numPr>
          <w:ilvl w:val="2"/>
          <w:numId w:val="0"/>
        </w:numPr>
        <w:spacing w:before="156" w:after="156" w:line="240" w:lineRule="auto"/>
        <w:ind w:leftChars="0"/>
        <w:jc w:val="both"/>
        <w:rPr>
          <w:rFonts w:hint="eastAsia" w:ascii="Times New Roman"/>
          <w:b w:val="0"/>
          <w:bCs w:val="0"/>
          <w:highlight w:val="none"/>
        </w:rPr>
      </w:pPr>
      <w:r>
        <w:rPr>
          <w:rFonts w:hint="eastAsia" w:ascii="Times New Roman"/>
          <w:b w:val="0"/>
          <w:bCs w:val="0"/>
          <w:highlight w:val="none"/>
          <w:lang w:val="en-US" w:eastAsia="zh-CN"/>
        </w:rPr>
        <w:t>4.3.2</w:t>
      </w:r>
      <w:r>
        <w:rPr>
          <w:rFonts w:hint="eastAsia" w:ascii="Times New Roman"/>
          <w:b w:val="0"/>
          <w:bCs w:val="0"/>
          <w:highlight w:val="none"/>
        </w:rPr>
        <w:t>检验用主要仪器仪表及设备</w:t>
      </w:r>
    </w:p>
    <w:p w14:paraId="6EAF1F1C">
      <w:pPr>
        <w:spacing w:before="213" w:line="220" w:lineRule="auto"/>
        <w:ind w:left="480"/>
        <w:jc w:val="left"/>
        <w:rPr>
          <w:rFonts w:ascii="宋体" w:hAnsi="宋体" w:eastAsia="宋体" w:cs="宋体"/>
          <w:sz w:val="21"/>
          <w:szCs w:val="21"/>
          <w:highlight w:val="none"/>
        </w:rPr>
      </w:pPr>
      <w:r>
        <w:rPr>
          <w:rFonts w:hint="eastAsia"/>
          <w:sz w:val="21"/>
          <w:szCs w:val="21"/>
          <w:highlight w:val="none"/>
        </w:rPr>
        <w:t>检验用主要仪器仪表及设备应满足表</w:t>
      </w:r>
      <w:r>
        <w:rPr>
          <w:rFonts w:hint="eastAsia" w:cs="宋体"/>
          <w:sz w:val="21"/>
          <w:szCs w:val="21"/>
          <w:highlight w:val="none"/>
          <w:lang w:val="en-US" w:eastAsia="zh-CN"/>
        </w:rPr>
        <w:t>5</w:t>
      </w:r>
      <w:r>
        <w:rPr>
          <w:rFonts w:hint="eastAsia" w:ascii="宋体" w:hAnsi="宋体" w:cs="宋体"/>
          <w:sz w:val="21"/>
          <w:szCs w:val="21"/>
          <w:highlight w:val="none"/>
        </w:rPr>
        <w:t>的</w:t>
      </w:r>
      <w:r>
        <w:rPr>
          <w:rFonts w:hint="eastAsia"/>
          <w:sz w:val="21"/>
          <w:szCs w:val="21"/>
          <w:highlight w:val="none"/>
        </w:rPr>
        <w:t>要求。</w:t>
      </w:r>
    </w:p>
    <w:p w14:paraId="5804185B">
      <w:pPr>
        <w:keepNext w:val="0"/>
        <w:keepLines w:val="0"/>
        <w:pageBreakBefore w:val="0"/>
        <w:widowControl w:val="0"/>
        <w:kinsoku/>
        <w:wordWrap/>
        <w:overflowPunct/>
        <w:topLinePunct w:val="0"/>
        <w:autoSpaceDE/>
        <w:autoSpaceDN/>
        <w:bidi w:val="0"/>
        <w:adjustRightInd/>
        <w:snapToGrid/>
        <w:spacing w:before="213" w:line="240" w:lineRule="auto"/>
        <w:ind w:left="2988"/>
        <w:jc w:val="both"/>
        <w:textAlignment w:val="auto"/>
        <w:outlineLvl w:val="0"/>
        <w:rPr>
          <w:highlight w:val="none"/>
        </w:rPr>
      </w:pPr>
      <w:bookmarkStart w:id="44" w:name="_Toc28871"/>
      <w:r>
        <w:rPr>
          <w:rFonts w:hint="eastAsia" w:ascii="黑体" w:hAnsi="黑体" w:eastAsia="黑体" w:cs="黑体"/>
          <w:spacing w:val="-3"/>
          <w:sz w:val="21"/>
          <w:szCs w:val="21"/>
          <w:highlight w:val="none"/>
          <w:lang w:val="en-US" w:eastAsia="zh-CN"/>
        </w:rPr>
        <w:t>表5</w:t>
      </w:r>
      <w:r>
        <w:rPr>
          <w:rFonts w:hint="eastAsia" w:ascii="黑体" w:hAnsi="黑体" w:eastAsia="黑体" w:cs="黑体"/>
          <w:spacing w:val="-3"/>
          <w:sz w:val="21"/>
          <w:szCs w:val="21"/>
          <w:highlight w:val="none"/>
        </w:rPr>
        <w:t xml:space="preserve"> </w:t>
      </w:r>
      <w:r>
        <w:rPr>
          <w:rFonts w:hint="eastAsia" w:ascii="黑体" w:hAnsi="黑体" w:eastAsia="黑体" w:cs="黑体"/>
          <w:b/>
          <w:bCs/>
          <w:spacing w:val="-3"/>
          <w:sz w:val="21"/>
          <w:szCs w:val="21"/>
          <w:highlight w:val="none"/>
        </w:rPr>
        <w:t>检</w:t>
      </w:r>
      <w:r>
        <w:rPr>
          <w:rFonts w:ascii="宋体" w:hAnsi="宋体" w:eastAsia="宋体" w:cs="宋体"/>
          <w:b/>
          <w:bCs/>
          <w:spacing w:val="-3"/>
          <w:sz w:val="21"/>
          <w:szCs w:val="21"/>
          <w:highlight w:val="none"/>
        </w:rPr>
        <w:t>验用主要仪器仪表及设备</w:t>
      </w:r>
      <w:bookmarkEnd w:id="44"/>
    </w:p>
    <w:tbl>
      <w:tblPr>
        <w:tblStyle w:val="54"/>
        <w:tblW w:w="909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15"/>
        <w:gridCol w:w="2502"/>
        <w:gridCol w:w="1993"/>
        <w:gridCol w:w="2128"/>
        <w:gridCol w:w="1659"/>
      </w:tblGrid>
      <w:tr w14:paraId="390D27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exact"/>
        </w:trPr>
        <w:tc>
          <w:tcPr>
            <w:tcW w:w="815" w:type="dxa"/>
            <w:vMerge w:val="restart"/>
            <w:tcBorders>
              <w:bottom w:val="nil"/>
            </w:tcBorders>
            <w:vAlign w:val="center"/>
          </w:tcPr>
          <w:p w14:paraId="2B168815">
            <w:pPr>
              <w:snapToGrid w:val="0"/>
              <w:spacing w:after="0" w:line="279" w:lineRule="auto"/>
              <w:jc w:val="center"/>
              <w:rPr>
                <w:rFonts w:hint="eastAsia"/>
                <w:highlight w:val="none"/>
                <w:lang w:val="en-US" w:eastAsia="zh-CN"/>
              </w:rPr>
            </w:pPr>
            <w:r>
              <w:rPr>
                <w:rFonts w:hint="eastAsia"/>
                <w:highlight w:val="none"/>
                <w:lang w:val="en-US" w:eastAsia="zh-CN"/>
              </w:rPr>
              <w:t>序号</w:t>
            </w:r>
          </w:p>
        </w:tc>
        <w:tc>
          <w:tcPr>
            <w:tcW w:w="2502" w:type="dxa"/>
            <w:vMerge w:val="restart"/>
            <w:tcBorders>
              <w:bottom w:val="nil"/>
            </w:tcBorders>
            <w:vAlign w:val="center"/>
          </w:tcPr>
          <w:p w14:paraId="5BEB2057">
            <w:pPr>
              <w:snapToGrid w:val="0"/>
              <w:spacing w:after="0" w:line="279" w:lineRule="auto"/>
              <w:jc w:val="center"/>
              <w:rPr>
                <w:rFonts w:hint="eastAsia"/>
                <w:highlight w:val="none"/>
                <w:lang w:val="en-US" w:eastAsia="zh-CN"/>
              </w:rPr>
            </w:pPr>
            <w:r>
              <w:rPr>
                <w:rFonts w:hint="eastAsia"/>
                <w:highlight w:val="none"/>
                <w:lang w:val="en-US" w:eastAsia="zh-CN"/>
              </w:rPr>
              <w:t>仪器仪表及设备名称</w:t>
            </w:r>
          </w:p>
        </w:tc>
        <w:tc>
          <w:tcPr>
            <w:tcW w:w="4121" w:type="dxa"/>
            <w:gridSpan w:val="2"/>
            <w:vAlign w:val="center"/>
          </w:tcPr>
          <w:p w14:paraId="623CA0E2">
            <w:pPr>
              <w:snapToGrid w:val="0"/>
              <w:spacing w:after="0" w:line="279" w:lineRule="auto"/>
              <w:jc w:val="center"/>
              <w:rPr>
                <w:rFonts w:hint="eastAsia"/>
                <w:highlight w:val="none"/>
                <w:lang w:val="en-US" w:eastAsia="zh-CN"/>
              </w:rPr>
            </w:pPr>
            <w:r>
              <w:rPr>
                <w:rFonts w:hint="eastAsia"/>
                <w:highlight w:val="none"/>
                <w:lang w:val="en-US" w:eastAsia="zh-CN"/>
              </w:rPr>
              <w:t>规格</w:t>
            </w:r>
          </w:p>
        </w:tc>
        <w:tc>
          <w:tcPr>
            <w:tcW w:w="1659" w:type="dxa"/>
            <w:vMerge w:val="restart"/>
            <w:tcBorders>
              <w:bottom w:val="nil"/>
            </w:tcBorders>
            <w:vAlign w:val="center"/>
          </w:tcPr>
          <w:p w14:paraId="34F095E0">
            <w:pPr>
              <w:snapToGrid w:val="0"/>
              <w:spacing w:after="0" w:line="279" w:lineRule="auto"/>
              <w:jc w:val="center"/>
              <w:rPr>
                <w:rFonts w:hint="eastAsia"/>
                <w:highlight w:val="none"/>
                <w:lang w:val="en-US" w:eastAsia="zh-CN"/>
              </w:rPr>
            </w:pPr>
            <w:r>
              <w:rPr>
                <w:rFonts w:hint="eastAsia"/>
                <w:highlight w:val="none"/>
                <w:lang w:val="en-US" w:eastAsia="zh-CN"/>
              </w:rPr>
              <w:t>备注</w:t>
            </w:r>
          </w:p>
        </w:tc>
      </w:tr>
      <w:tr w14:paraId="0E6A71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exact"/>
        </w:trPr>
        <w:tc>
          <w:tcPr>
            <w:tcW w:w="815" w:type="dxa"/>
            <w:vMerge w:val="continue"/>
            <w:tcBorders>
              <w:top w:val="nil"/>
            </w:tcBorders>
            <w:vAlign w:val="center"/>
          </w:tcPr>
          <w:p w14:paraId="31DDBCAB">
            <w:pPr>
              <w:snapToGrid w:val="0"/>
              <w:spacing w:after="0" w:line="279" w:lineRule="auto"/>
              <w:jc w:val="center"/>
              <w:rPr>
                <w:rFonts w:hint="eastAsia"/>
                <w:highlight w:val="none"/>
                <w:lang w:val="en-US" w:eastAsia="zh-CN"/>
              </w:rPr>
            </w:pPr>
          </w:p>
        </w:tc>
        <w:tc>
          <w:tcPr>
            <w:tcW w:w="2502" w:type="dxa"/>
            <w:vMerge w:val="continue"/>
            <w:tcBorders>
              <w:top w:val="nil"/>
            </w:tcBorders>
            <w:vAlign w:val="center"/>
          </w:tcPr>
          <w:p w14:paraId="0F55461D">
            <w:pPr>
              <w:snapToGrid w:val="0"/>
              <w:spacing w:after="0" w:line="279" w:lineRule="auto"/>
              <w:jc w:val="center"/>
              <w:rPr>
                <w:rFonts w:hint="eastAsia"/>
                <w:highlight w:val="none"/>
                <w:lang w:val="en-US" w:eastAsia="zh-CN"/>
              </w:rPr>
            </w:pPr>
          </w:p>
        </w:tc>
        <w:tc>
          <w:tcPr>
            <w:tcW w:w="1993" w:type="dxa"/>
            <w:vAlign w:val="center"/>
          </w:tcPr>
          <w:p w14:paraId="4868F2AC">
            <w:pPr>
              <w:snapToGrid w:val="0"/>
              <w:spacing w:after="0" w:line="279" w:lineRule="auto"/>
              <w:jc w:val="center"/>
              <w:rPr>
                <w:rFonts w:hint="eastAsia"/>
                <w:highlight w:val="none"/>
                <w:lang w:val="en-US" w:eastAsia="zh-CN"/>
              </w:rPr>
            </w:pPr>
            <w:r>
              <w:rPr>
                <w:rFonts w:hint="eastAsia"/>
                <w:highlight w:val="none"/>
                <w:lang w:val="en-US" w:eastAsia="zh-CN"/>
              </w:rPr>
              <w:t>量程</w:t>
            </w:r>
          </w:p>
        </w:tc>
        <w:tc>
          <w:tcPr>
            <w:tcW w:w="2128" w:type="dxa"/>
            <w:vAlign w:val="center"/>
          </w:tcPr>
          <w:p w14:paraId="0D9ABEFB">
            <w:pPr>
              <w:snapToGrid w:val="0"/>
              <w:spacing w:after="0" w:line="279" w:lineRule="auto"/>
              <w:jc w:val="center"/>
              <w:rPr>
                <w:rFonts w:hint="eastAsia"/>
                <w:highlight w:val="none"/>
                <w:lang w:val="en-US" w:eastAsia="zh-CN"/>
              </w:rPr>
            </w:pPr>
            <w:r>
              <w:rPr>
                <w:rFonts w:hint="eastAsia"/>
                <w:highlight w:val="none"/>
                <w:lang w:val="en-US" w:eastAsia="zh-CN"/>
              </w:rPr>
              <w:t>准确度/分度值</w:t>
            </w:r>
          </w:p>
        </w:tc>
        <w:tc>
          <w:tcPr>
            <w:tcW w:w="1659" w:type="dxa"/>
            <w:vMerge w:val="continue"/>
            <w:tcBorders>
              <w:top w:val="nil"/>
            </w:tcBorders>
            <w:vAlign w:val="center"/>
          </w:tcPr>
          <w:p w14:paraId="36F3B912">
            <w:pPr>
              <w:snapToGrid w:val="0"/>
              <w:spacing w:after="0" w:line="279" w:lineRule="auto"/>
              <w:jc w:val="center"/>
              <w:rPr>
                <w:rFonts w:hint="eastAsia"/>
                <w:highlight w:val="none"/>
                <w:lang w:val="en-US" w:eastAsia="zh-CN"/>
              </w:rPr>
            </w:pPr>
          </w:p>
        </w:tc>
      </w:tr>
      <w:tr w14:paraId="3B1571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exact"/>
        </w:trPr>
        <w:tc>
          <w:tcPr>
            <w:tcW w:w="815" w:type="dxa"/>
            <w:vAlign w:val="center"/>
          </w:tcPr>
          <w:p w14:paraId="72025D83">
            <w:pPr>
              <w:snapToGrid w:val="0"/>
              <w:spacing w:after="0" w:line="279" w:lineRule="auto"/>
              <w:jc w:val="center"/>
              <w:rPr>
                <w:rFonts w:hint="eastAsia"/>
                <w:highlight w:val="none"/>
                <w:lang w:val="en-US" w:eastAsia="zh-CN"/>
              </w:rPr>
            </w:pPr>
            <w:r>
              <w:rPr>
                <w:rFonts w:hint="eastAsia"/>
                <w:highlight w:val="none"/>
                <w:lang w:val="en-US" w:eastAsia="zh-CN"/>
              </w:rPr>
              <w:t>1</w:t>
            </w:r>
          </w:p>
        </w:tc>
        <w:tc>
          <w:tcPr>
            <w:tcW w:w="2502" w:type="dxa"/>
            <w:vAlign w:val="center"/>
          </w:tcPr>
          <w:p w14:paraId="2A8216BC">
            <w:pPr>
              <w:snapToGrid w:val="0"/>
              <w:spacing w:after="0" w:line="279" w:lineRule="auto"/>
              <w:jc w:val="center"/>
              <w:rPr>
                <w:rFonts w:hint="eastAsia"/>
                <w:highlight w:val="none"/>
                <w:lang w:val="en-US" w:eastAsia="zh-CN"/>
              </w:rPr>
            </w:pPr>
            <w:r>
              <w:rPr>
                <w:rFonts w:hint="eastAsia"/>
                <w:highlight w:val="none"/>
                <w:lang w:val="en-US" w:eastAsia="zh-CN"/>
              </w:rPr>
              <w:t>测力传感器</w:t>
            </w:r>
          </w:p>
        </w:tc>
        <w:tc>
          <w:tcPr>
            <w:tcW w:w="1993" w:type="dxa"/>
            <w:vAlign w:val="center"/>
          </w:tcPr>
          <w:p w14:paraId="397F60A5">
            <w:pPr>
              <w:snapToGrid w:val="0"/>
              <w:spacing w:after="0" w:line="279" w:lineRule="auto"/>
              <w:jc w:val="center"/>
              <w:rPr>
                <w:rFonts w:hint="eastAsia"/>
                <w:highlight w:val="none"/>
                <w:lang w:val="en-US" w:eastAsia="zh-CN"/>
              </w:rPr>
            </w:pPr>
            <w:r>
              <w:rPr>
                <w:rFonts w:hint="eastAsia"/>
                <w:highlight w:val="none"/>
                <w:lang w:val="en-US" w:eastAsia="zh-CN"/>
              </w:rPr>
              <w:t>5000kN</w:t>
            </w:r>
          </w:p>
        </w:tc>
        <w:tc>
          <w:tcPr>
            <w:tcW w:w="2128" w:type="dxa"/>
            <w:vAlign w:val="center"/>
          </w:tcPr>
          <w:p w14:paraId="4128C890">
            <w:pPr>
              <w:snapToGrid w:val="0"/>
              <w:spacing w:after="0" w:line="279" w:lineRule="auto"/>
              <w:jc w:val="center"/>
              <w:rPr>
                <w:rFonts w:hint="eastAsia"/>
                <w:highlight w:val="none"/>
                <w:lang w:val="en-US" w:eastAsia="zh-CN"/>
              </w:rPr>
            </w:pPr>
            <w:r>
              <w:rPr>
                <w:rFonts w:hint="eastAsia"/>
                <w:highlight w:val="none"/>
                <w:lang w:val="en-US" w:eastAsia="zh-CN"/>
              </w:rPr>
              <w:t>1.0%</w:t>
            </w:r>
          </w:p>
        </w:tc>
        <w:tc>
          <w:tcPr>
            <w:tcW w:w="1659" w:type="dxa"/>
            <w:vAlign w:val="center"/>
          </w:tcPr>
          <w:p w14:paraId="37B99C90">
            <w:pPr>
              <w:snapToGrid w:val="0"/>
              <w:spacing w:after="0" w:line="279" w:lineRule="auto"/>
              <w:jc w:val="center"/>
              <w:rPr>
                <w:rFonts w:hint="eastAsia"/>
                <w:highlight w:val="none"/>
                <w:lang w:val="en-US" w:eastAsia="zh-CN"/>
              </w:rPr>
            </w:pPr>
            <w:r>
              <w:rPr>
                <w:rFonts w:hint="eastAsia"/>
                <w:highlight w:val="none"/>
                <w:lang w:val="en-US" w:eastAsia="zh-CN"/>
              </w:rPr>
              <w:t>17 孔及以下</w:t>
            </w:r>
          </w:p>
        </w:tc>
      </w:tr>
      <w:tr w14:paraId="32C0A6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exact"/>
        </w:trPr>
        <w:tc>
          <w:tcPr>
            <w:tcW w:w="815" w:type="dxa"/>
            <w:vAlign w:val="center"/>
          </w:tcPr>
          <w:p w14:paraId="1621F17A">
            <w:pPr>
              <w:snapToGrid w:val="0"/>
              <w:spacing w:after="0" w:line="279" w:lineRule="auto"/>
              <w:jc w:val="center"/>
              <w:rPr>
                <w:rFonts w:hint="eastAsia"/>
                <w:highlight w:val="none"/>
                <w:lang w:val="en-US" w:eastAsia="zh-CN"/>
              </w:rPr>
            </w:pPr>
            <w:r>
              <w:rPr>
                <w:rFonts w:hint="eastAsia"/>
                <w:highlight w:val="none"/>
                <w:lang w:val="en-US" w:eastAsia="zh-CN"/>
              </w:rPr>
              <w:t>2</w:t>
            </w:r>
          </w:p>
        </w:tc>
        <w:tc>
          <w:tcPr>
            <w:tcW w:w="2502" w:type="dxa"/>
            <w:vAlign w:val="center"/>
          </w:tcPr>
          <w:p w14:paraId="01E67ADC">
            <w:pPr>
              <w:snapToGrid w:val="0"/>
              <w:spacing w:after="0" w:line="279" w:lineRule="auto"/>
              <w:jc w:val="center"/>
              <w:rPr>
                <w:rFonts w:hint="eastAsia"/>
                <w:highlight w:val="none"/>
                <w:lang w:val="en-US" w:eastAsia="zh-CN"/>
              </w:rPr>
            </w:pPr>
            <w:r>
              <w:rPr>
                <w:rFonts w:hint="eastAsia"/>
                <w:highlight w:val="none"/>
                <w:lang w:val="en-US" w:eastAsia="zh-CN"/>
              </w:rPr>
              <w:t>测力传感器</w:t>
            </w:r>
          </w:p>
        </w:tc>
        <w:tc>
          <w:tcPr>
            <w:tcW w:w="1993" w:type="dxa"/>
            <w:vAlign w:val="center"/>
          </w:tcPr>
          <w:p w14:paraId="6DA1AD36">
            <w:pPr>
              <w:snapToGrid w:val="0"/>
              <w:spacing w:after="0" w:line="279" w:lineRule="auto"/>
              <w:jc w:val="center"/>
              <w:rPr>
                <w:rFonts w:hint="eastAsia"/>
                <w:highlight w:val="none"/>
                <w:lang w:val="en-US" w:eastAsia="zh-CN"/>
              </w:rPr>
            </w:pPr>
            <w:r>
              <w:rPr>
                <w:rFonts w:hint="eastAsia"/>
                <w:highlight w:val="none"/>
                <w:lang w:val="en-US" w:eastAsia="zh-CN"/>
              </w:rPr>
              <w:t>10000kN</w:t>
            </w:r>
          </w:p>
        </w:tc>
        <w:tc>
          <w:tcPr>
            <w:tcW w:w="2128" w:type="dxa"/>
            <w:vAlign w:val="center"/>
          </w:tcPr>
          <w:p w14:paraId="2B0A8841">
            <w:pPr>
              <w:snapToGrid w:val="0"/>
              <w:spacing w:after="0" w:line="279" w:lineRule="auto"/>
              <w:jc w:val="center"/>
              <w:rPr>
                <w:rFonts w:hint="eastAsia"/>
                <w:highlight w:val="none"/>
                <w:lang w:val="en-US" w:eastAsia="zh-CN"/>
              </w:rPr>
            </w:pPr>
            <w:r>
              <w:rPr>
                <w:rFonts w:hint="eastAsia"/>
                <w:highlight w:val="none"/>
                <w:lang w:val="en-US" w:eastAsia="zh-CN"/>
              </w:rPr>
              <w:t>1.0%</w:t>
            </w:r>
          </w:p>
        </w:tc>
        <w:tc>
          <w:tcPr>
            <w:tcW w:w="1659" w:type="dxa"/>
            <w:vAlign w:val="center"/>
          </w:tcPr>
          <w:p w14:paraId="793ED47B">
            <w:pPr>
              <w:snapToGrid w:val="0"/>
              <w:spacing w:after="0" w:line="279" w:lineRule="auto"/>
              <w:jc w:val="center"/>
              <w:rPr>
                <w:rFonts w:hint="eastAsia"/>
                <w:highlight w:val="none"/>
                <w:lang w:val="en-US" w:eastAsia="zh-CN"/>
              </w:rPr>
            </w:pPr>
            <w:r>
              <w:rPr>
                <w:rFonts w:hint="eastAsia"/>
                <w:highlight w:val="none"/>
                <w:lang w:val="en-US" w:eastAsia="zh-CN"/>
              </w:rPr>
              <w:t>17 孔以上</w:t>
            </w:r>
          </w:p>
        </w:tc>
      </w:tr>
      <w:tr w14:paraId="7D57CA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exact"/>
        </w:trPr>
        <w:tc>
          <w:tcPr>
            <w:tcW w:w="815" w:type="dxa"/>
            <w:vAlign w:val="center"/>
          </w:tcPr>
          <w:p w14:paraId="546313C9">
            <w:pPr>
              <w:snapToGrid w:val="0"/>
              <w:spacing w:after="0" w:line="279" w:lineRule="auto"/>
              <w:jc w:val="center"/>
              <w:rPr>
                <w:rFonts w:hint="eastAsia"/>
                <w:highlight w:val="none"/>
                <w:lang w:val="en-US" w:eastAsia="zh-CN"/>
              </w:rPr>
            </w:pPr>
            <w:r>
              <w:rPr>
                <w:rFonts w:hint="eastAsia"/>
                <w:highlight w:val="none"/>
                <w:lang w:val="en-US" w:eastAsia="zh-CN"/>
              </w:rPr>
              <w:t>3</w:t>
            </w:r>
          </w:p>
        </w:tc>
        <w:tc>
          <w:tcPr>
            <w:tcW w:w="2502" w:type="dxa"/>
            <w:vAlign w:val="center"/>
          </w:tcPr>
          <w:p w14:paraId="58F2FF73">
            <w:pPr>
              <w:snapToGrid w:val="0"/>
              <w:spacing w:after="0" w:line="279" w:lineRule="auto"/>
              <w:jc w:val="center"/>
              <w:rPr>
                <w:rFonts w:hint="eastAsia"/>
                <w:highlight w:val="none"/>
                <w:lang w:val="en-US" w:eastAsia="zh-CN"/>
              </w:rPr>
            </w:pPr>
            <w:r>
              <w:rPr>
                <w:rFonts w:hint="eastAsia"/>
                <w:highlight w:val="none"/>
                <w:lang w:val="en-US" w:eastAsia="zh-CN"/>
              </w:rPr>
              <w:t>钢卷尺</w:t>
            </w:r>
          </w:p>
        </w:tc>
        <w:tc>
          <w:tcPr>
            <w:tcW w:w="1993" w:type="dxa"/>
            <w:vAlign w:val="center"/>
          </w:tcPr>
          <w:p w14:paraId="55131233">
            <w:pPr>
              <w:snapToGrid w:val="0"/>
              <w:spacing w:after="0" w:line="279" w:lineRule="auto"/>
              <w:jc w:val="center"/>
              <w:rPr>
                <w:rFonts w:hint="eastAsia"/>
                <w:highlight w:val="none"/>
                <w:lang w:val="en-US" w:eastAsia="zh-CN"/>
              </w:rPr>
            </w:pPr>
            <w:r>
              <w:rPr>
                <w:rFonts w:hint="eastAsia"/>
                <w:highlight w:val="none"/>
                <w:lang w:val="en-US" w:eastAsia="zh-CN"/>
              </w:rPr>
              <w:t>5m</w:t>
            </w:r>
          </w:p>
        </w:tc>
        <w:tc>
          <w:tcPr>
            <w:tcW w:w="2128" w:type="dxa"/>
            <w:vAlign w:val="center"/>
          </w:tcPr>
          <w:p w14:paraId="26BA24EC">
            <w:pPr>
              <w:snapToGrid w:val="0"/>
              <w:spacing w:after="0" w:line="279" w:lineRule="auto"/>
              <w:jc w:val="center"/>
              <w:rPr>
                <w:rFonts w:hint="eastAsia"/>
                <w:highlight w:val="none"/>
                <w:lang w:val="en-US" w:eastAsia="zh-CN"/>
              </w:rPr>
            </w:pPr>
            <w:r>
              <w:rPr>
                <w:rFonts w:hint="eastAsia"/>
                <w:highlight w:val="none"/>
                <w:lang w:val="en-US" w:eastAsia="zh-CN"/>
              </w:rPr>
              <w:t>0.2%</w:t>
            </w:r>
          </w:p>
        </w:tc>
        <w:tc>
          <w:tcPr>
            <w:tcW w:w="1659" w:type="dxa"/>
            <w:vAlign w:val="center"/>
          </w:tcPr>
          <w:p w14:paraId="5DBCD442">
            <w:pPr>
              <w:snapToGrid w:val="0"/>
              <w:spacing w:after="0" w:line="279" w:lineRule="auto"/>
              <w:jc w:val="center"/>
              <w:rPr>
                <w:rFonts w:hint="eastAsia"/>
                <w:highlight w:val="none"/>
                <w:lang w:val="en-US" w:eastAsia="zh-CN"/>
              </w:rPr>
            </w:pPr>
            <w:r>
              <w:rPr>
                <w:rFonts w:hint="eastAsia"/>
                <w:highlight w:val="none"/>
                <w:lang w:val="en-US" w:eastAsia="zh-CN"/>
              </w:rPr>
              <w:t>-</w:t>
            </w:r>
          </w:p>
        </w:tc>
      </w:tr>
      <w:tr w14:paraId="3B09FA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exact"/>
        </w:trPr>
        <w:tc>
          <w:tcPr>
            <w:tcW w:w="815" w:type="dxa"/>
            <w:vAlign w:val="center"/>
          </w:tcPr>
          <w:p w14:paraId="28AB4B4E">
            <w:pPr>
              <w:snapToGrid w:val="0"/>
              <w:spacing w:after="0" w:line="279" w:lineRule="auto"/>
              <w:jc w:val="center"/>
              <w:rPr>
                <w:rFonts w:hint="eastAsia"/>
                <w:highlight w:val="none"/>
                <w:lang w:val="en-US" w:eastAsia="zh-CN"/>
              </w:rPr>
            </w:pPr>
            <w:r>
              <w:rPr>
                <w:rFonts w:hint="eastAsia"/>
                <w:highlight w:val="none"/>
                <w:lang w:val="en-US" w:eastAsia="zh-CN"/>
              </w:rPr>
              <w:t>4</w:t>
            </w:r>
          </w:p>
        </w:tc>
        <w:tc>
          <w:tcPr>
            <w:tcW w:w="2502" w:type="dxa"/>
            <w:vAlign w:val="center"/>
          </w:tcPr>
          <w:p w14:paraId="7C732767">
            <w:pPr>
              <w:snapToGrid w:val="0"/>
              <w:spacing w:after="0" w:line="279" w:lineRule="auto"/>
              <w:jc w:val="center"/>
              <w:rPr>
                <w:rFonts w:hint="eastAsia"/>
                <w:highlight w:val="none"/>
                <w:lang w:val="en-US" w:eastAsia="zh-CN"/>
              </w:rPr>
            </w:pPr>
            <w:r>
              <w:rPr>
                <w:rFonts w:hint="eastAsia"/>
                <w:highlight w:val="none"/>
                <w:lang w:val="en-US" w:eastAsia="zh-CN"/>
              </w:rPr>
              <w:t>百分表</w:t>
            </w:r>
          </w:p>
        </w:tc>
        <w:tc>
          <w:tcPr>
            <w:tcW w:w="1993" w:type="dxa"/>
            <w:vAlign w:val="center"/>
          </w:tcPr>
          <w:p w14:paraId="140D902D">
            <w:pPr>
              <w:snapToGrid w:val="0"/>
              <w:spacing w:after="0" w:line="279" w:lineRule="auto"/>
              <w:jc w:val="center"/>
              <w:rPr>
                <w:rFonts w:hint="eastAsia"/>
                <w:highlight w:val="none"/>
                <w:lang w:val="en-US" w:eastAsia="zh-CN"/>
              </w:rPr>
            </w:pPr>
            <w:r>
              <w:rPr>
                <w:rFonts w:hint="eastAsia"/>
                <w:highlight w:val="none"/>
                <w:lang w:val="en-US" w:eastAsia="zh-CN"/>
              </w:rPr>
              <w:t>10mm</w:t>
            </w:r>
          </w:p>
        </w:tc>
        <w:tc>
          <w:tcPr>
            <w:tcW w:w="2128" w:type="dxa"/>
            <w:vAlign w:val="center"/>
          </w:tcPr>
          <w:p w14:paraId="71963F1F">
            <w:pPr>
              <w:snapToGrid w:val="0"/>
              <w:spacing w:after="0" w:line="279" w:lineRule="auto"/>
              <w:jc w:val="center"/>
              <w:rPr>
                <w:rFonts w:hint="eastAsia"/>
                <w:highlight w:val="none"/>
                <w:lang w:val="en-US" w:eastAsia="zh-CN"/>
              </w:rPr>
            </w:pPr>
            <w:r>
              <w:rPr>
                <w:rFonts w:hint="eastAsia"/>
                <w:highlight w:val="none"/>
                <w:lang w:val="en-US" w:eastAsia="zh-CN"/>
              </w:rPr>
              <w:t>0.1%</w:t>
            </w:r>
          </w:p>
        </w:tc>
        <w:tc>
          <w:tcPr>
            <w:tcW w:w="1659" w:type="dxa"/>
            <w:vAlign w:val="center"/>
          </w:tcPr>
          <w:p w14:paraId="6C4BA4FE">
            <w:pPr>
              <w:snapToGrid w:val="0"/>
              <w:spacing w:after="0" w:line="279" w:lineRule="auto"/>
              <w:jc w:val="center"/>
              <w:rPr>
                <w:rFonts w:hint="eastAsia"/>
                <w:highlight w:val="none"/>
                <w:lang w:val="en-US" w:eastAsia="zh-CN"/>
              </w:rPr>
            </w:pPr>
            <w:r>
              <w:rPr>
                <w:rFonts w:hint="eastAsia"/>
                <w:highlight w:val="none"/>
                <w:lang w:val="en-US" w:eastAsia="zh-CN"/>
              </w:rPr>
              <w:t>-</w:t>
            </w:r>
          </w:p>
        </w:tc>
      </w:tr>
      <w:tr w14:paraId="049A50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exact"/>
        </w:trPr>
        <w:tc>
          <w:tcPr>
            <w:tcW w:w="815" w:type="dxa"/>
            <w:vAlign w:val="center"/>
          </w:tcPr>
          <w:p w14:paraId="06C01E10">
            <w:pPr>
              <w:snapToGrid w:val="0"/>
              <w:spacing w:after="0" w:line="279" w:lineRule="auto"/>
              <w:jc w:val="center"/>
              <w:rPr>
                <w:rFonts w:hint="eastAsia"/>
                <w:highlight w:val="none"/>
                <w:lang w:val="en-US" w:eastAsia="zh-CN"/>
              </w:rPr>
            </w:pPr>
            <w:r>
              <w:rPr>
                <w:rFonts w:hint="eastAsia"/>
                <w:highlight w:val="none"/>
                <w:lang w:val="en-US" w:eastAsia="zh-CN"/>
              </w:rPr>
              <w:t>5</w:t>
            </w:r>
          </w:p>
        </w:tc>
        <w:tc>
          <w:tcPr>
            <w:tcW w:w="2502" w:type="dxa"/>
            <w:vAlign w:val="center"/>
          </w:tcPr>
          <w:p w14:paraId="126D245C">
            <w:pPr>
              <w:snapToGrid w:val="0"/>
              <w:spacing w:after="0" w:line="279" w:lineRule="auto"/>
              <w:jc w:val="center"/>
              <w:rPr>
                <w:rFonts w:hint="eastAsia"/>
                <w:highlight w:val="none"/>
                <w:lang w:val="en-US" w:eastAsia="zh-CN"/>
              </w:rPr>
            </w:pPr>
            <w:r>
              <w:rPr>
                <w:rFonts w:hint="eastAsia"/>
                <w:highlight w:val="none"/>
                <w:lang w:val="en-US" w:eastAsia="zh-CN"/>
              </w:rPr>
              <w:t>压力试验机</w:t>
            </w:r>
          </w:p>
        </w:tc>
        <w:tc>
          <w:tcPr>
            <w:tcW w:w="1993" w:type="dxa"/>
            <w:vAlign w:val="center"/>
          </w:tcPr>
          <w:p w14:paraId="409DD59B">
            <w:pPr>
              <w:snapToGrid w:val="0"/>
              <w:spacing w:after="0" w:line="279" w:lineRule="auto"/>
              <w:jc w:val="center"/>
              <w:rPr>
                <w:rFonts w:hint="eastAsia"/>
                <w:highlight w:val="none"/>
                <w:lang w:val="en-US" w:eastAsia="zh-CN"/>
              </w:rPr>
            </w:pPr>
            <w:r>
              <w:rPr>
                <w:rFonts w:hint="eastAsia"/>
                <w:highlight w:val="none"/>
                <w:lang w:val="en-US" w:eastAsia="zh-CN"/>
              </w:rPr>
              <w:t>5000kN</w:t>
            </w:r>
          </w:p>
        </w:tc>
        <w:tc>
          <w:tcPr>
            <w:tcW w:w="2128" w:type="dxa"/>
            <w:vAlign w:val="center"/>
          </w:tcPr>
          <w:p w14:paraId="70121577">
            <w:pPr>
              <w:snapToGrid w:val="0"/>
              <w:spacing w:after="0" w:line="279" w:lineRule="auto"/>
              <w:jc w:val="center"/>
              <w:rPr>
                <w:rFonts w:hint="eastAsia"/>
                <w:highlight w:val="none"/>
                <w:lang w:val="en-US" w:eastAsia="zh-CN"/>
              </w:rPr>
            </w:pPr>
            <w:r>
              <w:rPr>
                <w:rFonts w:hint="eastAsia"/>
                <w:highlight w:val="none"/>
                <w:lang w:val="en-US" w:eastAsia="zh-CN"/>
              </w:rPr>
              <w:t>1.0%</w:t>
            </w:r>
          </w:p>
        </w:tc>
        <w:tc>
          <w:tcPr>
            <w:tcW w:w="1659" w:type="dxa"/>
            <w:vAlign w:val="center"/>
          </w:tcPr>
          <w:p w14:paraId="095B6059">
            <w:pPr>
              <w:snapToGrid w:val="0"/>
              <w:spacing w:after="0" w:line="279" w:lineRule="auto"/>
              <w:jc w:val="center"/>
              <w:rPr>
                <w:rFonts w:hint="eastAsia"/>
                <w:highlight w:val="none"/>
                <w:lang w:val="en-US" w:eastAsia="zh-CN"/>
              </w:rPr>
            </w:pPr>
            <w:r>
              <w:rPr>
                <w:rFonts w:hint="eastAsia"/>
                <w:highlight w:val="none"/>
                <w:lang w:val="en-US" w:eastAsia="zh-CN"/>
              </w:rPr>
              <w:t>14 孔及以下</w:t>
            </w:r>
          </w:p>
        </w:tc>
      </w:tr>
      <w:tr w14:paraId="2F8978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exact"/>
        </w:trPr>
        <w:tc>
          <w:tcPr>
            <w:tcW w:w="815" w:type="dxa"/>
            <w:vAlign w:val="center"/>
          </w:tcPr>
          <w:p w14:paraId="2C33467F">
            <w:pPr>
              <w:snapToGrid w:val="0"/>
              <w:spacing w:after="0" w:line="279" w:lineRule="auto"/>
              <w:jc w:val="center"/>
              <w:rPr>
                <w:rFonts w:hint="eastAsia"/>
                <w:highlight w:val="none"/>
                <w:lang w:val="en-US" w:eastAsia="zh-CN"/>
              </w:rPr>
            </w:pPr>
            <w:r>
              <w:rPr>
                <w:rFonts w:hint="eastAsia"/>
                <w:highlight w:val="none"/>
                <w:lang w:val="en-US" w:eastAsia="zh-CN"/>
              </w:rPr>
              <w:t>6</w:t>
            </w:r>
          </w:p>
        </w:tc>
        <w:tc>
          <w:tcPr>
            <w:tcW w:w="2502" w:type="dxa"/>
            <w:vAlign w:val="center"/>
          </w:tcPr>
          <w:p w14:paraId="6243BD07">
            <w:pPr>
              <w:snapToGrid w:val="0"/>
              <w:spacing w:after="0" w:line="279" w:lineRule="auto"/>
              <w:jc w:val="center"/>
              <w:rPr>
                <w:rFonts w:hint="eastAsia"/>
                <w:highlight w:val="none"/>
                <w:lang w:val="en-US" w:eastAsia="zh-CN"/>
              </w:rPr>
            </w:pPr>
            <w:r>
              <w:rPr>
                <w:rFonts w:hint="eastAsia"/>
                <w:highlight w:val="none"/>
                <w:lang w:val="en-US" w:eastAsia="zh-CN"/>
              </w:rPr>
              <w:t>压力试验机</w:t>
            </w:r>
          </w:p>
        </w:tc>
        <w:tc>
          <w:tcPr>
            <w:tcW w:w="1993" w:type="dxa"/>
            <w:vAlign w:val="center"/>
          </w:tcPr>
          <w:p w14:paraId="42D96DA6">
            <w:pPr>
              <w:snapToGrid w:val="0"/>
              <w:spacing w:after="0" w:line="279" w:lineRule="auto"/>
              <w:jc w:val="center"/>
              <w:rPr>
                <w:rFonts w:hint="eastAsia"/>
                <w:highlight w:val="none"/>
                <w:lang w:val="en-US" w:eastAsia="zh-CN"/>
              </w:rPr>
            </w:pPr>
            <w:r>
              <w:rPr>
                <w:rFonts w:hint="eastAsia"/>
                <w:highlight w:val="none"/>
                <w:lang w:val="en-US" w:eastAsia="zh-CN"/>
              </w:rPr>
              <w:t>10000kN</w:t>
            </w:r>
          </w:p>
        </w:tc>
        <w:tc>
          <w:tcPr>
            <w:tcW w:w="2128" w:type="dxa"/>
            <w:vAlign w:val="center"/>
          </w:tcPr>
          <w:p w14:paraId="70B0C005">
            <w:pPr>
              <w:snapToGrid w:val="0"/>
              <w:spacing w:after="0" w:line="279" w:lineRule="auto"/>
              <w:jc w:val="center"/>
              <w:rPr>
                <w:rFonts w:hint="eastAsia"/>
                <w:highlight w:val="none"/>
                <w:lang w:val="en-US" w:eastAsia="zh-CN"/>
              </w:rPr>
            </w:pPr>
            <w:r>
              <w:rPr>
                <w:rFonts w:hint="eastAsia"/>
                <w:highlight w:val="none"/>
                <w:lang w:val="en-US" w:eastAsia="zh-CN"/>
              </w:rPr>
              <w:t>1.0%</w:t>
            </w:r>
          </w:p>
        </w:tc>
        <w:tc>
          <w:tcPr>
            <w:tcW w:w="1659" w:type="dxa"/>
            <w:vAlign w:val="center"/>
          </w:tcPr>
          <w:p w14:paraId="76156F16">
            <w:pPr>
              <w:snapToGrid w:val="0"/>
              <w:spacing w:after="0" w:line="279" w:lineRule="auto"/>
              <w:jc w:val="center"/>
              <w:rPr>
                <w:rFonts w:hint="eastAsia"/>
                <w:highlight w:val="none"/>
                <w:lang w:val="en-US" w:eastAsia="zh-CN"/>
              </w:rPr>
            </w:pPr>
            <w:r>
              <w:rPr>
                <w:rFonts w:hint="eastAsia"/>
                <w:highlight w:val="none"/>
                <w:lang w:val="en-US" w:eastAsia="zh-CN"/>
              </w:rPr>
              <w:t>14 孔以上</w:t>
            </w:r>
          </w:p>
        </w:tc>
      </w:tr>
      <w:tr w14:paraId="2D2880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exact"/>
        </w:trPr>
        <w:tc>
          <w:tcPr>
            <w:tcW w:w="815" w:type="dxa"/>
            <w:vAlign w:val="center"/>
          </w:tcPr>
          <w:p w14:paraId="682388DF">
            <w:pPr>
              <w:snapToGrid w:val="0"/>
              <w:spacing w:after="0" w:line="279" w:lineRule="auto"/>
              <w:jc w:val="center"/>
              <w:rPr>
                <w:rFonts w:hint="eastAsia"/>
                <w:highlight w:val="none"/>
                <w:lang w:val="en-US" w:eastAsia="zh-CN"/>
              </w:rPr>
            </w:pPr>
            <w:r>
              <w:rPr>
                <w:rFonts w:hint="eastAsia"/>
                <w:highlight w:val="none"/>
                <w:lang w:val="en-US" w:eastAsia="zh-CN"/>
              </w:rPr>
              <w:t>7</w:t>
            </w:r>
          </w:p>
        </w:tc>
        <w:tc>
          <w:tcPr>
            <w:tcW w:w="2502" w:type="dxa"/>
            <w:vAlign w:val="center"/>
          </w:tcPr>
          <w:p w14:paraId="52474122">
            <w:pPr>
              <w:snapToGrid w:val="0"/>
              <w:spacing w:after="0" w:line="279" w:lineRule="auto"/>
              <w:jc w:val="center"/>
              <w:rPr>
                <w:rFonts w:hint="eastAsia"/>
                <w:highlight w:val="none"/>
                <w:lang w:val="en-US" w:eastAsia="zh-CN"/>
              </w:rPr>
            </w:pPr>
            <w:r>
              <w:rPr>
                <w:rFonts w:hint="eastAsia"/>
                <w:highlight w:val="none"/>
                <w:lang w:val="en-US" w:eastAsia="zh-CN"/>
              </w:rPr>
              <w:t>洛氏硬度计</w:t>
            </w:r>
          </w:p>
        </w:tc>
        <w:tc>
          <w:tcPr>
            <w:tcW w:w="1993" w:type="dxa"/>
            <w:vAlign w:val="center"/>
          </w:tcPr>
          <w:p w14:paraId="33C01E23">
            <w:pPr>
              <w:snapToGrid w:val="0"/>
              <w:spacing w:after="0" w:line="279" w:lineRule="auto"/>
              <w:jc w:val="center"/>
              <w:rPr>
                <w:rFonts w:hint="eastAsia"/>
                <w:highlight w:val="none"/>
                <w:lang w:val="en-US" w:eastAsia="zh-CN"/>
              </w:rPr>
            </w:pPr>
            <w:r>
              <w:rPr>
                <w:rFonts w:hint="eastAsia"/>
                <w:highlight w:val="none"/>
                <w:lang w:val="en-US" w:eastAsia="zh-CN"/>
              </w:rPr>
              <w:t>20～70HRC</w:t>
            </w:r>
          </w:p>
          <w:p w14:paraId="2B24959C">
            <w:pPr>
              <w:snapToGrid w:val="0"/>
              <w:spacing w:after="0" w:line="279" w:lineRule="auto"/>
              <w:jc w:val="center"/>
              <w:rPr>
                <w:rFonts w:hint="eastAsia"/>
                <w:highlight w:val="none"/>
                <w:lang w:val="en-US" w:eastAsia="zh-CN"/>
              </w:rPr>
            </w:pPr>
            <w:r>
              <w:rPr>
                <w:rFonts w:hint="eastAsia"/>
                <w:highlight w:val="none"/>
                <w:lang w:val="en-US" w:eastAsia="zh-CN"/>
              </w:rPr>
              <w:t>20～88HRA</w:t>
            </w:r>
          </w:p>
        </w:tc>
        <w:tc>
          <w:tcPr>
            <w:tcW w:w="2128" w:type="dxa"/>
            <w:vAlign w:val="center"/>
          </w:tcPr>
          <w:p w14:paraId="56DBF5E8">
            <w:pPr>
              <w:snapToGrid w:val="0"/>
              <w:spacing w:after="0" w:line="279" w:lineRule="auto"/>
              <w:jc w:val="center"/>
              <w:rPr>
                <w:rFonts w:hint="eastAsia"/>
                <w:highlight w:val="none"/>
                <w:lang w:val="en-US" w:eastAsia="zh-CN"/>
              </w:rPr>
            </w:pPr>
            <w:r>
              <w:rPr>
                <w:rFonts w:hint="eastAsia"/>
                <w:highlight w:val="none"/>
                <w:lang w:val="en-US" w:eastAsia="zh-CN"/>
              </w:rPr>
              <w:t>1.5HRC</w:t>
            </w:r>
          </w:p>
          <w:p w14:paraId="7F310C8E">
            <w:pPr>
              <w:snapToGrid w:val="0"/>
              <w:spacing w:after="0" w:line="279" w:lineRule="auto"/>
              <w:jc w:val="center"/>
              <w:rPr>
                <w:rFonts w:hint="eastAsia"/>
                <w:highlight w:val="none"/>
                <w:lang w:val="en-US" w:eastAsia="zh-CN"/>
              </w:rPr>
            </w:pPr>
            <w:r>
              <w:rPr>
                <w:rFonts w:hint="eastAsia"/>
                <w:highlight w:val="none"/>
                <w:lang w:val="en-US" w:eastAsia="zh-CN"/>
              </w:rPr>
              <w:t>1.5HRA</w:t>
            </w:r>
          </w:p>
        </w:tc>
        <w:tc>
          <w:tcPr>
            <w:tcW w:w="1659" w:type="dxa"/>
            <w:vAlign w:val="center"/>
          </w:tcPr>
          <w:p w14:paraId="38DC84B5">
            <w:pPr>
              <w:snapToGrid w:val="0"/>
              <w:spacing w:after="0" w:line="279" w:lineRule="auto"/>
              <w:jc w:val="center"/>
              <w:rPr>
                <w:rFonts w:hint="eastAsia"/>
                <w:highlight w:val="none"/>
                <w:lang w:val="en-US" w:eastAsia="zh-CN"/>
              </w:rPr>
            </w:pPr>
            <w:r>
              <w:rPr>
                <w:rFonts w:hint="eastAsia"/>
                <w:highlight w:val="none"/>
                <w:lang w:val="en-US" w:eastAsia="zh-CN"/>
              </w:rPr>
              <w:t>-</w:t>
            </w:r>
          </w:p>
        </w:tc>
      </w:tr>
      <w:tr w14:paraId="03C08F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exact"/>
        </w:trPr>
        <w:tc>
          <w:tcPr>
            <w:tcW w:w="815" w:type="dxa"/>
            <w:vAlign w:val="center"/>
          </w:tcPr>
          <w:p w14:paraId="412B088B">
            <w:pPr>
              <w:snapToGrid w:val="0"/>
              <w:spacing w:after="0" w:line="279" w:lineRule="auto"/>
              <w:jc w:val="center"/>
              <w:rPr>
                <w:rFonts w:hint="eastAsia"/>
                <w:highlight w:val="none"/>
                <w:lang w:val="en-US" w:eastAsia="zh-CN"/>
              </w:rPr>
            </w:pPr>
            <w:r>
              <w:rPr>
                <w:rFonts w:hint="eastAsia"/>
                <w:highlight w:val="none"/>
                <w:lang w:val="en-US" w:eastAsia="zh-CN"/>
              </w:rPr>
              <w:t>8</w:t>
            </w:r>
          </w:p>
        </w:tc>
        <w:tc>
          <w:tcPr>
            <w:tcW w:w="2502" w:type="dxa"/>
            <w:vAlign w:val="center"/>
          </w:tcPr>
          <w:p w14:paraId="3E585C87">
            <w:pPr>
              <w:snapToGrid w:val="0"/>
              <w:spacing w:after="0" w:line="279" w:lineRule="auto"/>
              <w:jc w:val="center"/>
              <w:rPr>
                <w:rFonts w:hint="eastAsia"/>
                <w:highlight w:val="none"/>
                <w:lang w:val="en-US" w:eastAsia="zh-CN"/>
              </w:rPr>
            </w:pPr>
            <w:r>
              <w:rPr>
                <w:rFonts w:hint="eastAsia"/>
                <w:highlight w:val="none"/>
                <w:lang w:val="en-US" w:eastAsia="zh-CN"/>
              </w:rPr>
              <w:t>布氏硬度计</w:t>
            </w:r>
          </w:p>
        </w:tc>
        <w:tc>
          <w:tcPr>
            <w:tcW w:w="1993" w:type="dxa"/>
            <w:vAlign w:val="center"/>
          </w:tcPr>
          <w:p w14:paraId="011AF1E5">
            <w:pPr>
              <w:snapToGrid w:val="0"/>
              <w:spacing w:after="0" w:line="279" w:lineRule="auto"/>
              <w:jc w:val="center"/>
              <w:rPr>
                <w:rFonts w:hint="eastAsia"/>
                <w:highlight w:val="none"/>
                <w:lang w:val="en-US" w:eastAsia="zh-CN"/>
              </w:rPr>
            </w:pPr>
            <w:r>
              <w:rPr>
                <w:rFonts w:hint="eastAsia"/>
                <w:highlight w:val="none"/>
                <w:lang w:val="en-US" w:eastAsia="zh-CN"/>
              </w:rPr>
              <w:t>8～650HBW</w:t>
            </w:r>
          </w:p>
        </w:tc>
        <w:tc>
          <w:tcPr>
            <w:tcW w:w="2128" w:type="dxa"/>
            <w:vAlign w:val="center"/>
          </w:tcPr>
          <w:p w14:paraId="40DF43FE">
            <w:pPr>
              <w:snapToGrid w:val="0"/>
              <w:spacing w:after="0" w:line="279" w:lineRule="auto"/>
              <w:jc w:val="center"/>
              <w:rPr>
                <w:rFonts w:hint="eastAsia"/>
                <w:highlight w:val="none"/>
                <w:lang w:val="en-US" w:eastAsia="zh-CN"/>
              </w:rPr>
            </w:pPr>
            <w:r>
              <w:rPr>
                <w:rFonts w:hint="eastAsia"/>
                <w:highlight w:val="none"/>
                <w:lang w:val="en-US" w:eastAsia="zh-CN"/>
              </w:rPr>
              <w:t>2.5%</w:t>
            </w:r>
          </w:p>
        </w:tc>
        <w:tc>
          <w:tcPr>
            <w:tcW w:w="1659" w:type="dxa"/>
            <w:vAlign w:val="center"/>
          </w:tcPr>
          <w:p w14:paraId="041D627F">
            <w:pPr>
              <w:snapToGrid w:val="0"/>
              <w:spacing w:after="0" w:line="279" w:lineRule="auto"/>
              <w:jc w:val="center"/>
              <w:rPr>
                <w:rFonts w:hint="eastAsia"/>
                <w:highlight w:val="none"/>
                <w:lang w:val="en-US" w:eastAsia="zh-CN"/>
              </w:rPr>
            </w:pPr>
            <w:r>
              <w:rPr>
                <w:rFonts w:hint="eastAsia"/>
                <w:highlight w:val="none"/>
                <w:lang w:val="en-US" w:eastAsia="zh-CN"/>
              </w:rPr>
              <w:t>-</w:t>
            </w:r>
          </w:p>
        </w:tc>
      </w:tr>
      <w:tr w14:paraId="087E67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exact"/>
        </w:trPr>
        <w:tc>
          <w:tcPr>
            <w:tcW w:w="815" w:type="dxa"/>
            <w:vAlign w:val="center"/>
          </w:tcPr>
          <w:p w14:paraId="5D4C8C82">
            <w:pPr>
              <w:snapToGrid w:val="0"/>
              <w:spacing w:after="0" w:line="279" w:lineRule="auto"/>
              <w:jc w:val="center"/>
              <w:rPr>
                <w:rFonts w:hint="eastAsia"/>
                <w:highlight w:val="none"/>
                <w:lang w:val="en-US" w:eastAsia="zh-CN"/>
              </w:rPr>
            </w:pPr>
            <w:r>
              <w:rPr>
                <w:rFonts w:hint="eastAsia"/>
                <w:highlight w:val="none"/>
                <w:lang w:val="en-US" w:eastAsia="zh-CN"/>
              </w:rPr>
              <w:t>9</w:t>
            </w:r>
          </w:p>
        </w:tc>
        <w:tc>
          <w:tcPr>
            <w:tcW w:w="2502" w:type="dxa"/>
            <w:vAlign w:val="center"/>
          </w:tcPr>
          <w:p w14:paraId="614EC8C2">
            <w:pPr>
              <w:snapToGrid w:val="0"/>
              <w:spacing w:after="0" w:line="279" w:lineRule="auto"/>
              <w:jc w:val="center"/>
              <w:rPr>
                <w:rFonts w:hint="eastAsia"/>
                <w:highlight w:val="none"/>
                <w:lang w:val="en-US" w:eastAsia="zh-CN"/>
              </w:rPr>
            </w:pPr>
            <w:r>
              <w:rPr>
                <w:rFonts w:hint="eastAsia"/>
                <w:highlight w:val="none"/>
                <w:lang w:val="en-US" w:eastAsia="zh-CN"/>
              </w:rPr>
              <w:t>疲劳试验机</w:t>
            </w:r>
          </w:p>
        </w:tc>
        <w:tc>
          <w:tcPr>
            <w:tcW w:w="1993" w:type="dxa"/>
            <w:vAlign w:val="center"/>
          </w:tcPr>
          <w:p w14:paraId="156446EC">
            <w:pPr>
              <w:snapToGrid w:val="0"/>
              <w:spacing w:after="0" w:line="279" w:lineRule="auto"/>
              <w:jc w:val="center"/>
              <w:rPr>
                <w:rFonts w:hint="eastAsia"/>
                <w:highlight w:val="none"/>
                <w:lang w:val="en-US" w:eastAsia="zh-CN"/>
              </w:rPr>
            </w:pPr>
            <w:r>
              <w:rPr>
                <w:rFonts w:hint="eastAsia"/>
                <w:highlight w:val="none"/>
                <w:lang w:val="en-US" w:eastAsia="zh-CN"/>
              </w:rPr>
              <w:t>2000kN</w:t>
            </w:r>
          </w:p>
        </w:tc>
        <w:tc>
          <w:tcPr>
            <w:tcW w:w="2128" w:type="dxa"/>
            <w:vAlign w:val="center"/>
          </w:tcPr>
          <w:p w14:paraId="71EC2F54">
            <w:pPr>
              <w:snapToGrid w:val="0"/>
              <w:spacing w:after="0" w:line="279" w:lineRule="auto"/>
              <w:jc w:val="center"/>
              <w:rPr>
                <w:rFonts w:hint="eastAsia"/>
                <w:highlight w:val="none"/>
                <w:lang w:val="en-US" w:eastAsia="zh-CN"/>
              </w:rPr>
            </w:pPr>
            <w:r>
              <w:rPr>
                <w:rFonts w:hint="eastAsia"/>
                <w:highlight w:val="none"/>
                <w:lang w:val="en-US" w:eastAsia="zh-CN"/>
              </w:rPr>
              <w:t>1.0%</w:t>
            </w:r>
          </w:p>
        </w:tc>
        <w:tc>
          <w:tcPr>
            <w:tcW w:w="1659" w:type="dxa"/>
            <w:vAlign w:val="center"/>
          </w:tcPr>
          <w:p w14:paraId="63642A45">
            <w:pPr>
              <w:snapToGrid w:val="0"/>
              <w:spacing w:after="0" w:line="279" w:lineRule="auto"/>
              <w:jc w:val="center"/>
              <w:rPr>
                <w:rFonts w:hint="eastAsia"/>
                <w:highlight w:val="none"/>
                <w:lang w:val="en-US" w:eastAsia="zh-CN"/>
              </w:rPr>
            </w:pPr>
            <w:r>
              <w:rPr>
                <w:rFonts w:hint="eastAsia"/>
                <w:highlight w:val="none"/>
                <w:lang w:val="en-US" w:eastAsia="zh-CN"/>
              </w:rPr>
              <w:t>18 孔及以下</w:t>
            </w:r>
          </w:p>
        </w:tc>
      </w:tr>
      <w:tr w14:paraId="27F10C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exact"/>
        </w:trPr>
        <w:tc>
          <w:tcPr>
            <w:tcW w:w="815" w:type="dxa"/>
            <w:vAlign w:val="center"/>
          </w:tcPr>
          <w:p w14:paraId="506F2B3F">
            <w:pPr>
              <w:snapToGrid w:val="0"/>
              <w:spacing w:after="0" w:line="279" w:lineRule="auto"/>
              <w:jc w:val="center"/>
              <w:rPr>
                <w:rFonts w:hint="eastAsia"/>
                <w:highlight w:val="none"/>
                <w:lang w:val="en-US" w:eastAsia="zh-CN"/>
              </w:rPr>
            </w:pPr>
            <w:r>
              <w:rPr>
                <w:rFonts w:hint="eastAsia"/>
                <w:highlight w:val="none"/>
                <w:lang w:val="en-US" w:eastAsia="zh-CN"/>
              </w:rPr>
              <w:t>10</w:t>
            </w:r>
          </w:p>
        </w:tc>
        <w:tc>
          <w:tcPr>
            <w:tcW w:w="2502" w:type="dxa"/>
            <w:vAlign w:val="center"/>
          </w:tcPr>
          <w:p w14:paraId="682E4D06">
            <w:pPr>
              <w:snapToGrid w:val="0"/>
              <w:spacing w:after="0" w:line="279" w:lineRule="auto"/>
              <w:jc w:val="center"/>
              <w:rPr>
                <w:rFonts w:hint="eastAsia"/>
                <w:highlight w:val="none"/>
                <w:lang w:val="en-US" w:eastAsia="zh-CN"/>
              </w:rPr>
            </w:pPr>
            <w:r>
              <w:rPr>
                <w:rFonts w:hint="eastAsia"/>
                <w:highlight w:val="none"/>
                <w:lang w:val="en-US" w:eastAsia="zh-CN"/>
              </w:rPr>
              <w:t>疲劳试验机</w:t>
            </w:r>
          </w:p>
        </w:tc>
        <w:tc>
          <w:tcPr>
            <w:tcW w:w="1993" w:type="dxa"/>
            <w:vAlign w:val="center"/>
          </w:tcPr>
          <w:p w14:paraId="31DF87C8">
            <w:pPr>
              <w:snapToGrid w:val="0"/>
              <w:spacing w:after="0" w:line="279" w:lineRule="auto"/>
              <w:jc w:val="center"/>
              <w:rPr>
                <w:rFonts w:hint="eastAsia"/>
                <w:highlight w:val="none"/>
                <w:lang w:val="en-US" w:eastAsia="zh-CN"/>
              </w:rPr>
            </w:pPr>
            <w:r>
              <w:rPr>
                <w:rFonts w:hint="eastAsia"/>
                <w:highlight w:val="none"/>
                <w:lang w:val="en-US" w:eastAsia="zh-CN"/>
              </w:rPr>
              <w:t>5000kN</w:t>
            </w:r>
          </w:p>
        </w:tc>
        <w:tc>
          <w:tcPr>
            <w:tcW w:w="2128" w:type="dxa"/>
            <w:vAlign w:val="center"/>
          </w:tcPr>
          <w:p w14:paraId="6A3159BD">
            <w:pPr>
              <w:snapToGrid w:val="0"/>
              <w:spacing w:after="0" w:line="279" w:lineRule="auto"/>
              <w:jc w:val="center"/>
              <w:rPr>
                <w:rFonts w:hint="eastAsia"/>
                <w:highlight w:val="none"/>
                <w:lang w:val="en-US" w:eastAsia="zh-CN"/>
              </w:rPr>
            </w:pPr>
            <w:r>
              <w:rPr>
                <w:rFonts w:hint="eastAsia"/>
                <w:highlight w:val="none"/>
                <w:lang w:val="en-US" w:eastAsia="zh-CN"/>
              </w:rPr>
              <w:t>1.0%</w:t>
            </w:r>
          </w:p>
        </w:tc>
        <w:tc>
          <w:tcPr>
            <w:tcW w:w="1659" w:type="dxa"/>
            <w:vAlign w:val="center"/>
          </w:tcPr>
          <w:p w14:paraId="0C626BB0">
            <w:pPr>
              <w:snapToGrid w:val="0"/>
              <w:spacing w:after="0" w:line="279" w:lineRule="auto"/>
              <w:jc w:val="center"/>
              <w:rPr>
                <w:rFonts w:hint="eastAsia"/>
                <w:highlight w:val="none"/>
                <w:lang w:val="en-US" w:eastAsia="zh-CN"/>
              </w:rPr>
            </w:pPr>
            <w:r>
              <w:rPr>
                <w:rFonts w:hint="eastAsia"/>
                <w:highlight w:val="none"/>
                <w:lang w:val="en-US" w:eastAsia="zh-CN"/>
              </w:rPr>
              <w:t>18 孔以上</w:t>
            </w:r>
          </w:p>
        </w:tc>
      </w:tr>
      <w:tr w14:paraId="070119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exact"/>
        </w:trPr>
        <w:tc>
          <w:tcPr>
            <w:tcW w:w="815" w:type="dxa"/>
            <w:vAlign w:val="center"/>
          </w:tcPr>
          <w:p w14:paraId="0FA04061">
            <w:pPr>
              <w:snapToGrid w:val="0"/>
              <w:spacing w:after="0" w:line="279" w:lineRule="auto"/>
              <w:jc w:val="center"/>
              <w:rPr>
                <w:rFonts w:hint="eastAsia"/>
                <w:highlight w:val="none"/>
                <w:lang w:val="en-US" w:eastAsia="zh-CN"/>
              </w:rPr>
            </w:pPr>
            <w:r>
              <w:rPr>
                <w:rFonts w:hint="eastAsia"/>
                <w:highlight w:val="none"/>
                <w:lang w:val="en-US" w:eastAsia="zh-CN"/>
              </w:rPr>
              <w:t>11</w:t>
            </w:r>
          </w:p>
        </w:tc>
        <w:tc>
          <w:tcPr>
            <w:tcW w:w="2502" w:type="dxa"/>
            <w:vAlign w:val="center"/>
          </w:tcPr>
          <w:p w14:paraId="0BA88396">
            <w:pPr>
              <w:snapToGrid w:val="0"/>
              <w:spacing w:after="0" w:line="279" w:lineRule="auto"/>
              <w:jc w:val="center"/>
              <w:rPr>
                <w:rFonts w:hint="eastAsia"/>
                <w:highlight w:val="none"/>
                <w:lang w:val="en-US" w:eastAsia="zh-CN"/>
              </w:rPr>
            </w:pPr>
            <w:r>
              <w:rPr>
                <w:rFonts w:hint="eastAsia"/>
                <w:highlight w:val="none"/>
                <w:lang w:val="en-US" w:eastAsia="zh-CN"/>
              </w:rPr>
              <w:t>游标卡尺</w:t>
            </w:r>
          </w:p>
        </w:tc>
        <w:tc>
          <w:tcPr>
            <w:tcW w:w="1993" w:type="dxa"/>
            <w:vAlign w:val="center"/>
          </w:tcPr>
          <w:p w14:paraId="740E353F">
            <w:pPr>
              <w:snapToGrid w:val="0"/>
              <w:spacing w:after="0" w:line="279" w:lineRule="auto"/>
              <w:jc w:val="center"/>
              <w:rPr>
                <w:rFonts w:hint="eastAsia"/>
                <w:highlight w:val="none"/>
                <w:lang w:val="en-US" w:eastAsia="zh-CN"/>
              </w:rPr>
            </w:pPr>
            <w:r>
              <w:rPr>
                <w:rFonts w:hint="eastAsia"/>
                <w:highlight w:val="none"/>
                <w:lang w:val="en-US" w:eastAsia="zh-CN"/>
              </w:rPr>
              <w:t>150mm</w:t>
            </w:r>
          </w:p>
        </w:tc>
        <w:tc>
          <w:tcPr>
            <w:tcW w:w="2128" w:type="dxa"/>
            <w:vAlign w:val="center"/>
          </w:tcPr>
          <w:p w14:paraId="18F6490A">
            <w:pPr>
              <w:snapToGrid w:val="0"/>
              <w:spacing w:after="0" w:line="279" w:lineRule="auto"/>
              <w:jc w:val="center"/>
              <w:rPr>
                <w:rFonts w:hint="eastAsia"/>
                <w:highlight w:val="none"/>
                <w:lang w:val="en-US" w:eastAsia="zh-CN"/>
              </w:rPr>
            </w:pPr>
            <w:r>
              <w:rPr>
                <w:rFonts w:hint="eastAsia"/>
                <w:highlight w:val="none"/>
                <w:lang w:val="en-US" w:eastAsia="zh-CN"/>
              </w:rPr>
              <w:t>0.02mm</w:t>
            </w:r>
          </w:p>
        </w:tc>
        <w:tc>
          <w:tcPr>
            <w:tcW w:w="1659" w:type="dxa"/>
            <w:vAlign w:val="center"/>
          </w:tcPr>
          <w:p w14:paraId="587C3ABC">
            <w:pPr>
              <w:snapToGrid w:val="0"/>
              <w:spacing w:after="0" w:line="279" w:lineRule="auto"/>
              <w:jc w:val="center"/>
              <w:rPr>
                <w:rFonts w:hint="eastAsia"/>
                <w:highlight w:val="none"/>
                <w:lang w:val="en-US" w:eastAsia="zh-CN"/>
              </w:rPr>
            </w:pPr>
            <w:r>
              <w:rPr>
                <w:rFonts w:hint="eastAsia"/>
                <w:highlight w:val="none"/>
                <w:lang w:val="en-US" w:eastAsia="zh-CN"/>
              </w:rPr>
              <w:t>-</w:t>
            </w:r>
          </w:p>
        </w:tc>
      </w:tr>
      <w:tr w14:paraId="7FB3CF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exact"/>
        </w:trPr>
        <w:tc>
          <w:tcPr>
            <w:tcW w:w="815" w:type="dxa"/>
            <w:vAlign w:val="center"/>
          </w:tcPr>
          <w:p w14:paraId="6C62DA37">
            <w:pPr>
              <w:snapToGrid w:val="0"/>
              <w:spacing w:after="0" w:line="279" w:lineRule="auto"/>
              <w:jc w:val="center"/>
              <w:rPr>
                <w:rFonts w:hint="eastAsia"/>
                <w:highlight w:val="none"/>
                <w:lang w:val="en-US" w:eastAsia="zh-CN"/>
              </w:rPr>
            </w:pPr>
            <w:r>
              <w:rPr>
                <w:rFonts w:hint="eastAsia"/>
                <w:highlight w:val="none"/>
                <w:lang w:val="en-US" w:eastAsia="zh-CN"/>
              </w:rPr>
              <w:t>12</w:t>
            </w:r>
          </w:p>
        </w:tc>
        <w:tc>
          <w:tcPr>
            <w:tcW w:w="2502" w:type="dxa"/>
            <w:vAlign w:val="center"/>
          </w:tcPr>
          <w:p w14:paraId="6570FF7B">
            <w:pPr>
              <w:snapToGrid w:val="0"/>
              <w:spacing w:after="0" w:line="279" w:lineRule="auto"/>
              <w:jc w:val="center"/>
              <w:rPr>
                <w:rFonts w:hint="eastAsia"/>
                <w:highlight w:val="none"/>
                <w:lang w:val="en-US" w:eastAsia="zh-CN"/>
              </w:rPr>
            </w:pPr>
            <w:r>
              <w:rPr>
                <w:rFonts w:hint="eastAsia"/>
                <w:highlight w:val="none"/>
                <w:lang w:val="en-US" w:eastAsia="zh-CN"/>
              </w:rPr>
              <w:t>游标卡尺</w:t>
            </w:r>
          </w:p>
        </w:tc>
        <w:tc>
          <w:tcPr>
            <w:tcW w:w="1993" w:type="dxa"/>
            <w:vAlign w:val="center"/>
          </w:tcPr>
          <w:p w14:paraId="052B8469">
            <w:pPr>
              <w:snapToGrid w:val="0"/>
              <w:spacing w:after="0" w:line="279" w:lineRule="auto"/>
              <w:jc w:val="center"/>
              <w:rPr>
                <w:rFonts w:hint="eastAsia"/>
                <w:highlight w:val="none"/>
                <w:lang w:val="en-US" w:eastAsia="zh-CN"/>
              </w:rPr>
            </w:pPr>
            <w:r>
              <w:rPr>
                <w:rFonts w:hint="eastAsia"/>
                <w:highlight w:val="none"/>
                <w:lang w:val="en-US" w:eastAsia="zh-CN"/>
              </w:rPr>
              <w:t>300mm</w:t>
            </w:r>
          </w:p>
        </w:tc>
        <w:tc>
          <w:tcPr>
            <w:tcW w:w="2128" w:type="dxa"/>
            <w:vAlign w:val="center"/>
          </w:tcPr>
          <w:p w14:paraId="3925017C">
            <w:pPr>
              <w:snapToGrid w:val="0"/>
              <w:spacing w:after="0" w:line="279" w:lineRule="auto"/>
              <w:jc w:val="center"/>
              <w:rPr>
                <w:rFonts w:hint="eastAsia"/>
                <w:highlight w:val="none"/>
                <w:lang w:val="en-US" w:eastAsia="zh-CN"/>
              </w:rPr>
            </w:pPr>
            <w:r>
              <w:rPr>
                <w:rFonts w:hint="eastAsia"/>
                <w:highlight w:val="none"/>
                <w:lang w:val="en-US" w:eastAsia="zh-CN"/>
              </w:rPr>
              <w:t>0.02mm</w:t>
            </w:r>
          </w:p>
        </w:tc>
        <w:tc>
          <w:tcPr>
            <w:tcW w:w="1659" w:type="dxa"/>
            <w:vAlign w:val="center"/>
          </w:tcPr>
          <w:p w14:paraId="7220E7D8">
            <w:pPr>
              <w:snapToGrid w:val="0"/>
              <w:spacing w:after="0" w:line="279" w:lineRule="auto"/>
              <w:jc w:val="center"/>
              <w:rPr>
                <w:rFonts w:hint="eastAsia"/>
                <w:highlight w:val="none"/>
                <w:lang w:val="en-US" w:eastAsia="zh-CN"/>
              </w:rPr>
            </w:pPr>
            <w:r>
              <w:rPr>
                <w:rFonts w:hint="eastAsia"/>
                <w:highlight w:val="none"/>
                <w:lang w:val="en-US" w:eastAsia="zh-CN"/>
              </w:rPr>
              <w:t>-</w:t>
            </w:r>
          </w:p>
        </w:tc>
      </w:tr>
    </w:tbl>
    <w:p w14:paraId="70D9D502">
      <w:pPr>
        <w:pStyle w:val="33"/>
        <w:jc w:val="left"/>
        <w:rPr>
          <w:rFonts w:hint="eastAsia" w:ascii="宋体" w:hAnsi="宋体" w:eastAsia="宋体" w:cs="宋体"/>
          <w:sz w:val="21"/>
          <w:szCs w:val="21"/>
        </w:rPr>
      </w:pPr>
      <w:r>
        <w:rPr>
          <w:rFonts w:hint="eastAsia" w:ascii="宋体" w:hAnsi="宋体" w:cs="宋体"/>
          <w:sz w:val="21"/>
          <w:szCs w:val="21"/>
          <w:lang w:val="en-US" w:eastAsia="zh-CN"/>
        </w:rPr>
        <w:t>使用现场的</w:t>
      </w:r>
      <w:r>
        <w:rPr>
          <w:rFonts w:hint="eastAsia" w:ascii="宋体" w:hAnsi="宋体" w:eastAsia="宋体" w:cs="宋体"/>
          <w:sz w:val="21"/>
          <w:szCs w:val="21"/>
        </w:rPr>
        <w:t>检测仪器仪表及设备前，应检查其是否处于正常的工作状态，是否具有计量检定/校准证书，满足规定要求方可使用。</w:t>
      </w:r>
    </w:p>
    <w:p w14:paraId="48447ED1">
      <w:pPr>
        <w:pStyle w:val="55"/>
        <w:keepNext w:val="0"/>
        <w:keepLines w:val="0"/>
        <w:pageBreakBefore w:val="0"/>
        <w:widowControl/>
        <w:numPr>
          <w:ilvl w:val="1"/>
          <w:numId w:val="0"/>
        </w:numPr>
        <w:kinsoku/>
        <w:wordWrap/>
        <w:overflowPunct/>
        <w:topLinePunct w:val="0"/>
        <w:autoSpaceDE/>
        <w:autoSpaceDN/>
        <w:bidi w:val="0"/>
        <w:adjustRightInd/>
        <w:snapToGrid/>
        <w:spacing w:before="156" w:after="156"/>
        <w:ind w:leftChars="0"/>
        <w:textAlignment w:val="auto"/>
        <w:rPr>
          <w:rFonts w:hint="eastAsia" w:ascii="黑体" w:hAnsi="黑体" w:eastAsia="黑体" w:cs="黑体"/>
          <w:color w:val="auto"/>
          <w:highlight w:val="none"/>
          <w:lang w:val="en-US" w:eastAsia="zh-CN"/>
        </w:rPr>
      </w:pPr>
      <w:bookmarkStart w:id="45" w:name="_Toc27214"/>
      <w:r>
        <w:rPr>
          <w:rFonts w:hint="eastAsia" w:ascii="黑体" w:hAnsi="黑体" w:eastAsia="黑体" w:cs="黑体"/>
          <w:color w:val="auto"/>
          <w:highlight w:val="none"/>
          <w:lang w:val="en-US" w:eastAsia="zh-CN"/>
        </w:rPr>
        <w:t>4.4检验内容、要求及方法</w:t>
      </w:r>
      <w:bookmarkEnd w:id="45"/>
    </w:p>
    <w:p w14:paraId="42614C34">
      <w:pPr>
        <w:pStyle w:val="56"/>
        <w:numPr>
          <w:numId w:val="0"/>
        </w:numPr>
        <w:ind w:leftChars="0"/>
        <w:rPr>
          <w:rFonts w:ascii="Times New Roman" w:eastAsia="宋体" w:cs="Times New Roman"/>
          <w:color w:val="auto"/>
        </w:rPr>
      </w:pPr>
      <w:bookmarkStart w:id="46" w:name="_Hlk184645102"/>
      <w:bookmarkStart w:id="47" w:name="_Hlk184642703"/>
      <w:r>
        <w:rPr>
          <w:rFonts w:hint="eastAsia" w:ascii="Times New Roman" w:eastAsia="宋体" w:cs="Times New Roman"/>
          <w:color w:val="auto"/>
          <w:lang w:val="en-US" w:eastAsia="zh-CN"/>
        </w:rPr>
        <w:t xml:space="preserve">4.4.1 </w:t>
      </w:r>
      <w:r>
        <w:rPr>
          <w:rFonts w:ascii="Times New Roman" w:eastAsia="宋体" w:cs="Times New Roman"/>
          <w:color w:val="auto"/>
        </w:rPr>
        <w:t>行政许可、产品认证</w:t>
      </w:r>
      <w:r>
        <w:rPr>
          <w:rFonts w:hint="eastAsia" w:ascii="Times New Roman" w:eastAsia="宋体" w:cs="Times New Roman"/>
          <w:color w:val="auto"/>
        </w:rPr>
        <w:t>（初次/复评）检测</w:t>
      </w:r>
      <w:r>
        <w:rPr>
          <w:rFonts w:ascii="Times New Roman" w:eastAsia="宋体" w:cs="Times New Roman"/>
          <w:color w:val="auto"/>
        </w:rPr>
        <w:t>等需要验证产品与标准的符合性时，按型式检验项目检验。监督抽查可在重要性能项目中选取检验项目或按照特定的监督抽查要求选取检验项目。产品认证的日常监督检测按监督检测项目进行</w:t>
      </w:r>
      <w:bookmarkEnd w:id="46"/>
      <w:r>
        <w:rPr>
          <w:rFonts w:hint="eastAsia" w:ascii="Times New Roman" w:eastAsia="宋体" w:cs="Times New Roman"/>
          <w:color w:val="auto"/>
        </w:rPr>
        <w:t>。</w:t>
      </w:r>
      <w:bookmarkEnd w:id="47"/>
      <w:r>
        <w:rPr>
          <w:rFonts w:ascii="Times New Roman" w:eastAsia="宋体"/>
          <w:color w:val="auto"/>
        </w:rPr>
        <w:t>检验内容</w:t>
      </w:r>
      <w:r>
        <w:rPr>
          <w:rFonts w:hint="eastAsia" w:ascii="Times New Roman" w:eastAsia="宋体"/>
          <w:color w:val="auto"/>
        </w:rPr>
        <w:t>、检验方法、执行标准条款</w:t>
      </w:r>
      <w:r>
        <w:rPr>
          <w:rFonts w:hint="eastAsia" w:ascii="Times New Roman" w:eastAsia="宋体" w:cs="Times New Roman"/>
          <w:color w:val="auto"/>
        </w:rPr>
        <w:t>应</w:t>
      </w:r>
      <w:r>
        <w:rPr>
          <w:rFonts w:hint="eastAsia" w:ascii="Times New Roman" w:eastAsia="宋体" w:cs="Times New Roman"/>
          <w:color w:val="auto"/>
          <w:lang w:val="en-US" w:eastAsia="zh-CN"/>
        </w:rPr>
        <w:t>满足</w:t>
      </w:r>
      <w:r>
        <w:rPr>
          <w:rFonts w:hint="eastAsia" w:ascii="Times New Roman" w:eastAsia="宋体" w:cs="Times New Roman"/>
          <w:color w:val="auto"/>
        </w:rPr>
        <w:t>表</w:t>
      </w:r>
      <w:r>
        <w:rPr>
          <w:rFonts w:ascii="Times New Roman" w:eastAsia="宋体" w:cs="Times New Roman"/>
          <w:color w:val="auto"/>
        </w:rPr>
        <w:t>6</w:t>
      </w:r>
      <w:r>
        <w:rPr>
          <w:rFonts w:hint="eastAsia" w:ascii="Times New Roman" w:eastAsia="宋体" w:cs="Times New Roman"/>
          <w:color w:val="auto"/>
        </w:rPr>
        <w:t>的</w:t>
      </w:r>
      <w:r>
        <w:rPr>
          <w:rFonts w:hint="eastAsia" w:ascii="Times New Roman" w:eastAsia="宋体" w:cs="Times New Roman"/>
          <w:color w:val="auto"/>
          <w:lang w:val="en-US" w:eastAsia="zh-CN"/>
        </w:rPr>
        <w:t>要求</w:t>
      </w:r>
      <w:r>
        <w:rPr>
          <w:rFonts w:hint="eastAsia" w:ascii="Times New Roman" w:eastAsia="宋体" w:cs="Times New Roman"/>
          <w:color w:val="auto"/>
        </w:rPr>
        <w:t>。</w:t>
      </w:r>
    </w:p>
    <w:p w14:paraId="2D0A73A4">
      <w:pPr>
        <w:spacing w:before="78" w:line="220" w:lineRule="auto"/>
        <w:jc w:val="center"/>
        <w:outlineLvl w:val="0"/>
        <w:rPr>
          <w:rFonts w:ascii="宋体" w:hAnsi="宋体" w:eastAsia="宋体" w:cs="宋体"/>
          <w:b w:val="0"/>
          <w:bCs w:val="0"/>
          <w:sz w:val="21"/>
          <w:szCs w:val="21"/>
        </w:rPr>
      </w:pPr>
      <w:bookmarkStart w:id="48" w:name="_Toc6757"/>
      <w:r>
        <w:rPr>
          <w:rFonts w:ascii="宋体" w:hAnsi="宋体" w:eastAsia="宋体" w:cs="宋体"/>
          <w:b w:val="0"/>
          <w:bCs w:val="0"/>
          <w:spacing w:val="-3"/>
          <w:sz w:val="21"/>
          <w:szCs w:val="21"/>
          <w:highlight w:val="none"/>
        </w:rPr>
        <w:t>表</w:t>
      </w:r>
      <w:r>
        <w:rPr>
          <w:rFonts w:ascii="宋体" w:hAnsi="宋体" w:eastAsia="宋体" w:cs="宋体"/>
          <w:b w:val="0"/>
          <w:bCs w:val="0"/>
          <w:spacing w:val="-24"/>
          <w:sz w:val="21"/>
          <w:szCs w:val="21"/>
          <w:highlight w:val="none"/>
        </w:rPr>
        <w:t xml:space="preserve"> </w:t>
      </w:r>
      <w:r>
        <w:rPr>
          <w:rFonts w:hint="eastAsia" w:cs="宋体"/>
          <w:b w:val="0"/>
          <w:bCs w:val="0"/>
          <w:spacing w:val="-3"/>
          <w:sz w:val="21"/>
          <w:szCs w:val="21"/>
          <w:highlight w:val="none"/>
          <w:lang w:val="en-US" w:eastAsia="zh-CN"/>
        </w:rPr>
        <w:t>6</w:t>
      </w:r>
      <w:r>
        <w:rPr>
          <w:rFonts w:ascii="宋体" w:hAnsi="宋体" w:eastAsia="宋体" w:cs="宋体"/>
          <w:b w:val="0"/>
          <w:bCs w:val="0"/>
          <w:spacing w:val="-3"/>
          <w:sz w:val="21"/>
          <w:szCs w:val="21"/>
          <w:highlight w:val="none"/>
        </w:rPr>
        <w:t xml:space="preserve"> </w:t>
      </w:r>
      <w:r>
        <w:rPr>
          <w:rFonts w:ascii="宋体" w:hAnsi="宋体" w:eastAsia="宋体" w:cs="宋体"/>
          <w:b w:val="0"/>
          <w:bCs w:val="0"/>
          <w:spacing w:val="-3"/>
          <w:sz w:val="21"/>
          <w:szCs w:val="21"/>
        </w:rPr>
        <w:t xml:space="preserve"> 铁路工程预应力筋用夹片式锚具监督抽查检验项目及方法</w:t>
      </w:r>
      <w:bookmarkEnd w:id="48"/>
    </w:p>
    <w:tbl>
      <w:tblPr>
        <w:tblStyle w:val="54"/>
        <w:tblpPr w:leftFromText="180" w:rightFromText="180" w:vertAnchor="text" w:horzAnchor="page" w:tblpX="1251" w:tblpY="73"/>
        <w:tblOverlap w:val="never"/>
        <w:tblW w:w="912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16"/>
        <w:gridCol w:w="557"/>
        <w:gridCol w:w="1249"/>
        <w:gridCol w:w="1088"/>
        <w:gridCol w:w="1125"/>
        <w:gridCol w:w="1050"/>
        <w:gridCol w:w="1037"/>
        <w:gridCol w:w="938"/>
        <w:gridCol w:w="812"/>
        <w:gridCol w:w="750"/>
      </w:tblGrid>
      <w:tr w14:paraId="4B0071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64" w:hRule="atLeast"/>
        </w:trPr>
        <w:tc>
          <w:tcPr>
            <w:tcW w:w="516" w:type="dxa"/>
            <w:tcBorders>
              <w:top w:val="single" w:color="auto" w:sz="4" w:space="0"/>
              <w:left w:val="single" w:color="auto" w:sz="4" w:space="0"/>
              <w:bottom w:val="single" w:color="auto" w:sz="4" w:space="0"/>
              <w:right w:val="single" w:color="auto" w:sz="4" w:space="0"/>
            </w:tcBorders>
            <w:textDirection w:val="tbRlV"/>
            <w:vAlign w:val="center"/>
          </w:tcPr>
          <w:p w14:paraId="12DAFCA9">
            <w:pPr>
              <w:pStyle w:val="125"/>
              <w:spacing w:before="128" w:line="211" w:lineRule="auto"/>
              <w:ind w:left="0" w:leftChars="0" w:firstLine="0" w:firstLineChars="0"/>
              <w:jc w:val="center"/>
              <w:rPr>
                <w:sz w:val="18"/>
                <w:szCs w:val="18"/>
              </w:rPr>
            </w:pPr>
            <w:r>
              <w:rPr>
                <w:spacing w:val="31"/>
                <w:sz w:val="18"/>
                <w:szCs w:val="18"/>
              </w:rPr>
              <w:t>序号</w:t>
            </w:r>
          </w:p>
        </w:tc>
        <w:tc>
          <w:tcPr>
            <w:tcW w:w="1806" w:type="dxa"/>
            <w:gridSpan w:val="2"/>
            <w:tcBorders>
              <w:top w:val="single" w:color="auto" w:sz="4" w:space="0"/>
              <w:left w:val="single" w:color="auto" w:sz="4" w:space="0"/>
              <w:bottom w:val="single" w:color="auto" w:sz="4" w:space="0"/>
              <w:right w:val="single" w:color="auto" w:sz="4" w:space="0"/>
            </w:tcBorders>
            <w:vAlign w:val="center"/>
          </w:tcPr>
          <w:p w14:paraId="3621C93E">
            <w:pPr>
              <w:pStyle w:val="125"/>
              <w:spacing w:before="68" w:line="221" w:lineRule="auto"/>
              <w:jc w:val="center"/>
              <w:rPr>
                <w:sz w:val="18"/>
                <w:szCs w:val="18"/>
              </w:rPr>
            </w:pPr>
            <w:r>
              <w:rPr>
                <w:spacing w:val="-2"/>
                <w:sz w:val="18"/>
                <w:szCs w:val="18"/>
              </w:rPr>
              <w:t>检验项目</w:t>
            </w:r>
          </w:p>
        </w:tc>
        <w:tc>
          <w:tcPr>
            <w:tcW w:w="1088" w:type="dxa"/>
            <w:tcBorders>
              <w:top w:val="single" w:color="auto" w:sz="4" w:space="0"/>
              <w:left w:val="single" w:color="auto" w:sz="4" w:space="0"/>
              <w:bottom w:val="single" w:color="auto" w:sz="4" w:space="0"/>
              <w:right w:val="single" w:color="auto" w:sz="4" w:space="0"/>
            </w:tcBorders>
            <w:vAlign w:val="center"/>
          </w:tcPr>
          <w:p w14:paraId="4A7A0E5B">
            <w:pPr>
              <w:pStyle w:val="125"/>
              <w:spacing w:before="19" w:line="216" w:lineRule="auto"/>
              <w:jc w:val="center"/>
              <w:rPr>
                <w:sz w:val="18"/>
                <w:szCs w:val="18"/>
              </w:rPr>
            </w:pPr>
            <w:r>
              <w:rPr>
                <w:rFonts w:hint="eastAsia" w:cs="宋体"/>
                <w:sz w:val="18"/>
                <w:szCs w:val="18"/>
              </w:rPr>
              <w:t>技术要求</w:t>
            </w:r>
          </w:p>
        </w:tc>
        <w:tc>
          <w:tcPr>
            <w:tcW w:w="1125" w:type="dxa"/>
            <w:tcBorders>
              <w:top w:val="single" w:color="auto" w:sz="4" w:space="0"/>
              <w:left w:val="single" w:color="auto" w:sz="4" w:space="0"/>
              <w:bottom w:val="single" w:color="auto" w:sz="4" w:space="0"/>
              <w:right w:val="single" w:color="auto" w:sz="4" w:space="0"/>
            </w:tcBorders>
            <w:vAlign w:val="center"/>
          </w:tcPr>
          <w:p w14:paraId="43179F9A">
            <w:pPr>
              <w:pStyle w:val="125"/>
              <w:spacing w:before="39" w:line="227" w:lineRule="auto"/>
              <w:ind w:right="183"/>
              <w:jc w:val="center"/>
              <w:rPr>
                <w:sz w:val="18"/>
                <w:szCs w:val="18"/>
              </w:rPr>
            </w:pPr>
            <w:r>
              <w:rPr>
                <w:rFonts w:hint="eastAsia" w:cs="宋体"/>
                <w:sz w:val="18"/>
                <w:szCs w:val="18"/>
              </w:rPr>
              <w:t>检验方法</w:t>
            </w:r>
          </w:p>
        </w:tc>
        <w:tc>
          <w:tcPr>
            <w:tcW w:w="1050" w:type="dxa"/>
            <w:tcBorders>
              <w:top w:val="single" w:color="auto" w:sz="4" w:space="0"/>
              <w:left w:val="single" w:color="auto" w:sz="4" w:space="0"/>
              <w:bottom w:val="single" w:color="auto" w:sz="4" w:space="0"/>
              <w:right w:val="single" w:color="auto" w:sz="4" w:space="0"/>
            </w:tcBorders>
            <w:vAlign w:val="center"/>
          </w:tcPr>
          <w:p w14:paraId="15B4B8AD">
            <w:pPr>
              <w:pStyle w:val="125"/>
              <w:spacing w:before="68" w:line="222" w:lineRule="auto"/>
              <w:jc w:val="center"/>
              <w:rPr>
                <w:rFonts w:hint="eastAsia"/>
                <w:b/>
                <w:bCs/>
                <w:spacing w:val="-3"/>
                <w:sz w:val="18"/>
                <w:szCs w:val="18"/>
                <w:lang w:val="en-US" w:eastAsia="zh-CN"/>
              </w:rPr>
            </w:pPr>
            <w:r>
              <w:rPr>
                <w:rFonts w:hint="eastAsia"/>
                <w:b/>
                <w:bCs/>
                <w:spacing w:val="-3"/>
                <w:sz w:val="18"/>
                <w:szCs w:val="18"/>
                <w:lang w:val="en-US" w:eastAsia="zh-CN"/>
              </w:rPr>
              <w:t>出厂检验</w:t>
            </w:r>
          </w:p>
          <w:p w14:paraId="153F2556">
            <w:pPr>
              <w:pStyle w:val="125"/>
              <w:spacing w:before="68" w:line="222" w:lineRule="auto"/>
              <w:jc w:val="center"/>
              <w:rPr>
                <w:rFonts w:hint="default" w:eastAsia="宋体"/>
                <w:spacing w:val="-3"/>
                <w:sz w:val="18"/>
                <w:szCs w:val="18"/>
                <w:lang w:val="en-US" w:eastAsia="zh-CN"/>
              </w:rPr>
            </w:pPr>
            <w:r>
              <w:rPr>
                <w:rFonts w:hint="eastAsia"/>
                <w:spacing w:val="-3"/>
                <w:sz w:val="18"/>
                <w:szCs w:val="18"/>
                <w:lang w:val="en-US" w:eastAsia="zh-CN"/>
              </w:rPr>
              <w:t>（永久留在混凝土构件中）</w:t>
            </w:r>
          </w:p>
        </w:tc>
        <w:tc>
          <w:tcPr>
            <w:tcW w:w="1037" w:type="dxa"/>
            <w:tcBorders>
              <w:top w:val="single" w:color="auto" w:sz="4" w:space="0"/>
              <w:left w:val="single" w:color="auto" w:sz="4" w:space="0"/>
              <w:bottom w:val="single" w:color="auto" w:sz="4" w:space="0"/>
              <w:right w:val="single" w:color="auto" w:sz="4" w:space="0"/>
            </w:tcBorders>
            <w:vAlign w:val="center"/>
          </w:tcPr>
          <w:p w14:paraId="105F6E45">
            <w:pPr>
              <w:pStyle w:val="125"/>
              <w:spacing w:before="68" w:line="222" w:lineRule="auto"/>
              <w:jc w:val="center"/>
              <w:rPr>
                <w:rFonts w:hint="eastAsia"/>
                <w:b/>
                <w:bCs/>
                <w:spacing w:val="-3"/>
                <w:sz w:val="18"/>
                <w:szCs w:val="18"/>
                <w:lang w:val="en-US" w:eastAsia="zh-CN"/>
              </w:rPr>
            </w:pPr>
            <w:r>
              <w:rPr>
                <w:rFonts w:hint="eastAsia"/>
                <w:b/>
                <w:bCs/>
                <w:spacing w:val="-3"/>
                <w:sz w:val="18"/>
                <w:szCs w:val="18"/>
                <w:lang w:val="en-US" w:eastAsia="zh-CN"/>
              </w:rPr>
              <w:t>型式检验</w:t>
            </w:r>
          </w:p>
          <w:p w14:paraId="3D7C29C1">
            <w:pPr>
              <w:pStyle w:val="125"/>
              <w:spacing w:before="68" w:line="222" w:lineRule="auto"/>
              <w:jc w:val="center"/>
              <w:rPr>
                <w:rFonts w:hint="eastAsia" w:eastAsia="宋体"/>
                <w:spacing w:val="-3"/>
                <w:sz w:val="18"/>
                <w:szCs w:val="18"/>
                <w:lang w:val="en-US" w:eastAsia="zh-CN"/>
              </w:rPr>
            </w:pPr>
            <w:r>
              <w:rPr>
                <w:rFonts w:hint="eastAsia"/>
                <w:spacing w:val="-3"/>
                <w:sz w:val="18"/>
                <w:szCs w:val="18"/>
                <w:lang w:val="en-US" w:eastAsia="zh-CN"/>
              </w:rPr>
              <w:t>（永久留在混凝土构件中）</w:t>
            </w:r>
          </w:p>
        </w:tc>
        <w:tc>
          <w:tcPr>
            <w:tcW w:w="938" w:type="dxa"/>
            <w:tcBorders>
              <w:top w:val="single" w:color="auto" w:sz="4" w:space="0"/>
              <w:left w:val="single" w:color="auto" w:sz="4" w:space="0"/>
              <w:bottom w:val="single" w:color="auto" w:sz="4" w:space="0"/>
              <w:right w:val="single" w:color="auto" w:sz="4" w:space="0"/>
            </w:tcBorders>
            <w:vAlign w:val="center"/>
          </w:tcPr>
          <w:p w14:paraId="635D34B9">
            <w:pPr>
              <w:pStyle w:val="125"/>
              <w:spacing w:before="68" w:line="222" w:lineRule="auto"/>
              <w:jc w:val="center"/>
              <w:rPr>
                <w:rFonts w:hint="eastAsia"/>
                <w:b/>
                <w:bCs/>
                <w:spacing w:val="-3"/>
                <w:sz w:val="18"/>
                <w:szCs w:val="18"/>
                <w:lang w:val="en-US" w:eastAsia="zh-CN"/>
              </w:rPr>
            </w:pPr>
            <w:r>
              <w:rPr>
                <w:rFonts w:hint="eastAsia"/>
                <w:b/>
                <w:bCs/>
                <w:spacing w:val="-3"/>
                <w:sz w:val="18"/>
                <w:szCs w:val="18"/>
                <w:lang w:val="en-US" w:eastAsia="zh-CN"/>
              </w:rPr>
              <w:t>出厂检验</w:t>
            </w:r>
          </w:p>
          <w:p w14:paraId="5881FB3E">
            <w:pPr>
              <w:pStyle w:val="125"/>
              <w:spacing w:before="68" w:line="222" w:lineRule="auto"/>
              <w:jc w:val="center"/>
              <w:rPr>
                <w:spacing w:val="-3"/>
                <w:sz w:val="18"/>
                <w:szCs w:val="18"/>
              </w:rPr>
            </w:pPr>
            <w:r>
              <w:rPr>
                <w:rFonts w:hint="eastAsia"/>
                <w:spacing w:val="-3"/>
                <w:sz w:val="18"/>
                <w:szCs w:val="18"/>
                <w:lang w:val="en-US" w:eastAsia="zh-CN"/>
              </w:rPr>
              <w:t>（张拉后需拆卸）</w:t>
            </w:r>
          </w:p>
        </w:tc>
        <w:tc>
          <w:tcPr>
            <w:tcW w:w="812" w:type="dxa"/>
            <w:tcBorders>
              <w:top w:val="single" w:color="auto" w:sz="4" w:space="0"/>
              <w:left w:val="single" w:color="auto" w:sz="4" w:space="0"/>
              <w:bottom w:val="single" w:color="auto" w:sz="4" w:space="0"/>
              <w:right w:val="single" w:color="auto" w:sz="4" w:space="0"/>
            </w:tcBorders>
            <w:vAlign w:val="center"/>
          </w:tcPr>
          <w:p w14:paraId="0EA437B5">
            <w:pPr>
              <w:pStyle w:val="125"/>
              <w:spacing w:before="68" w:line="222" w:lineRule="auto"/>
              <w:jc w:val="center"/>
              <w:rPr>
                <w:rFonts w:hint="eastAsia"/>
                <w:b/>
                <w:bCs/>
                <w:spacing w:val="-3"/>
                <w:sz w:val="18"/>
                <w:szCs w:val="18"/>
                <w:lang w:val="en-US" w:eastAsia="zh-CN"/>
              </w:rPr>
            </w:pPr>
            <w:r>
              <w:rPr>
                <w:rFonts w:hint="eastAsia"/>
                <w:b/>
                <w:bCs/>
                <w:spacing w:val="-3"/>
                <w:sz w:val="18"/>
                <w:szCs w:val="18"/>
                <w:lang w:val="en-US" w:eastAsia="zh-CN"/>
              </w:rPr>
              <w:t>型式检验</w:t>
            </w:r>
          </w:p>
          <w:p w14:paraId="5880A5C4">
            <w:pPr>
              <w:pStyle w:val="125"/>
              <w:spacing w:before="68" w:line="222" w:lineRule="auto"/>
              <w:jc w:val="center"/>
              <w:rPr>
                <w:spacing w:val="-3"/>
                <w:sz w:val="18"/>
                <w:szCs w:val="18"/>
              </w:rPr>
            </w:pPr>
            <w:r>
              <w:rPr>
                <w:rFonts w:hint="eastAsia"/>
                <w:spacing w:val="-3"/>
                <w:sz w:val="18"/>
                <w:szCs w:val="18"/>
                <w:lang w:val="en-US" w:eastAsia="zh-CN"/>
              </w:rPr>
              <w:t>（张拉后需拆卸）</w:t>
            </w:r>
          </w:p>
        </w:tc>
        <w:tc>
          <w:tcPr>
            <w:tcW w:w="750" w:type="dxa"/>
            <w:tcBorders>
              <w:top w:val="single" w:color="auto" w:sz="4" w:space="0"/>
              <w:left w:val="single" w:color="auto" w:sz="4" w:space="0"/>
              <w:bottom w:val="single" w:color="auto" w:sz="4" w:space="0"/>
              <w:right w:val="single" w:color="auto" w:sz="4" w:space="0"/>
            </w:tcBorders>
            <w:vAlign w:val="center"/>
          </w:tcPr>
          <w:p w14:paraId="3D4E6D94">
            <w:pPr>
              <w:pStyle w:val="125"/>
              <w:spacing w:before="68" w:line="222" w:lineRule="auto"/>
              <w:jc w:val="center"/>
              <w:rPr>
                <w:rFonts w:hint="eastAsia"/>
                <w:spacing w:val="-3"/>
                <w:sz w:val="18"/>
                <w:szCs w:val="18"/>
                <w:lang w:val="en-US" w:eastAsia="zh-CN"/>
              </w:rPr>
            </w:pPr>
            <w:r>
              <w:rPr>
                <w:rFonts w:hint="eastAsia"/>
                <w:b/>
                <w:bCs/>
                <w:spacing w:val="-3"/>
                <w:sz w:val="18"/>
                <w:szCs w:val="18"/>
                <w:lang w:val="en-US" w:eastAsia="zh-CN"/>
              </w:rPr>
              <w:t>监督检测</w:t>
            </w:r>
          </w:p>
        </w:tc>
      </w:tr>
      <w:tr w14:paraId="1F0058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516" w:type="dxa"/>
            <w:vMerge w:val="restart"/>
            <w:tcBorders>
              <w:top w:val="single" w:color="auto" w:sz="4" w:space="0"/>
              <w:left w:val="single" w:color="auto" w:sz="4" w:space="0"/>
              <w:bottom w:val="single" w:color="auto" w:sz="4" w:space="0"/>
              <w:right w:val="single" w:color="auto" w:sz="4" w:space="0"/>
            </w:tcBorders>
            <w:vAlign w:val="center"/>
          </w:tcPr>
          <w:p w14:paraId="5E0115E9">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z w:val="18"/>
                <w:szCs w:val="18"/>
              </w:rPr>
            </w:pPr>
            <w:r>
              <w:rPr>
                <w:sz w:val="18"/>
                <w:szCs w:val="18"/>
              </w:rPr>
              <w:t>1</w:t>
            </w:r>
          </w:p>
        </w:tc>
        <w:tc>
          <w:tcPr>
            <w:tcW w:w="557" w:type="dxa"/>
            <w:vMerge w:val="restart"/>
            <w:tcBorders>
              <w:top w:val="single" w:color="auto" w:sz="4" w:space="0"/>
              <w:left w:val="single" w:color="auto" w:sz="4" w:space="0"/>
              <w:bottom w:val="single" w:color="auto" w:sz="4" w:space="0"/>
              <w:right w:val="single" w:color="auto" w:sz="4" w:space="0"/>
            </w:tcBorders>
            <w:vAlign w:val="center"/>
          </w:tcPr>
          <w:p w14:paraId="613530F2">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z w:val="19"/>
                <w:szCs w:val="19"/>
              </w:rPr>
            </w:pPr>
            <w:r>
              <w:rPr>
                <w:spacing w:val="4"/>
                <w:sz w:val="19"/>
                <w:szCs w:val="19"/>
              </w:rPr>
              <w:t>静载</w:t>
            </w:r>
            <w:r>
              <w:rPr>
                <w:spacing w:val="5"/>
                <w:sz w:val="19"/>
                <w:szCs w:val="19"/>
              </w:rPr>
              <w:t>锚固性能</w:t>
            </w:r>
          </w:p>
        </w:tc>
        <w:tc>
          <w:tcPr>
            <w:tcW w:w="1249" w:type="dxa"/>
            <w:tcBorders>
              <w:top w:val="single" w:color="auto" w:sz="4" w:space="0"/>
              <w:left w:val="single" w:color="auto" w:sz="4" w:space="0"/>
              <w:bottom w:val="single" w:color="auto" w:sz="4" w:space="0"/>
              <w:right w:val="single" w:color="auto" w:sz="4" w:space="0"/>
            </w:tcBorders>
            <w:vAlign w:val="center"/>
          </w:tcPr>
          <w:p w14:paraId="4B513A32">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z w:val="19"/>
                <w:szCs w:val="19"/>
              </w:rPr>
            </w:pPr>
            <w:r>
              <w:rPr>
                <w:spacing w:val="8"/>
                <w:sz w:val="19"/>
                <w:szCs w:val="19"/>
              </w:rPr>
              <w:t>静载锚具效率</w:t>
            </w:r>
            <w:r>
              <w:rPr>
                <w:spacing w:val="3"/>
                <w:sz w:val="19"/>
                <w:szCs w:val="19"/>
              </w:rPr>
              <w:t>系数</w:t>
            </w:r>
          </w:p>
        </w:tc>
        <w:tc>
          <w:tcPr>
            <w:tcW w:w="1088" w:type="dxa"/>
            <w:vMerge w:val="restart"/>
            <w:tcBorders>
              <w:top w:val="single" w:color="auto" w:sz="4" w:space="0"/>
              <w:left w:val="single" w:color="auto" w:sz="4" w:space="0"/>
              <w:bottom w:val="single" w:color="auto" w:sz="4" w:space="0"/>
              <w:right w:val="single" w:color="auto" w:sz="4" w:space="0"/>
            </w:tcBorders>
            <w:vAlign w:val="center"/>
          </w:tcPr>
          <w:p w14:paraId="5125F35F">
            <w:pPr>
              <w:pStyle w:val="125"/>
              <w:keepNext w:val="0"/>
              <w:keepLines w:val="0"/>
              <w:pageBreakBefore w:val="0"/>
              <w:widowControl w:val="0"/>
              <w:kinsoku/>
              <w:wordWrap/>
              <w:overflowPunct/>
              <w:topLinePunct w:val="0"/>
              <w:autoSpaceDE/>
              <w:autoSpaceDN/>
              <w:bidi w:val="0"/>
              <w:adjustRightInd/>
              <w:snapToGrid/>
              <w:spacing w:after="0" w:line="0" w:lineRule="atLeast"/>
              <w:jc w:val="left"/>
              <w:textAlignment w:val="auto"/>
              <w:rPr>
                <w:sz w:val="19"/>
                <w:szCs w:val="19"/>
              </w:rPr>
            </w:pPr>
            <w:r>
              <w:rPr>
                <w:sz w:val="19"/>
                <w:szCs w:val="19"/>
              </w:rPr>
              <w:t>TB</w:t>
            </w:r>
            <w:r>
              <w:rPr>
                <w:spacing w:val="8"/>
                <w:sz w:val="19"/>
                <w:szCs w:val="19"/>
              </w:rPr>
              <w:t>/T</w:t>
            </w:r>
            <w:r>
              <w:rPr>
                <w:spacing w:val="3"/>
                <w:sz w:val="19"/>
                <w:szCs w:val="19"/>
              </w:rPr>
              <w:t>3193-201</w:t>
            </w:r>
            <w:r>
              <w:rPr>
                <w:rFonts w:hint="eastAsia"/>
                <w:spacing w:val="3"/>
                <w:sz w:val="19"/>
                <w:szCs w:val="19"/>
                <w:lang w:val="en-US" w:eastAsia="zh-CN"/>
              </w:rPr>
              <w:t>6</w:t>
            </w:r>
            <w:r>
              <w:rPr>
                <w:spacing w:val="2"/>
                <w:sz w:val="19"/>
                <w:szCs w:val="19"/>
              </w:rPr>
              <w:t>第</w:t>
            </w:r>
            <w:r>
              <w:rPr>
                <w:spacing w:val="-29"/>
                <w:sz w:val="19"/>
                <w:szCs w:val="19"/>
              </w:rPr>
              <w:t xml:space="preserve"> </w:t>
            </w:r>
            <w:r>
              <w:rPr>
                <w:spacing w:val="2"/>
                <w:sz w:val="19"/>
                <w:szCs w:val="19"/>
              </w:rPr>
              <w:t>5.2.1</w:t>
            </w:r>
            <w:r>
              <w:rPr>
                <w:sz w:val="19"/>
                <w:szCs w:val="19"/>
              </w:rPr>
              <w:t>条</w:t>
            </w:r>
          </w:p>
        </w:tc>
        <w:tc>
          <w:tcPr>
            <w:tcW w:w="1125" w:type="dxa"/>
            <w:vMerge w:val="restart"/>
            <w:tcBorders>
              <w:top w:val="single" w:color="auto" w:sz="4" w:space="0"/>
              <w:left w:val="single" w:color="auto" w:sz="4" w:space="0"/>
              <w:bottom w:val="single" w:color="auto" w:sz="4" w:space="0"/>
              <w:right w:val="single" w:color="auto" w:sz="4" w:space="0"/>
            </w:tcBorders>
            <w:vAlign w:val="center"/>
          </w:tcPr>
          <w:p w14:paraId="4822A346">
            <w:pPr>
              <w:pStyle w:val="125"/>
              <w:keepNext w:val="0"/>
              <w:keepLines w:val="0"/>
              <w:pageBreakBefore w:val="0"/>
              <w:widowControl w:val="0"/>
              <w:kinsoku/>
              <w:wordWrap/>
              <w:overflowPunct/>
              <w:topLinePunct w:val="0"/>
              <w:autoSpaceDE/>
              <w:autoSpaceDN/>
              <w:bidi w:val="0"/>
              <w:adjustRightInd/>
              <w:snapToGrid/>
              <w:spacing w:after="0" w:line="0" w:lineRule="atLeast"/>
              <w:ind w:left="115"/>
              <w:jc w:val="left"/>
              <w:textAlignment w:val="auto"/>
              <w:rPr>
                <w:sz w:val="19"/>
                <w:szCs w:val="19"/>
              </w:rPr>
            </w:pPr>
            <w:r>
              <w:rPr>
                <w:sz w:val="19"/>
                <w:szCs w:val="19"/>
              </w:rPr>
              <w:t>TB</w:t>
            </w:r>
            <w:r>
              <w:rPr>
                <w:spacing w:val="8"/>
                <w:sz w:val="19"/>
                <w:szCs w:val="19"/>
              </w:rPr>
              <w:t>/T</w:t>
            </w:r>
            <w:r>
              <w:rPr>
                <w:spacing w:val="3"/>
                <w:position w:val="1"/>
                <w:sz w:val="19"/>
                <w:szCs w:val="19"/>
              </w:rPr>
              <w:t>3193-2016</w:t>
            </w:r>
            <w:r>
              <w:rPr>
                <w:spacing w:val="-3"/>
                <w:sz w:val="19"/>
                <w:szCs w:val="19"/>
              </w:rPr>
              <w:t>中第</w:t>
            </w:r>
            <w:r>
              <w:rPr>
                <w:spacing w:val="4"/>
                <w:position w:val="1"/>
                <w:sz w:val="19"/>
                <w:szCs w:val="19"/>
              </w:rPr>
              <w:t>6.1.3、6.</w:t>
            </w:r>
            <w:r>
              <w:rPr>
                <w:rFonts w:hint="eastAsia"/>
                <w:spacing w:val="4"/>
                <w:position w:val="1"/>
                <w:sz w:val="19"/>
                <w:szCs w:val="19"/>
                <w:lang w:val="en-US" w:eastAsia="zh-CN"/>
              </w:rPr>
              <w:t>2</w:t>
            </w:r>
            <w:r>
              <w:rPr>
                <w:sz w:val="19"/>
                <w:szCs w:val="19"/>
              </w:rPr>
              <w:t>条</w:t>
            </w:r>
          </w:p>
        </w:tc>
        <w:tc>
          <w:tcPr>
            <w:tcW w:w="1050" w:type="dxa"/>
            <w:vMerge w:val="restart"/>
            <w:tcBorders>
              <w:top w:val="single" w:color="auto" w:sz="4" w:space="0"/>
              <w:left w:val="single" w:color="auto" w:sz="4" w:space="0"/>
              <w:bottom w:val="single" w:color="auto" w:sz="4" w:space="0"/>
              <w:right w:val="single" w:color="auto" w:sz="4" w:space="0"/>
            </w:tcBorders>
            <w:vAlign w:val="center"/>
          </w:tcPr>
          <w:p w14:paraId="713F4B9C">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z w:val="18"/>
                <w:szCs w:val="18"/>
              </w:rPr>
            </w:pPr>
            <w:r>
              <w:rPr>
                <w:rFonts w:hint="eastAsia" w:cs="宋体"/>
                <w:sz w:val="18"/>
                <w:szCs w:val="18"/>
              </w:rPr>
              <w:t>√</w:t>
            </w:r>
          </w:p>
        </w:tc>
        <w:tc>
          <w:tcPr>
            <w:tcW w:w="1037" w:type="dxa"/>
            <w:vMerge w:val="restart"/>
            <w:tcBorders>
              <w:top w:val="single" w:color="auto" w:sz="4" w:space="0"/>
              <w:left w:val="single" w:color="auto" w:sz="4" w:space="0"/>
              <w:bottom w:val="single" w:color="auto" w:sz="4" w:space="0"/>
              <w:right w:val="single" w:color="auto" w:sz="4" w:space="0"/>
            </w:tcBorders>
            <w:vAlign w:val="center"/>
          </w:tcPr>
          <w:p w14:paraId="0756618D">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z w:val="18"/>
                <w:szCs w:val="18"/>
              </w:rPr>
            </w:pPr>
            <w:r>
              <w:rPr>
                <w:rFonts w:hint="eastAsia" w:cs="宋体"/>
                <w:sz w:val="18"/>
                <w:szCs w:val="18"/>
              </w:rPr>
              <w:t>√</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14:paraId="2DE90428">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z w:val="18"/>
                <w:szCs w:val="18"/>
              </w:rPr>
            </w:pPr>
            <w:r>
              <w:rPr>
                <w:rFonts w:hint="eastAsia" w:cs="宋体"/>
                <w:sz w:val="18"/>
                <w:szCs w:val="18"/>
              </w:rPr>
              <w:t>√</w:t>
            </w:r>
          </w:p>
        </w:tc>
        <w:tc>
          <w:tcPr>
            <w:tcW w:w="812" w:type="dxa"/>
            <w:vMerge w:val="restart"/>
            <w:tcBorders>
              <w:top w:val="single" w:color="auto" w:sz="4" w:space="0"/>
              <w:left w:val="single" w:color="auto" w:sz="4" w:space="0"/>
              <w:bottom w:val="single" w:color="auto" w:sz="4" w:space="0"/>
              <w:right w:val="single" w:color="auto" w:sz="4" w:space="0"/>
            </w:tcBorders>
            <w:vAlign w:val="center"/>
          </w:tcPr>
          <w:p w14:paraId="4A445B38">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z w:val="18"/>
                <w:szCs w:val="18"/>
              </w:rPr>
            </w:pPr>
            <w:r>
              <w:rPr>
                <w:rFonts w:hint="eastAsia" w:cs="宋体"/>
                <w:sz w:val="18"/>
                <w:szCs w:val="18"/>
              </w:rPr>
              <w:t>√</w:t>
            </w:r>
          </w:p>
        </w:tc>
        <w:tc>
          <w:tcPr>
            <w:tcW w:w="750" w:type="dxa"/>
            <w:vMerge w:val="restart"/>
            <w:tcBorders>
              <w:top w:val="single" w:color="auto" w:sz="4" w:space="0"/>
              <w:left w:val="single" w:color="auto" w:sz="4" w:space="0"/>
              <w:bottom w:val="single" w:color="auto" w:sz="4" w:space="0"/>
              <w:right w:val="single" w:color="auto" w:sz="4" w:space="0"/>
            </w:tcBorders>
            <w:vAlign w:val="center"/>
          </w:tcPr>
          <w:p w14:paraId="79BAE0A6">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z w:val="19"/>
                <w:szCs w:val="19"/>
              </w:rPr>
            </w:pPr>
            <w:r>
              <w:rPr>
                <w:rFonts w:hint="eastAsia" w:cs="宋体"/>
                <w:sz w:val="18"/>
                <w:szCs w:val="18"/>
              </w:rPr>
              <w:t>√</w:t>
            </w:r>
          </w:p>
        </w:tc>
      </w:tr>
      <w:tr w14:paraId="30E743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9" w:hRule="atLeast"/>
        </w:trPr>
        <w:tc>
          <w:tcPr>
            <w:tcW w:w="516" w:type="dxa"/>
            <w:vMerge w:val="continue"/>
            <w:tcBorders>
              <w:top w:val="single" w:color="auto" w:sz="4" w:space="0"/>
              <w:left w:val="single" w:color="auto" w:sz="4" w:space="0"/>
              <w:bottom w:val="single" w:color="auto" w:sz="4" w:space="0"/>
              <w:right w:val="single" w:color="auto" w:sz="4" w:space="0"/>
            </w:tcBorders>
            <w:vAlign w:val="center"/>
          </w:tcPr>
          <w:p w14:paraId="4DEBF872">
            <w:pPr>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ascii="Arial"/>
                <w:sz w:val="21"/>
              </w:rPr>
            </w:pPr>
          </w:p>
        </w:tc>
        <w:tc>
          <w:tcPr>
            <w:tcW w:w="557" w:type="dxa"/>
            <w:vMerge w:val="continue"/>
            <w:tcBorders>
              <w:top w:val="single" w:color="auto" w:sz="4" w:space="0"/>
              <w:left w:val="single" w:color="auto" w:sz="4" w:space="0"/>
              <w:bottom w:val="single" w:color="auto" w:sz="4" w:space="0"/>
              <w:right w:val="single" w:color="auto" w:sz="4" w:space="0"/>
            </w:tcBorders>
            <w:vAlign w:val="center"/>
          </w:tcPr>
          <w:p w14:paraId="0F7B7600">
            <w:pPr>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ascii="Arial"/>
                <w:sz w:val="21"/>
              </w:rPr>
            </w:pPr>
          </w:p>
        </w:tc>
        <w:tc>
          <w:tcPr>
            <w:tcW w:w="1249" w:type="dxa"/>
            <w:tcBorders>
              <w:top w:val="single" w:color="auto" w:sz="4" w:space="0"/>
              <w:left w:val="single" w:color="auto" w:sz="4" w:space="0"/>
              <w:bottom w:val="single" w:color="auto" w:sz="4" w:space="0"/>
              <w:right w:val="single" w:color="auto" w:sz="4" w:space="0"/>
            </w:tcBorders>
            <w:vAlign w:val="center"/>
          </w:tcPr>
          <w:p w14:paraId="25C20D4A">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z w:val="19"/>
                <w:szCs w:val="19"/>
              </w:rPr>
            </w:pPr>
            <w:r>
              <w:rPr>
                <w:spacing w:val="8"/>
                <w:sz w:val="19"/>
                <w:szCs w:val="19"/>
              </w:rPr>
              <w:t>静载极限总应</w:t>
            </w:r>
            <w:r>
              <w:rPr>
                <w:spacing w:val="1"/>
                <w:sz w:val="19"/>
                <w:szCs w:val="19"/>
              </w:rPr>
              <w:t>变</w:t>
            </w:r>
          </w:p>
        </w:tc>
        <w:tc>
          <w:tcPr>
            <w:tcW w:w="1088" w:type="dxa"/>
            <w:vMerge w:val="continue"/>
            <w:tcBorders>
              <w:top w:val="single" w:color="auto" w:sz="4" w:space="0"/>
              <w:left w:val="single" w:color="auto" w:sz="4" w:space="0"/>
              <w:bottom w:val="single" w:color="auto" w:sz="4" w:space="0"/>
              <w:right w:val="single" w:color="auto" w:sz="4" w:space="0"/>
            </w:tcBorders>
            <w:vAlign w:val="center"/>
          </w:tcPr>
          <w:p w14:paraId="431AA5AE">
            <w:pPr>
              <w:keepNext w:val="0"/>
              <w:keepLines w:val="0"/>
              <w:pageBreakBefore w:val="0"/>
              <w:widowControl w:val="0"/>
              <w:kinsoku/>
              <w:wordWrap/>
              <w:overflowPunct/>
              <w:topLinePunct w:val="0"/>
              <w:autoSpaceDE/>
              <w:autoSpaceDN/>
              <w:bidi w:val="0"/>
              <w:adjustRightInd/>
              <w:snapToGrid/>
              <w:spacing w:after="0" w:line="0" w:lineRule="atLeast"/>
              <w:jc w:val="left"/>
              <w:textAlignment w:val="auto"/>
              <w:rPr>
                <w:rFonts w:ascii="Arial"/>
                <w:sz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14:paraId="6C5A61B7">
            <w:pPr>
              <w:keepNext w:val="0"/>
              <w:keepLines w:val="0"/>
              <w:pageBreakBefore w:val="0"/>
              <w:widowControl w:val="0"/>
              <w:kinsoku/>
              <w:wordWrap/>
              <w:overflowPunct/>
              <w:topLinePunct w:val="0"/>
              <w:autoSpaceDE/>
              <w:autoSpaceDN/>
              <w:bidi w:val="0"/>
              <w:adjustRightInd/>
              <w:snapToGrid/>
              <w:spacing w:after="0" w:line="0" w:lineRule="atLeast"/>
              <w:jc w:val="left"/>
              <w:textAlignment w:val="auto"/>
              <w:rPr>
                <w:rFonts w:ascii="Arial"/>
                <w:sz w:val="21"/>
              </w:rPr>
            </w:pPr>
          </w:p>
        </w:tc>
        <w:tc>
          <w:tcPr>
            <w:tcW w:w="1050" w:type="dxa"/>
            <w:vMerge w:val="continue"/>
            <w:tcBorders>
              <w:top w:val="single" w:color="auto" w:sz="4" w:space="0"/>
              <w:left w:val="single" w:color="auto" w:sz="4" w:space="0"/>
              <w:bottom w:val="single" w:color="auto" w:sz="4" w:space="0"/>
              <w:right w:val="single" w:color="auto" w:sz="4" w:space="0"/>
            </w:tcBorders>
            <w:vAlign w:val="center"/>
          </w:tcPr>
          <w:p w14:paraId="12B51C51">
            <w:pPr>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ascii="Arial"/>
                <w:sz w:val="18"/>
                <w:szCs w:val="18"/>
              </w:rPr>
            </w:pPr>
          </w:p>
        </w:tc>
        <w:tc>
          <w:tcPr>
            <w:tcW w:w="1037" w:type="dxa"/>
            <w:vMerge w:val="continue"/>
            <w:tcBorders>
              <w:top w:val="single" w:color="auto" w:sz="4" w:space="0"/>
              <w:left w:val="single" w:color="auto" w:sz="4" w:space="0"/>
              <w:bottom w:val="single" w:color="auto" w:sz="4" w:space="0"/>
              <w:right w:val="single" w:color="auto" w:sz="4" w:space="0"/>
            </w:tcBorders>
            <w:vAlign w:val="center"/>
          </w:tcPr>
          <w:p w14:paraId="1A43F300">
            <w:pPr>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ascii="Arial"/>
                <w:sz w:val="18"/>
                <w:szCs w:val="18"/>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14:paraId="6330EEBF">
            <w:pPr>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ascii="Arial"/>
                <w:sz w:val="18"/>
                <w:szCs w:val="18"/>
              </w:rPr>
            </w:pPr>
          </w:p>
        </w:tc>
        <w:tc>
          <w:tcPr>
            <w:tcW w:w="812" w:type="dxa"/>
            <w:vMerge w:val="continue"/>
            <w:tcBorders>
              <w:top w:val="single" w:color="auto" w:sz="4" w:space="0"/>
              <w:left w:val="single" w:color="auto" w:sz="4" w:space="0"/>
              <w:bottom w:val="single" w:color="auto" w:sz="4" w:space="0"/>
              <w:right w:val="single" w:color="auto" w:sz="4" w:space="0"/>
            </w:tcBorders>
            <w:vAlign w:val="center"/>
          </w:tcPr>
          <w:p w14:paraId="40450938">
            <w:pPr>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ascii="Arial"/>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vAlign w:val="center"/>
          </w:tcPr>
          <w:p w14:paraId="058875E5">
            <w:pPr>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ascii="Arial"/>
                <w:sz w:val="21"/>
              </w:rPr>
            </w:pPr>
          </w:p>
        </w:tc>
      </w:tr>
      <w:tr w14:paraId="1C7DF4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516" w:type="dxa"/>
            <w:vMerge w:val="continue"/>
            <w:tcBorders>
              <w:top w:val="single" w:color="auto" w:sz="4" w:space="0"/>
              <w:left w:val="single" w:color="auto" w:sz="4" w:space="0"/>
              <w:bottom w:val="single" w:color="auto" w:sz="4" w:space="0"/>
              <w:right w:val="single" w:color="auto" w:sz="4" w:space="0"/>
            </w:tcBorders>
            <w:vAlign w:val="center"/>
          </w:tcPr>
          <w:p w14:paraId="4D934341">
            <w:pPr>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ascii="Arial"/>
                <w:sz w:val="21"/>
              </w:rPr>
            </w:pPr>
          </w:p>
        </w:tc>
        <w:tc>
          <w:tcPr>
            <w:tcW w:w="557" w:type="dxa"/>
            <w:vMerge w:val="continue"/>
            <w:tcBorders>
              <w:top w:val="single" w:color="auto" w:sz="4" w:space="0"/>
              <w:left w:val="single" w:color="auto" w:sz="4" w:space="0"/>
              <w:bottom w:val="single" w:color="auto" w:sz="4" w:space="0"/>
              <w:right w:val="single" w:color="auto" w:sz="4" w:space="0"/>
            </w:tcBorders>
            <w:vAlign w:val="center"/>
          </w:tcPr>
          <w:p w14:paraId="09F27461">
            <w:pPr>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ascii="Arial"/>
                <w:sz w:val="21"/>
              </w:rPr>
            </w:pPr>
          </w:p>
        </w:tc>
        <w:tc>
          <w:tcPr>
            <w:tcW w:w="1249" w:type="dxa"/>
            <w:tcBorders>
              <w:top w:val="single" w:color="auto" w:sz="4" w:space="0"/>
              <w:left w:val="single" w:color="auto" w:sz="4" w:space="0"/>
              <w:bottom w:val="single" w:color="auto" w:sz="4" w:space="0"/>
              <w:right w:val="single" w:color="auto" w:sz="4" w:space="0"/>
            </w:tcBorders>
            <w:vAlign w:val="center"/>
          </w:tcPr>
          <w:p w14:paraId="1323EF30">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z w:val="19"/>
                <w:szCs w:val="19"/>
              </w:rPr>
            </w:pPr>
            <w:r>
              <w:rPr>
                <w:spacing w:val="6"/>
                <w:sz w:val="19"/>
                <w:szCs w:val="19"/>
              </w:rPr>
              <w:t>夹片断/裂</w:t>
            </w:r>
          </w:p>
        </w:tc>
        <w:tc>
          <w:tcPr>
            <w:tcW w:w="1088" w:type="dxa"/>
            <w:tcBorders>
              <w:top w:val="single" w:color="auto" w:sz="4" w:space="0"/>
              <w:left w:val="single" w:color="auto" w:sz="4" w:space="0"/>
              <w:bottom w:val="single" w:color="auto" w:sz="4" w:space="0"/>
              <w:right w:val="single" w:color="auto" w:sz="4" w:space="0"/>
            </w:tcBorders>
            <w:vAlign w:val="center"/>
          </w:tcPr>
          <w:p w14:paraId="2DCCA585">
            <w:pPr>
              <w:pStyle w:val="125"/>
              <w:keepNext w:val="0"/>
              <w:keepLines w:val="0"/>
              <w:pageBreakBefore w:val="0"/>
              <w:widowControl w:val="0"/>
              <w:kinsoku/>
              <w:wordWrap/>
              <w:overflowPunct/>
              <w:topLinePunct w:val="0"/>
              <w:autoSpaceDE/>
              <w:autoSpaceDN/>
              <w:bidi w:val="0"/>
              <w:adjustRightInd/>
              <w:snapToGrid/>
              <w:spacing w:after="0" w:line="0" w:lineRule="atLeast"/>
              <w:jc w:val="left"/>
              <w:textAlignment w:val="auto"/>
              <w:rPr>
                <w:sz w:val="19"/>
                <w:szCs w:val="19"/>
              </w:rPr>
            </w:pPr>
            <w:r>
              <w:rPr>
                <w:sz w:val="19"/>
                <w:szCs w:val="19"/>
              </w:rPr>
              <w:t>TB</w:t>
            </w:r>
            <w:r>
              <w:rPr>
                <w:spacing w:val="8"/>
                <w:sz w:val="19"/>
                <w:szCs w:val="19"/>
              </w:rPr>
              <w:t>/T</w:t>
            </w:r>
            <w:r>
              <w:rPr>
                <w:spacing w:val="3"/>
                <w:position w:val="1"/>
                <w:sz w:val="19"/>
                <w:szCs w:val="19"/>
              </w:rPr>
              <w:t>3193-2016</w:t>
            </w:r>
            <w:r>
              <w:rPr>
                <w:spacing w:val="1"/>
                <w:sz w:val="19"/>
                <w:szCs w:val="19"/>
              </w:rPr>
              <w:t>第</w:t>
            </w:r>
            <w:r>
              <w:rPr>
                <w:spacing w:val="3"/>
                <w:position w:val="1"/>
                <w:sz w:val="19"/>
                <w:szCs w:val="19"/>
              </w:rPr>
              <w:t>6.2.3.5</w:t>
            </w:r>
            <w:r>
              <w:rPr>
                <w:sz w:val="19"/>
                <w:szCs w:val="19"/>
              </w:rPr>
              <w:t>条</w:t>
            </w:r>
          </w:p>
        </w:tc>
        <w:tc>
          <w:tcPr>
            <w:tcW w:w="1125" w:type="dxa"/>
            <w:tcBorders>
              <w:top w:val="single" w:color="auto" w:sz="4" w:space="0"/>
              <w:left w:val="single" w:color="auto" w:sz="4" w:space="0"/>
              <w:bottom w:val="single" w:color="auto" w:sz="4" w:space="0"/>
              <w:right w:val="single" w:color="auto" w:sz="4" w:space="0"/>
            </w:tcBorders>
            <w:vAlign w:val="center"/>
          </w:tcPr>
          <w:p w14:paraId="54402F9B">
            <w:pPr>
              <w:pStyle w:val="125"/>
              <w:keepNext w:val="0"/>
              <w:keepLines w:val="0"/>
              <w:pageBreakBefore w:val="0"/>
              <w:widowControl w:val="0"/>
              <w:kinsoku/>
              <w:wordWrap/>
              <w:overflowPunct/>
              <w:topLinePunct w:val="0"/>
              <w:autoSpaceDE/>
              <w:autoSpaceDN/>
              <w:bidi w:val="0"/>
              <w:adjustRightInd/>
              <w:snapToGrid/>
              <w:spacing w:after="0" w:line="0" w:lineRule="atLeast"/>
              <w:jc w:val="left"/>
              <w:textAlignment w:val="auto"/>
              <w:rPr>
                <w:sz w:val="19"/>
                <w:szCs w:val="19"/>
              </w:rPr>
            </w:pPr>
            <w:r>
              <w:rPr>
                <w:rFonts w:hint="eastAsia"/>
                <w:sz w:val="19"/>
                <w:szCs w:val="19"/>
                <w:lang w:val="en-US" w:eastAsia="zh-CN"/>
              </w:rPr>
              <w:t>T</w:t>
            </w:r>
            <w:r>
              <w:rPr>
                <w:sz w:val="19"/>
                <w:szCs w:val="19"/>
              </w:rPr>
              <w:t>B</w:t>
            </w:r>
            <w:r>
              <w:rPr>
                <w:spacing w:val="8"/>
                <w:sz w:val="19"/>
                <w:szCs w:val="19"/>
              </w:rPr>
              <w:t>/T</w:t>
            </w:r>
            <w:r>
              <w:rPr>
                <w:spacing w:val="3"/>
                <w:position w:val="1"/>
                <w:sz w:val="19"/>
                <w:szCs w:val="19"/>
              </w:rPr>
              <w:t>3193-2016</w:t>
            </w:r>
            <w:r>
              <w:rPr>
                <w:spacing w:val="-3"/>
                <w:sz w:val="19"/>
                <w:szCs w:val="19"/>
              </w:rPr>
              <w:t>中第</w:t>
            </w:r>
            <w:r>
              <w:rPr>
                <w:spacing w:val="3"/>
                <w:sz w:val="19"/>
                <w:szCs w:val="19"/>
              </w:rPr>
              <w:t>6.2.3.5</w:t>
            </w:r>
            <w:r>
              <w:rPr>
                <w:spacing w:val="-32"/>
                <w:sz w:val="19"/>
                <w:szCs w:val="19"/>
              </w:rPr>
              <w:t xml:space="preserve"> </w:t>
            </w:r>
            <w:r>
              <w:rPr>
                <w:spacing w:val="3"/>
                <w:sz w:val="19"/>
                <w:szCs w:val="19"/>
              </w:rPr>
              <w:t>条</w:t>
            </w:r>
          </w:p>
        </w:tc>
        <w:tc>
          <w:tcPr>
            <w:tcW w:w="1050" w:type="dxa"/>
            <w:tcBorders>
              <w:top w:val="single" w:color="auto" w:sz="4" w:space="0"/>
              <w:left w:val="single" w:color="auto" w:sz="4" w:space="0"/>
              <w:bottom w:val="single" w:color="auto" w:sz="4" w:space="0"/>
              <w:right w:val="single" w:color="auto" w:sz="4" w:space="0"/>
            </w:tcBorders>
            <w:vAlign w:val="center"/>
          </w:tcPr>
          <w:p w14:paraId="63E40F85">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z w:val="18"/>
                <w:szCs w:val="18"/>
              </w:rPr>
            </w:pPr>
            <w:r>
              <w:rPr>
                <w:rFonts w:hint="eastAsia" w:cs="宋体"/>
                <w:sz w:val="18"/>
                <w:szCs w:val="18"/>
              </w:rPr>
              <w:t>√</w:t>
            </w:r>
          </w:p>
        </w:tc>
        <w:tc>
          <w:tcPr>
            <w:tcW w:w="1037" w:type="dxa"/>
            <w:tcBorders>
              <w:top w:val="single" w:color="auto" w:sz="4" w:space="0"/>
              <w:left w:val="single" w:color="auto" w:sz="4" w:space="0"/>
              <w:bottom w:val="single" w:color="auto" w:sz="4" w:space="0"/>
              <w:right w:val="single" w:color="auto" w:sz="4" w:space="0"/>
            </w:tcBorders>
            <w:vAlign w:val="center"/>
          </w:tcPr>
          <w:p w14:paraId="647216F1">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938" w:type="dxa"/>
            <w:tcBorders>
              <w:top w:val="single" w:color="auto" w:sz="4" w:space="0"/>
              <w:left w:val="single" w:color="auto" w:sz="4" w:space="0"/>
              <w:bottom w:val="single" w:color="auto" w:sz="4" w:space="0"/>
              <w:right w:val="single" w:color="auto" w:sz="4" w:space="0"/>
            </w:tcBorders>
            <w:vAlign w:val="center"/>
          </w:tcPr>
          <w:p w14:paraId="40E5E8F7">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812" w:type="dxa"/>
            <w:tcBorders>
              <w:top w:val="single" w:color="auto" w:sz="4" w:space="0"/>
              <w:left w:val="single" w:color="auto" w:sz="4" w:space="0"/>
              <w:bottom w:val="single" w:color="auto" w:sz="4" w:space="0"/>
              <w:right w:val="single" w:color="auto" w:sz="4" w:space="0"/>
            </w:tcBorders>
            <w:vAlign w:val="center"/>
          </w:tcPr>
          <w:p w14:paraId="6075EC33">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750" w:type="dxa"/>
            <w:tcBorders>
              <w:top w:val="single" w:color="auto" w:sz="4" w:space="0"/>
              <w:left w:val="single" w:color="auto" w:sz="4" w:space="0"/>
              <w:bottom w:val="single" w:color="auto" w:sz="4" w:space="0"/>
              <w:right w:val="single" w:color="auto" w:sz="4" w:space="0"/>
            </w:tcBorders>
            <w:vAlign w:val="center"/>
          </w:tcPr>
          <w:p w14:paraId="4C17768E">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rPr>
            </w:pPr>
            <w:r>
              <w:rPr>
                <w:rFonts w:hint="eastAsia" w:cs="宋体"/>
                <w:sz w:val="18"/>
                <w:szCs w:val="18"/>
              </w:rPr>
              <w:t>√</w:t>
            </w:r>
          </w:p>
        </w:tc>
      </w:tr>
      <w:tr w14:paraId="08EAE6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6" w:hRule="atLeast"/>
        </w:trPr>
        <w:tc>
          <w:tcPr>
            <w:tcW w:w="516" w:type="dxa"/>
            <w:vMerge w:val="continue"/>
            <w:tcBorders>
              <w:top w:val="single" w:color="auto" w:sz="4" w:space="0"/>
              <w:left w:val="single" w:color="auto" w:sz="4" w:space="0"/>
              <w:bottom w:val="single" w:color="auto" w:sz="4" w:space="0"/>
              <w:right w:val="single" w:color="auto" w:sz="4" w:space="0"/>
            </w:tcBorders>
            <w:vAlign w:val="center"/>
          </w:tcPr>
          <w:p w14:paraId="7AD4F4F1">
            <w:pPr>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ascii="Arial"/>
                <w:sz w:val="21"/>
              </w:rPr>
            </w:pPr>
          </w:p>
        </w:tc>
        <w:tc>
          <w:tcPr>
            <w:tcW w:w="557" w:type="dxa"/>
            <w:vMerge w:val="continue"/>
            <w:tcBorders>
              <w:top w:val="single" w:color="auto" w:sz="4" w:space="0"/>
              <w:left w:val="single" w:color="auto" w:sz="4" w:space="0"/>
              <w:bottom w:val="single" w:color="auto" w:sz="4" w:space="0"/>
              <w:right w:val="single" w:color="auto" w:sz="4" w:space="0"/>
            </w:tcBorders>
            <w:vAlign w:val="center"/>
          </w:tcPr>
          <w:p w14:paraId="2147B120">
            <w:pPr>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ascii="Arial"/>
                <w:sz w:val="21"/>
              </w:rPr>
            </w:pPr>
          </w:p>
        </w:tc>
        <w:tc>
          <w:tcPr>
            <w:tcW w:w="1249" w:type="dxa"/>
            <w:tcBorders>
              <w:top w:val="single" w:color="auto" w:sz="4" w:space="0"/>
              <w:left w:val="single" w:color="auto" w:sz="4" w:space="0"/>
              <w:bottom w:val="single" w:color="auto" w:sz="4" w:space="0"/>
              <w:right w:val="single" w:color="auto" w:sz="4" w:space="0"/>
            </w:tcBorders>
            <w:vAlign w:val="center"/>
          </w:tcPr>
          <w:p w14:paraId="61678C70">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z w:val="19"/>
                <w:szCs w:val="19"/>
              </w:rPr>
            </w:pPr>
            <w:r>
              <w:rPr>
                <w:spacing w:val="8"/>
                <w:sz w:val="19"/>
                <w:szCs w:val="19"/>
              </w:rPr>
              <w:t>相邻两孔外露夹片间的距离</w:t>
            </w:r>
          </w:p>
        </w:tc>
        <w:tc>
          <w:tcPr>
            <w:tcW w:w="1088" w:type="dxa"/>
            <w:tcBorders>
              <w:top w:val="single" w:color="auto" w:sz="4" w:space="0"/>
              <w:left w:val="single" w:color="auto" w:sz="4" w:space="0"/>
              <w:bottom w:val="single" w:color="auto" w:sz="4" w:space="0"/>
              <w:right w:val="single" w:color="auto" w:sz="4" w:space="0"/>
            </w:tcBorders>
            <w:vAlign w:val="center"/>
          </w:tcPr>
          <w:p w14:paraId="3D21E833">
            <w:pPr>
              <w:pStyle w:val="125"/>
              <w:keepNext w:val="0"/>
              <w:keepLines w:val="0"/>
              <w:pageBreakBefore w:val="0"/>
              <w:widowControl w:val="0"/>
              <w:kinsoku/>
              <w:wordWrap/>
              <w:overflowPunct/>
              <w:topLinePunct w:val="0"/>
              <w:autoSpaceDE/>
              <w:autoSpaceDN/>
              <w:bidi w:val="0"/>
              <w:adjustRightInd/>
              <w:snapToGrid/>
              <w:spacing w:after="0" w:line="0" w:lineRule="atLeast"/>
              <w:jc w:val="left"/>
              <w:textAlignment w:val="auto"/>
              <w:rPr>
                <w:sz w:val="19"/>
                <w:szCs w:val="19"/>
              </w:rPr>
            </w:pPr>
            <w:r>
              <w:rPr>
                <w:sz w:val="19"/>
                <w:szCs w:val="19"/>
              </w:rPr>
              <w:t>TB</w:t>
            </w:r>
            <w:r>
              <w:rPr>
                <w:spacing w:val="8"/>
                <w:sz w:val="19"/>
                <w:szCs w:val="19"/>
              </w:rPr>
              <w:t>/T</w:t>
            </w:r>
            <w:r>
              <w:rPr>
                <w:spacing w:val="3"/>
                <w:sz w:val="19"/>
                <w:szCs w:val="19"/>
              </w:rPr>
              <w:t>3193-2016</w:t>
            </w:r>
            <w:r>
              <w:rPr>
                <w:spacing w:val="6"/>
                <w:sz w:val="19"/>
                <w:szCs w:val="19"/>
              </w:rPr>
              <w:t xml:space="preserve"> </w:t>
            </w:r>
            <w:r>
              <w:rPr>
                <w:spacing w:val="2"/>
                <w:sz w:val="19"/>
                <w:szCs w:val="19"/>
              </w:rPr>
              <w:t>第</w:t>
            </w:r>
            <w:r>
              <w:rPr>
                <w:spacing w:val="-33"/>
                <w:sz w:val="19"/>
                <w:szCs w:val="19"/>
              </w:rPr>
              <w:t xml:space="preserve"> </w:t>
            </w:r>
            <w:r>
              <w:rPr>
                <w:spacing w:val="2"/>
                <w:sz w:val="19"/>
                <w:szCs w:val="19"/>
              </w:rPr>
              <w:t>5.2.7</w:t>
            </w:r>
            <w:r>
              <w:rPr>
                <w:spacing w:val="-34"/>
                <w:sz w:val="19"/>
                <w:szCs w:val="19"/>
              </w:rPr>
              <w:t xml:space="preserve"> </w:t>
            </w:r>
            <w:r>
              <w:rPr>
                <w:spacing w:val="2"/>
                <w:sz w:val="19"/>
                <w:szCs w:val="19"/>
              </w:rPr>
              <w:t>条</w:t>
            </w:r>
          </w:p>
        </w:tc>
        <w:tc>
          <w:tcPr>
            <w:tcW w:w="1125" w:type="dxa"/>
            <w:tcBorders>
              <w:top w:val="single" w:color="auto" w:sz="4" w:space="0"/>
              <w:left w:val="single" w:color="auto" w:sz="4" w:space="0"/>
              <w:bottom w:val="single" w:color="auto" w:sz="4" w:space="0"/>
              <w:right w:val="single" w:color="auto" w:sz="4" w:space="0"/>
            </w:tcBorders>
            <w:vAlign w:val="center"/>
          </w:tcPr>
          <w:p w14:paraId="4D27116D">
            <w:pPr>
              <w:pStyle w:val="125"/>
              <w:keepNext w:val="0"/>
              <w:keepLines w:val="0"/>
              <w:pageBreakBefore w:val="0"/>
              <w:widowControl w:val="0"/>
              <w:kinsoku/>
              <w:wordWrap/>
              <w:overflowPunct/>
              <w:topLinePunct w:val="0"/>
              <w:autoSpaceDE/>
              <w:autoSpaceDN/>
              <w:bidi w:val="0"/>
              <w:adjustRightInd/>
              <w:snapToGrid/>
              <w:spacing w:after="0" w:line="0" w:lineRule="atLeast"/>
              <w:jc w:val="left"/>
              <w:textAlignment w:val="auto"/>
              <w:rPr>
                <w:sz w:val="19"/>
                <w:szCs w:val="19"/>
              </w:rPr>
            </w:pPr>
            <w:r>
              <w:rPr>
                <w:sz w:val="19"/>
                <w:szCs w:val="19"/>
              </w:rPr>
              <w:t>TB</w:t>
            </w:r>
            <w:r>
              <w:rPr>
                <w:spacing w:val="8"/>
                <w:sz w:val="19"/>
                <w:szCs w:val="19"/>
              </w:rPr>
              <w:t>/T</w:t>
            </w:r>
            <w:r>
              <w:rPr>
                <w:spacing w:val="3"/>
                <w:sz w:val="19"/>
                <w:szCs w:val="19"/>
              </w:rPr>
              <w:t>3193-2016</w:t>
            </w:r>
            <w:r>
              <w:rPr>
                <w:spacing w:val="6"/>
                <w:sz w:val="19"/>
                <w:szCs w:val="19"/>
              </w:rPr>
              <w:t xml:space="preserve"> </w:t>
            </w:r>
            <w:r>
              <w:rPr>
                <w:spacing w:val="2"/>
                <w:sz w:val="19"/>
                <w:szCs w:val="19"/>
              </w:rPr>
              <w:t>第</w:t>
            </w:r>
            <w:r>
              <w:rPr>
                <w:spacing w:val="-33"/>
                <w:sz w:val="19"/>
                <w:szCs w:val="19"/>
              </w:rPr>
              <w:t xml:space="preserve"> </w:t>
            </w:r>
            <w:r>
              <w:rPr>
                <w:spacing w:val="2"/>
                <w:sz w:val="19"/>
                <w:szCs w:val="19"/>
              </w:rPr>
              <w:t>5.2.7</w:t>
            </w:r>
            <w:r>
              <w:rPr>
                <w:spacing w:val="-34"/>
                <w:sz w:val="19"/>
                <w:szCs w:val="19"/>
              </w:rPr>
              <w:t xml:space="preserve"> </w:t>
            </w:r>
            <w:r>
              <w:rPr>
                <w:spacing w:val="2"/>
                <w:sz w:val="19"/>
                <w:szCs w:val="19"/>
              </w:rPr>
              <w:t>条</w:t>
            </w:r>
          </w:p>
        </w:tc>
        <w:tc>
          <w:tcPr>
            <w:tcW w:w="1050" w:type="dxa"/>
            <w:tcBorders>
              <w:top w:val="single" w:color="auto" w:sz="4" w:space="0"/>
              <w:left w:val="single" w:color="auto" w:sz="4" w:space="0"/>
              <w:bottom w:val="single" w:color="auto" w:sz="4" w:space="0"/>
              <w:right w:val="single" w:color="auto" w:sz="4" w:space="0"/>
            </w:tcBorders>
            <w:vAlign w:val="center"/>
          </w:tcPr>
          <w:p w14:paraId="76D26D9C">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z w:val="18"/>
                <w:szCs w:val="18"/>
              </w:rPr>
            </w:pPr>
            <w:r>
              <w:rPr>
                <w:rFonts w:hint="eastAsia" w:cs="宋体"/>
                <w:sz w:val="18"/>
                <w:szCs w:val="18"/>
              </w:rPr>
              <w:t>√</w:t>
            </w:r>
          </w:p>
        </w:tc>
        <w:tc>
          <w:tcPr>
            <w:tcW w:w="1037" w:type="dxa"/>
            <w:tcBorders>
              <w:top w:val="single" w:color="auto" w:sz="4" w:space="0"/>
              <w:left w:val="single" w:color="auto" w:sz="4" w:space="0"/>
              <w:bottom w:val="single" w:color="auto" w:sz="4" w:space="0"/>
              <w:right w:val="single" w:color="auto" w:sz="4" w:space="0"/>
            </w:tcBorders>
            <w:vAlign w:val="center"/>
          </w:tcPr>
          <w:p w14:paraId="6FFF0B56">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938" w:type="dxa"/>
            <w:tcBorders>
              <w:top w:val="single" w:color="auto" w:sz="4" w:space="0"/>
              <w:left w:val="single" w:color="auto" w:sz="4" w:space="0"/>
              <w:bottom w:val="single" w:color="auto" w:sz="4" w:space="0"/>
              <w:right w:val="single" w:color="auto" w:sz="4" w:space="0"/>
            </w:tcBorders>
            <w:vAlign w:val="center"/>
          </w:tcPr>
          <w:p w14:paraId="6269F94E">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812" w:type="dxa"/>
            <w:tcBorders>
              <w:top w:val="single" w:color="auto" w:sz="4" w:space="0"/>
              <w:left w:val="single" w:color="auto" w:sz="4" w:space="0"/>
              <w:bottom w:val="single" w:color="auto" w:sz="4" w:space="0"/>
              <w:right w:val="single" w:color="auto" w:sz="4" w:space="0"/>
            </w:tcBorders>
            <w:vAlign w:val="center"/>
          </w:tcPr>
          <w:p w14:paraId="3176F394">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750" w:type="dxa"/>
            <w:tcBorders>
              <w:top w:val="single" w:color="auto" w:sz="4" w:space="0"/>
              <w:left w:val="single" w:color="auto" w:sz="4" w:space="0"/>
              <w:bottom w:val="single" w:color="auto" w:sz="4" w:space="0"/>
              <w:right w:val="single" w:color="auto" w:sz="4" w:space="0"/>
            </w:tcBorders>
            <w:vAlign w:val="center"/>
          </w:tcPr>
          <w:p w14:paraId="65CAF571">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rPr>
            </w:pPr>
            <w:r>
              <w:rPr>
                <w:rFonts w:hint="eastAsia" w:cs="宋体"/>
                <w:sz w:val="18"/>
                <w:szCs w:val="18"/>
              </w:rPr>
              <w:t>√</w:t>
            </w:r>
          </w:p>
        </w:tc>
      </w:tr>
      <w:tr w14:paraId="739A7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2" w:hRule="atLeast"/>
        </w:trPr>
        <w:tc>
          <w:tcPr>
            <w:tcW w:w="516" w:type="dxa"/>
            <w:tcBorders>
              <w:top w:val="single" w:color="auto" w:sz="4" w:space="0"/>
              <w:left w:val="single" w:color="auto" w:sz="4" w:space="0"/>
              <w:bottom w:val="single" w:color="auto" w:sz="4" w:space="0"/>
              <w:right w:val="single" w:color="auto" w:sz="4" w:space="0"/>
            </w:tcBorders>
            <w:vAlign w:val="center"/>
          </w:tcPr>
          <w:p w14:paraId="20BAC947">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ascii="Arial"/>
                <w:sz w:val="21"/>
              </w:rPr>
            </w:pPr>
            <w:r>
              <w:rPr>
                <w:sz w:val="18"/>
                <w:szCs w:val="18"/>
              </w:rPr>
              <w:t>2</w:t>
            </w:r>
          </w:p>
        </w:tc>
        <w:tc>
          <w:tcPr>
            <w:tcW w:w="1806" w:type="dxa"/>
            <w:gridSpan w:val="2"/>
            <w:tcBorders>
              <w:top w:val="single" w:color="auto" w:sz="4" w:space="0"/>
              <w:left w:val="single" w:color="auto" w:sz="4" w:space="0"/>
              <w:bottom w:val="single" w:color="auto" w:sz="4" w:space="0"/>
              <w:right w:val="single" w:color="auto" w:sz="4" w:space="0"/>
            </w:tcBorders>
            <w:vAlign w:val="center"/>
          </w:tcPr>
          <w:p w14:paraId="33E6A94E">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8"/>
                <w:sz w:val="19"/>
                <w:szCs w:val="19"/>
              </w:rPr>
            </w:pPr>
            <w:r>
              <w:rPr>
                <w:spacing w:val="7"/>
                <w:sz w:val="19"/>
                <w:szCs w:val="19"/>
              </w:rPr>
              <w:t>锚板强度</w:t>
            </w:r>
          </w:p>
        </w:tc>
        <w:tc>
          <w:tcPr>
            <w:tcW w:w="1088" w:type="dxa"/>
            <w:tcBorders>
              <w:top w:val="single" w:color="auto" w:sz="4" w:space="0"/>
              <w:left w:val="single" w:color="auto" w:sz="4" w:space="0"/>
              <w:bottom w:val="single" w:color="auto" w:sz="4" w:space="0"/>
              <w:right w:val="single" w:color="auto" w:sz="4" w:space="0"/>
            </w:tcBorders>
            <w:vAlign w:val="center"/>
          </w:tcPr>
          <w:p w14:paraId="0F59920A">
            <w:pPr>
              <w:pStyle w:val="125"/>
              <w:keepNext w:val="0"/>
              <w:keepLines w:val="0"/>
              <w:pageBreakBefore w:val="0"/>
              <w:widowControl w:val="0"/>
              <w:kinsoku/>
              <w:wordWrap/>
              <w:overflowPunct/>
              <w:topLinePunct w:val="0"/>
              <w:autoSpaceDE/>
              <w:autoSpaceDN/>
              <w:bidi w:val="0"/>
              <w:adjustRightInd/>
              <w:snapToGrid/>
              <w:spacing w:after="0" w:line="0" w:lineRule="atLeast"/>
              <w:jc w:val="left"/>
              <w:textAlignment w:val="auto"/>
              <w:rPr>
                <w:sz w:val="19"/>
                <w:szCs w:val="19"/>
              </w:rPr>
            </w:pPr>
            <w:r>
              <w:rPr>
                <w:sz w:val="19"/>
                <w:szCs w:val="19"/>
              </w:rPr>
              <w:t>TB</w:t>
            </w:r>
            <w:r>
              <w:rPr>
                <w:spacing w:val="8"/>
                <w:sz w:val="19"/>
                <w:szCs w:val="19"/>
              </w:rPr>
              <w:t>/T</w:t>
            </w:r>
            <w:r>
              <w:rPr>
                <w:spacing w:val="3"/>
                <w:sz w:val="19"/>
                <w:szCs w:val="19"/>
              </w:rPr>
              <w:t>3193-201</w:t>
            </w:r>
            <w:r>
              <w:rPr>
                <w:rFonts w:hint="eastAsia"/>
                <w:spacing w:val="3"/>
                <w:sz w:val="19"/>
                <w:szCs w:val="19"/>
                <w:lang w:val="en-US" w:eastAsia="zh-CN"/>
              </w:rPr>
              <w:t>6</w:t>
            </w:r>
            <w:r>
              <w:rPr>
                <w:spacing w:val="2"/>
                <w:sz w:val="19"/>
                <w:szCs w:val="19"/>
              </w:rPr>
              <w:t>第</w:t>
            </w:r>
            <w:r>
              <w:rPr>
                <w:spacing w:val="-29"/>
                <w:sz w:val="19"/>
                <w:szCs w:val="19"/>
              </w:rPr>
              <w:t xml:space="preserve"> </w:t>
            </w:r>
            <w:r>
              <w:rPr>
                <w:spacing w:val="2"/>
                <w:sz w:val="19"/>
                <w:szCs w:val="19"/>
              </w:rPr>
              <w:t>5.2.3</w:t>
            </w:r>
            <w:r>
              <w:rPr>
                <w:sz w:val="19"/>
                <w:szCs w:val="19"/>
              </w:rPr>
              <w:t>条</w:t>
            </w:r>
          </w:p>
        </w:tc>
        <w:tc>
          <w:tcPr>
            <w:tcW w:w="1125" w:type="dxa"/>
            <w:tcBorders>
              <w:top w:val="single" w:color="auto" w:sz="4" w:space="0"/>
              <w:left w:val="single" w:color="auto" w:sz="4" w:space="0"/>
              <w:bottom w:val="single" w:color="auto" w:sz="4" w:space="0"/>
              <w:right w:val="single" w:color="auto" w:sz="4" w:space="0"/>
            </w:tcBorders>
            <w:vAlign w:val="center"/>
          </w:tcPr>
          <w:p w14:paraId="533D7D9D">
            <w:pPr>
              <w:pStyle w:val="125"/>
              <w:keepNext w:val="0"/>
              <w:keepLines w:val="0"/>
              <w:pageBreakBefore w:val="0"/>
              <w:widowControl w:val="0"/>
              <w:kinsoku/>
              <w:wordWrap/>
              <w:overflowPunct/>
              <w:topLinePunct w:val="0"/>
              <w:autoSpaceDE/>
              <w:autoSpaceDN/>
              <w:bidi w:val="0"/>
              <w:adjustRightInd/>
              <w:snapToGrid/>
              <w:spacing w:after="0" w:line="0" w:lineRule="atLeast"/>
              <w:jc w:val="left"/>
              <w:textAlignment w:val="auto"/>
              <w:rPr>
                <w:sz w:val="19"/>
                <w:szCs w:val="19"/>
              </w:rPr>
            </w:pPr>
            <w:r>
              <w:rPr>
                <w:sz w:val="19"/>
                <w:szCs w:val="19"/>
              </w:rPr>
              <w:t>TB</w:t>
            </w:r>
            <w:r>
              <w:rPr>
                <w:spacing w:val="8"/>
                <w:sz w:val="19"/>
                <w:szCs w:val="19"/>
              </w:rPr>
              <w:t>/T</w:t>
            </w:r>
            <w:r>
              <w:rPr>
                <w:spacing w:val="3"/>
                <w:sz w:val="19"/>
                <w:szCs w:val="19"/>
              </w:rPr>
              <w:t>3193-2016</w:t>
            </w:r>
            <w:r>
              <w:rPr>
                <w:spacing w:val="6"/>
                <w:sz w:val="19"/>
                <w:szCs w:val="19"/>
              </w:rPr>
              <w:t xml:space="preserve"> </w:t>
            </w:r>
            <w:r>
              <w:rPr>
                <w:spacing w:val="1"/>
                <w:sz w:val="19"/>
                <w:szCs w:val="19"/>
              </w:rPr>
              <w:t>中第</w:t>
            </w:r>
            <w:r>
              <w:rPr>
                <w:spacing w:val="-33"/>
                <w:sz w:val="19"/>
                <w:szCs w:val="19"/>
              </w:rPr>
              <w:t xml:space="preserve"> </w:t>
            </w:r>
            <w:r>
              <w:rPr>
                <w:spacing w:val="1"/>
                <w:sz w:val="19"/>
                <w:szCs w:val="19"/>
              </w:rPr>
              <w:t>6.2.5</w:t>
            </w:r>
            <w:r>
              <w:rPr>
                <w:sz w:val="19"/>
                <w:szCs w:val="19"/>
              </w:rPr>
              <w:t>条</w:t>
            </w:r>
          </w:p>
        </w:tc>
        <w:tc>
          <w:tcPr>
            <w:tcW w:w="1050" w:type="dxa"/>
            <w:tcBorders>
              <w:top w:val="single" w:color="auto" w:sz="4" w:space="0"/>
              <w:left w:val="single" w:color="auto" w:sz="4" w:space="0"/>
              <w:bottom w:val="single" w:color="auto" w:sz="4" w:space="0"/>
              <w:right w:val="single" w:color="auto" w:sz="4" w:space="0"/>
            </w:tcBorders>
            <w:vAlign w:val="center"/>
          </w:tcPr>
          <w:p w14:paraId="4F4CDA29">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1037" w:type="dxa"/>
            <w:tcBorders>
              <w:top w:val="single" w:color="auto" w:sz="4" w:space="0"/>
              <w:left w:val="single" w:color="auto" w:sz="4" w:space="0"/>
              <w:bottom w:val="single" w:color="auto" w:sz="4" w:space="0"/>
              <w:right w:val="single" w:color="auto" w:sz="4" w:space="0"/>
            </w:tcBorders>
            <w:vAlign w:val="center"/>
          </w:tcPr>
          <w:p w14:paraId="589A25A1">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938" w:type="dxa"/>
            <w:tcBorders>
              <w:top w:val="single" w:color="auto" w:sz="4" w:space="0"/>
              <w:left w:val="single" w:color="auto" w:sz="4" w:space="0"/>
              <w:bottom w:val="single" w:color="auto" w:sz="4" w:space="0"/>
              <w:right w:val="single" w:color="auto" w:sz="4" w:space="0"/>
            </w:tcBorders>
            <w:vAlign w:val="center"/>
          </w:tcPr>
          <w:p w14:paraId="1AF246A9">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hint="eastAsia" w:eastAsia="宋体"/>
                <w:spacing w:val="25"/>
                <w:w w:val="125"/>
                <w:position w:val="3"/>
                <w:sz w:val="18"/>
                <w:szCs w:val="18"/>
                <w:lang w:eastAsia="zh-CN"/>
              </w:rPr>
            </w:pPr>
            <w:r>
              <w:rPr>
                <w:rFonts w:hint="eastAsia" w:cs="宋体"/>
                <w:sz w:val="18"/>
                <w:szCs w:val="18"/>
                <w:lang w:val="en-US" w:eastAsia="zh-CN"/>
              </w:rPr>
              <w:t>-</w:t>
            </w:r>
          </w:p>
        </w:tc>
        <w:tc>
          <w:tcPr>
            <w:tcW w:w="812" w:type="dxa"/>
            <w:tcBorders>
              <w:top w:val="single" w:color="auto" w:sz="4" w:space="0"/>
              <w:left w:val="single" w:color="auto" w:sz="4" w:space="0"/>
              <w:bottom w:val="single" w:color="auto" w:sz="4" w:space="0"/>
              <w:right w:val="single" w:color="auto" w:sz="4" w:space="0"/>
            </w:tcBorders>
            <w:vAlign w:val="center"/>
          </w:tcPr>
          <w:p w14:paraId="5B59977D">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hint="eastAsia" w:eastAsia="宋体"/>
                <w:spacing w:val="25"/>
                <w:w w:val="125"/>
                <w:position w:val="3"/>
                <w:sz w:val="18"/>
                <w:szCs w:val="18"/>
                <w:lang w:eastAsia="zh-CN"/>
              </w:rPr>
            </w:pPr>
            <w:r>
              <w:rPr>
                <w:rFonts w:hint="eastAsia" w:cs="宋体"/>
                <w:sz w:val="18"/>
                <w:szCs w:val="18"/>
                <w:lang w:val="en-US" w:eastAsia="zh-CN"/>
              </w:rPr>
              <w:t>-</w:t>
            </w:r>
          </w:p>
        </w:tc>
        <w:tc>
          <w:tcPr>
            <w:tcW w:w="750" w:type="dxa"/>
            <w:tcBorders>
              <w:top w:val="single" w:color="auto" w:sz="4" w:space="0"/>
              <w:left w:val="single" w:color="auto" w:sz="4" w:space="0"/>
              <w:bottom w:val="single" w:color="auto" w:sz="4" w:space="0"/>
              <w:right w:val="single" w:color="auto" w:sz="4" w:space="0"/>
            </w:tcBorders>
            <w:vAlign w:val="center"/>
          </w:tcPr>
          <w:p w14:paraId="2B949D48">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rPr>
            </w:pPr>
            <w:r>
              <w:rPr>
                <w:rFonts w:hint="eastAsia" w:cs="宋体"/>
                <w:sz w:val="18"/>
                <w:szCs w:val="18"/>
              </w:rPr>
              <w:t>√</w:t>
            </w:r>
          </w:p>
        </w:tc>
      </w:tr>
      <w:tr w14:paraId="2D2FF1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 w:hRule="atLeast"/>
        </w:trPr>
        <w:tc>
          <w:tcPr>
            <w:tcW w:w="516" w:type="dxa"/>
            <w:vMerge w:val="restart"/>
            <w:tcBorders>
              <w:top w:val="single" w:color="auto" w:sz="4" w:space="0"/>
              <w:left w:val="single" w:color="auto" w:sz="4" w:space="0"/>
              <w:bottom w:val="single" w:color="auto" w:sz="4" w:space="0"/>
              <w:right w:val="single" w:color="auto" w:sz="4" w:space="0"/>
            </w:tcBorders>
            <w:vAlign w:val="center"/>
          </w:tcPr>
          <w:p w14:paraId="4DF1395D">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hint="eastAsia"/>
                <w:sz w:val="18"/>
                <w:szCs w:val="18"/>
                <w:lang w:val="en-US" w:eastAsia="zh-CN"/>
              </w:rPr>
            </w:pPr>
            <w:r>
              <w:rPr>
                <w:rFonts w:hint="eastAsia"/>
                <w:sz w:val="18"/>
                <w:szCs w:val="18"/>
                <w:lang w:val="en-US" w:eastAsia="zh-CN"/>
              </w:rPr>
              <w:t>3</w:t>
            </w:r>
          </w:p>
        </w:tc>
        <w:tc>
          <w:tcPr>
            <w:tcW w:w="557" w:type="dxa"/>
            <w:vMerge w:val="restart"/>
            <w:tcBorders>
              <w:top w:val="single" w:color="auto" w:sz="4" w:space="0"/>
              <w:left w:val="single" w:color="auto" w:sz="4" w:space="0"/>
              <w:bottom w:val="single" w:color="auto" w:sz="4" w:space="0"/>
              <w:right w:val="single" w:color="auto" w:sz="4" w:space="0"/>
            </w:tcBorders>
            <w:vAlign w:val="center"/>
          </w:tcPr>
          <w:p w14:paraId="2051BB23">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hint="eastAsia"/>
                <w:sz w:val="18"/>
                <w:szCs w:val="18"/>
                <w:lang w:val="en-US" w:eastAsia="zh-CN"/>
              </w:rPr>
            </w:pPr>
            <w:r>
              <w:rPr>
                <w:rFonts w:hint="eastAsia"/>
                <w:sz w:val="18"/>
                <w:szCs w:val="18"/>
                <w:lang w:val="en-US" w:eastAsia="zh-CN"/>
              </w:rPr>
              <w:t>硬度</w:t>
            </w:r>
          </w:p>
        </w:tc>
        <w:tc>
          <w:tcPr>
            <w:tcW w:w="1249" w:type="dxa"/>
            <w:tcBorders>
              <w:top w:val="single" w:color="auto" w:sz="4" w:space="0"/>
              <w:left w:val="single" w:color="auto" w:sz="4" w:space="0"/>
              <w:bottom w:val="single" w:color="auto" w:sz="4" w:space="0"/>
              <w:right w:val="single" w:color="auto" w:sz="4" w:space="0"/>
            </w:tcBorders>
            <w:vAlign w:val="center"/>
          </w:tcPr>
          <w:p w14:paraId="7E1869FA">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z w:val="18"/>
                <w:szCs w:val="18"/>
              </w:rPr>
            </w:pPr>
            <w:r>
              <w:rPr>
                <w:sz w:val="18"/>
                <w:szCs w:val="18"/>
              </w:rPr>
              <w:t>锚板硬度</w:t>
            </w:r>
          </w:p>
        </w:tc>
        <w:tc>
          <w:tcPr>
            <w:tcW w:w="1088" w:type="dxa"/>
            <w:vMerge w:val="restart"/>
            <w:tcBorders>
              <w:top w:val="single" w:color="auto" w:sz="4" w:space="0"/>
              <w:left w:val="single" w:color="auto" w:sz="4" w:space="0"/>
              <w:bottom w:val="single" w:color="auto" w:sz="4" w:space="0"/>
              <w:right w:val="single" w:color="auto" w:sz="4" w:space="0"/>
            </w:tcBorders>
            <w:vAlign w:val="center"/>
          </w:tcPr>
          <w:p w14:paraId="70C04307">
            <w:pPr>
              <w:pStyle w:val="125"/>
              <w:keepNext w:val="0"/>
              <w:keepLines w:val="0"/>
              <w:pageBreakBefore w:val="0"/>
              <w:widowControl w:val="0"/>
              <w:kinsoku/>
              <w:wordWrap/>
              <w:overflowPunct/>
              <w:topLinePunct w:val="0"/>
              <w:autoSpaceDE/>
              <w:autoSpaceDN/>
              <w:bidi w:val="0"/>
              <w:adjustRightInd/>
              <w:snapToGrid/>
              <w:spacing w:after="0" w:line="0" w:lineRule="atLeast"/>
              <w:jc w:val="left"/>
              <w:textAlignment w:val="auto"/>
              <w:rPr>
                <w:sz w:val="19"/>
                <w:szCs w:val="19"/>
              </w:rPr>
            </w:pPr>
            <w:r>
              <w:rPr>
                <w:sz w:val="19"/>
                <w:szCs w:val="19"/>
              </w:rPr>
              <w:t>TB</w:t>
            </w:r>
            <w:r>
              <w:rPr>
                <w:spacing w:val="8"/>
                <w:sz w:val="19"/>
                <w:szCs w:val="19"/>
              </w:rPr>
              <w:t>/T</w:t>
            </w:r>
            <w:r>
              <w:rPr>
                <w:spacing w:val="3"/>
                <w:sz w:val="19"/>
                <w:szCs w:val="19"/>
              </w:rPr>
              <w:t>3193-2016</w:t>
            </w:r>
            <w:r>
              <w:rPr>
                <w:spacing w:val="6"/>
                <w:sz w:val="19"/>
                <w:szCs w:val="19"/>
              </w:rPr>
              <w:t xml:space="preserve"> </w:t>
            </w:r>
            <w:r>
              <w:rPr>
                <w:spacing w:val="2"/>
                <w:sz w:val="19"/>
                <w:szCs w:val="19"/>
              </w:rPr>
              <w:t>第</w:t>
            </w:r>
            <w:r>
              <w:rPr>
                <w:spacing w:val="-29"/>
                <w:sz w:val="19"/>
                <w:szCs w:val="19"/>
              </w:rPr>
              <w:t xml:space="preserve"> </w:t>
            </w:r>
            <w:r>
              <w:rPr>
                <w:spacing w:val="2"/>
                <w:sz w:val="19"/>
                <w:szCs w:val="19"/>
              </w:rPr>
              <w:t>5.2.6</w:t>
            </w:r>
            <w:r>
              <w:rPr>
                <w:sz w:val="19"/>
                <w:szCs w:val="19"/>
              </w:rPr>
              <w:t>条</w:t>
            </w:r>
          </w:p>
        </w:tc>
        <w:tc>
          <w:tcPr>
            <w:tcW w:w="1125" w:type="dxa"/>
            <w:tcBorders>
              <w:top w:val="single" w:color="auto" w:sz="4" w:space="0"/>
              <w:left w:val="single" w:color="auto" w:sz="4" w:space="0"/>
              <w:bottom w:val="single" w:color="auto" w:sz="4" w:space="0"/>
              <w:right w:val="single" w:color="auto" w:sz="4" w:space="0"/>
            </w:tcBorders>
            <w:vAlign w:val="center"/>
          </w:tcPr>
          <w:p w14:paraId="5F76260A">
            <w:pPr>
              <w:pStyle w:val="125"/>
              <w:keepNext w:val="0"/>
              <w:keepLines w:val="0"/>
              <w:pageBreakBefore w:val="0"/>
              <w:widowControl w:val="0"/>
              <w:kinsoku/>
              <w:wordWrap/>
              <w:overflowPunct/>
              <w:topLinePunct w:val="0"/>
              <w:autoSpaceDE/>
              <w:autoSpaceDN/>
              <w:bidi w:val="0"/>
              <w:adjustRightInd/>
              <w:snapToGrid/>
              <w:spacing w:after="0" w:line="0" w:lineRule="atLeast"/>
              <w:jc w:val="left"/>
              <w:textAlignment w:val="auto"/>
              <w:rPr>
                <w:sz w:val="19"/>
                <w:szCs w:val="19"/>
              </w:rPr>
            </w:pPr>
            <w:r>
              <w:rPr>
                <w:sz w:val="19"/>
                <w:szCs w:val="19"/>
              </w:rPr>
              <w:t>GB</w:t>
            </w:r>
            <w:r>
              <w:rPr>
                <w:spacing w:val="8"/>
                <w:sz w:val="19"/>
                <w:szCs w:val="19"/>
              </w:rPr>
              <w:t>/T</w:t>
            </w:r>
            <w:r>
              <w:rPr>
                <w:spacing w:val="4"/>
                <w:sz w:val="19"/>
                <w:szCs w:val="19"/>
              </w:rPr>
              <w:t>230.1-2009</w:t>
            </w:r>
            <w:r>
              <w:rPr>
                <w:sz w:val="19"/>
                <w:szCs w:val="19"/>
              </w:rPr>
              <w:t xml:space="preserve"> </w:t>
            </w:r>
            <w:r>
              <w:rPr>
                <w:spacing w:val="-3"/>
                <w:sz w:val="19"/>
                <w:szCs w:val="19"/>
              </w:rPr>
              <w:t>第</w:t>
            </w:r>
            <w:r>
              <w:rPr>
                <w:spacing w:val="-31"/>
                <w:sz w:val="19"/>
                <w:szCs w:val="19"/>
              </w:rPr>
              <w:t xml:space="preserve"> </w:t>
            </w:r>
            <w:r>
              <w:rPr>
                <w:spacing w:val="-3"/>
                <w:sz w:val="19"/>
                <w:szCs w:val="19"/>
              </w:rPr>
              <w:t>7</w:t>
            </w:r>
            <w:r>
              <w:rPr>
                <w:spacing w:val="-34"/>
                <w:sz w:val="19"/>
                <w:szCs w:val="19"/>
              </w:rPr>
              <w:t xml:space="preserve"> </w:t>
            </w:r>
            <w:r>
              <w:rPr>
                <w:spacing w:val="-3"/>
                <w:sz w:val="19"/>
                <w:szCs w:val="19"/>
              </w:rPr>
              <w:t>条</w:t>
            </w:r>
          </w:p>
        </w:tc>
        <w:tc>
          <w:tcPr>
            <w:tcW w:w="1050" w:type="dxa"/>
            <w:tcBorders>
              <w:top w:val="single" w:color="auto" w:sz="4" w:space="0"/>
              <w:left w:val="single" w:color="auto" w:sz="4" w:space="0"/>
              <w:bottom w:val="single" w:color="auto" w:sz="4" w:space="0"/>
              <w:right w:val="single" w:color="auto" w:sz="4" w:space="0"/>
            </w:tcBorders>
            <w:vAlign w:val="center"/>
          </w:tcPr>
          <w:p w14:paraId="6BF74550">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1037" w:type="dxa"/>
            <w:tcBorders>
              <w:top w:val="single" w:color="auto" w:sz="4" w:space="0"/>
              <w:left w:val="single" w:color="auto" w:sz="4" w:space="0"/>
              <w:bottom w:val="single" w:color="auto" w:sz="4" w:space="0"/>
              <w:right w:val="single" w:color="auto" w:sz="4" w:space="0"/>
            </w:tcBorders>
            <w:vAlign w:val="center"/>
          </w:tcPr>
          <w:p w14:paraId="65DE7B9A">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938" w:type="dxa"/>
            <w:tcBorders>
              <w:top w:val="single" w:color="auto" w:sz="4" w:space="0"/>
              <w:left w:val="single" w:color="auto" w:sz="4" w:space="0"/>
              <w:bottom w:val="single" w:color="auto" w:sz="4" w:space="0"/>
              <w:right w:val="single" w:color="auto" w:sz="4" w:space="0"/>
            </w:tcBorders>
            <w:vAlign w:val="center"/>
          </w:tcPr>
          <w:p w14:paraId="677EF1C7">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812" w:type="dxa"/>
            <w:tcBorders>
              <w:top w:val="single" w:color="auto" w:sz="4" w:space="0"/>
              <w:left w:val="single" w:color="auto" w:sz="4" w:space="0"/>
              <w:bottom w:val="single" w:color="auto" w:sz="4" w:space="0"/>
              <w:right w:val="single" w:color="auto" w:sz="4" w:space="0"/>
            </w:tcBorders>
            <w:vAlign w:val="center"/>
          </w:tcPr>
          <w:p w14:paraId="193ABD5E">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750" w:type="dxa"/>
            <w:tcBorders>
              <w:top w:val="single" w:color="auto" w:sz="4" w:space="0"/>
              <w:left w:val="single" w:color="auto" w:sz="4" w:space="0"/>
              <w:bottom w:val="single" w:color="auto" w:sz="4" w:space="0"/>
              <w:right w:val="single" w:color="auto" w:sz="4" w:space="0"/>
            </w:tcBorders>
            <w:vAlign w:val="center"/>
          </w:tcPr>
          <w:p w14:paraId="30E23260">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rPr>
            </w:pPr>
            <w:r>
              <w:rPr>
                <w:rFonts w:hint="eastAsia" w:cs="宋体"/>
                <w:sz w:val="18"/>
                <w:szCs w:val="18"/>
              </w:rPr>
              <w:t>√</w:t>
            </w:r>
          </w:p>
        </w:tc>
      </w:tr>
      <w:tr w14:paraId="04EF9C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trPr>
        <w:tc>
          <w:tcPr>
            <w:tcW w:w="516" w:type="dxa"/>
            <w:vMerge w:val="continue"/>
            <w:tcBorders>
              <w:top w:val="single" w:color="auto" w:sz="4" w:space="0"/>
              <w:left w:val="single" w:color="auto" w:sz="4" w:space="0"/>
              <w:bottom w:val="single" w:color="auto" w:sz="4" w:space="0"/>
              <w:right w:val="single" w:color="auto" w:sz="4" w:space="0"/>
            </w:tcBorders>
            <w:vAlign w:val="center"/>
          </w:tcPr>
          <w:p w14:paraId="1A1904E8">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z w:val="18"/>
                <w:szCs w:val="18"/>
              </w:rPr>
            </w:pPr>
          </w:p>
        </w:tc>
        <w:tc>
          <w:tcPr>
            <w:tcW w:w="557" w:type="dxa"/>
            <w:vMerge w:val="continue"/>
            <w:tcBorders>
              <w:top w:val="single" w:color="auto" w:sz="4" w:space="0"/>
              <w:left w:val="single" w:color="auto" w:sz="4" w:space="0"/>
              <w:bottom w:val="single" w:color="auto" w:sz="4" w:space="0"/>
              <w:right w:val="single" w:color="auto" w:sz="4" w:space="0"/>
            </w:tcBorders>
            <w:vAlign w:val="center"/>
          </w:tcPr>
          <w:p w14:paraId="49268F20">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z w:val="18"/>
                <w:szCs w:val="18"/>
              </w:rPr>
            </w:pPr>
          </w:p>
        </w:tc>
        <w:tc>
          <w:tcPr>
            <w:tcW w:w="1249" w:type="dxa"/>
            <w:tcBorders>
              <w:top w:val="single" w:color="auto" w:sz="4" w:space="0"/>
              <w:left w:val="single" w:color="auto" w:sz="4" w:space="0"/>
              <w:bottom w:val="single" w:color="auto" w:sz="4" w:space="0"/>
              <w:right w:val="single" w:color="auto" w:sz="4" w:space="0"/>
            </w:tcBorders>
            <w:vAlign w:val="center"/>
          </w:tcPr>
          <w:p w14:paraId="3740D6F0">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z w:val="18"/>
                <w:szCs w:val="18"/>
              </w:rPr>
            </w:pPr>
            <w:r>
              <w:rPr>
                <w:sz w:val="18"/>
                <w:szCs w:val="18"/>
              </w:rPr>
              <w:t>夹片硬度</w:t>
            </w:r>
          </w:p>
        </w:tc>
        <w:tc>
          <w:tcPr>
            <w:tcW w:w="1088" w:type="dxa"/>
            <w:vMerge w:val="continue"/>
            <w:tcBorders>
              <w:top w:val="single" w:color="auto" w:sz="4" w:space="0"/>
              <w:left w:val="single" w:color="auto" w:sz="4" w:space="0"/>
              <w:bottom w:val="single" w:color="auto" w:sz="4" w:space="0"/>
              <w:right w:val="single" w:color="auto" w:sz="4" w:space="0"/>
            </w:tcBorders>
            <w:vAlign w:val="center"/>
          </w:tcPr>
          <w:p w14:paraId="7CE01059">
            <w:pPr>
              <w:pStyle w:val="125"/>
              <w:keepNext w:val="0"/>
              <w:keepLines w:val="0"/>
              <w:pageBreakBefore w:val="0"/>
              <w:widowControl w:val="0"/>
              <w:kinsoku/>
              <w:wordWrap/>
              <w:overflowPunct/>
              <w:topLinePunct w:val="0"/>
              <w:autoSpaceDE/>
              <w:autoSpaceDN/>
              <w:bidi w:val="0"/>
              <w:adjustRightInd/>
              <w:snapToGrid/>
              <w:spacing w:after="0" w:line="0" w:lineRule="atLeast"/>
              <w:jc w:val="left"/>
              <w:textAlignment w:val="auto"/>
              <w:rPr>
                <w:sz w:val="19"/>
                <w:szCs w:val="19"/>
              </w:rPr>
            </w:pPr>
          </w:p>
        </w:tc>
        <w:tc>
          <w:tcPr>
            <w:tcW w:w="1125" w:type="dxa"/>
            <w:tcBorders>
              <w:top w:val="single" w:color="auto" w:sz="4" w:space="0"/>
              <w:left w:val="single" w:color="auto" w:sz="4" w:space="0"/>
              <w:bottom w:val="single" w:color="auto" w:sz="4" w:space="0"/>
              <w:right w:val="single" w:color="auto" w:sz="4" w:space="0"/>
            </w:tcBorders>
            <w:vAlign w:val="center"/>
          </w:tcPr>
          <w:p w14:paraId="17D8773C">
            <w:pPr>
              <w:pStyle w:val="125"/>
              <w:keepNext w:val="0"/>
              <w:keepLines w:val="0"/>
              <w:pageBreakBefore w:val="0"/>
              <w:widowControl w:val="0"/>
              <w:kinsoku/>
              <w:wordWrap/>
              <w:overflowPunct/>
              <w:topLinePunct w:val="0"/>
              <w:autoSpaceDE/>
              <w:autoSpaceDN/>
              <w:bidi w:val="0"/>
              <w:adjustRightInd/>
              <w:snapToGrid/>
              <w:spacing w:after="0" w:line="0" w:lineRule="atLeast"/>
              <w:jc w:val="left"/>
              <w:textAlignment w:val="auto"/>
              <w:rPr>
                <w:sz w:val="19"/>
                <w:szCs w:val="19"/>
              </w:rPr>
            </w:pPr>
            <w:r>
              <w:rPr>
                <w:sz w:val="19"/>
                <w:szCs w:val="19"/>
              </w:rPr>
              <w:t>GB</w:t>
            </w:r>
            <w:r>
              <w:rPr>
                <w:spacing w:val="8"/>
                <w:sz w:val="19"/>
                <w:szCs w:val="19"/>
              </w:rPr>
              <w:t>/T</w:t>
            </w:r>
            <w:r>
              <w:rPr>
                <w:spacing w:val="4"/>
                <w:sz w:val="19"/>
                <w:szCs w:val="19"/>
              </w:rPr>
              <w:t>230.1-2009</w:t>
            </w:r>
            <w:r>
              <w:rPr>
                <w:sz w:val="19"/>
                <w:szCs w:val="19"/>
              </w:rPr>
              <w:t xml:space="preserve"> </w:t>
            </w:r>
            <w:r>
              <w:rPr>
                <w:spacing w:val="-3"/>
                <w:sz w:val="19"/>
                <w:szCs w:val="19"/>
              </w:rPr>
              <w:t>第</w:t>
            </w:r>
            <w:r>
              <w:rPr>
                <w:spacing w:val="-31"/>
                <w:sz w:val="19"/>
                <w:szCs w:val="19"/>
              </w:rPr>
              <w:t xml:space="preserve"> </w:t>
            </w:r>
            <w:r>
              <w:rPr>
                <w:spacing w:val="-3"/>
                <w:sz w:val="19"/>
                <w:szCs w:val="19"/>
              </w:rPr>
              <w:t>7</w:t>
            </w:r>
            <w:r>
              <w:rPr>
                <w:spacing w:val="-34"/>
                <w:sz w:val="19"/>
                <w:szCs w:val="19"/>
              </w:rPr>
              <w:t xml:space="preserve"> </w:t>
            </w:r>
            <w:r>
              <w:rPr>
                <w:spacing w:val="-3"/>
                <w:sz w:val="19"/>
                <w:szCs w:val="19"/>
              </w:rPr>
              <w:t>条</w:t>
            </w:r>
          </w:p>
        </w:tc>
        <w:tc>
          <w:tcPr>
            <w:tcW w:w="1050" w:type="dxa"/>
            <w:tcBorders>
              <w:top w:val="single" w:color="auto" w:sz="4" w:space="0"/>
              <w:left w:val="single" w:color="auto" w:sz="4" w:space="0"/>
              <w:bottom w:val="single" w:color="auto" w:sz="4" w:space="0"/>
              <w:right w:val="single" w:color="auto" w:sz="4" w:space="0"/>
            </w:tcBorders>
            <w:vAlign w:val="center"/>
          </w:tcPr>
          <w:p w14:paraId="2AA67D9C">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1037" w:type="dxa"/>
            <w:tcBorders>
              <w:top w:val="single" w:color="auto" w:sz="4" w:space="0"/>
              <w:left w:val="single" w:color="auto" w:sz="4" w:space="0"/>
              <w:bottom w:val="single" w:color="auto" w:sz="4" w:space="0"/>
              <w:right w:val="single" w:color="auto" w:sz="4" w:space="0"/>
            </w:tcBorders>
            <w:vAlign w:val="center"/>
          </w:tcPr>
          <w:p w14:paraId="3584F109">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938" w:type="dxa"/>
            <w:tcBorders>
              <w:top w:val="single" w:color="auto" w:sz="4" w:space="0"/>
              <w:left w:val="single" w:color="auto" w:sz="4" w:space="0"/>
              <w:bottom w:val="single" w:color="auto" w:sz="4" w:space="0"/>
              <w:right w:val="single" w:color="auto" w:sz="4" w:space="0"/>
            </w:tcBorders>
            <w:vAlign w:val="center"/>
          </w:tcPr>
          <w:p w14:paraId="12E522E2">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812" w:type="dxa"/>
            <w:tcBorders>
              <w:top w:val="single" w:color="auto" w:sz="4" w:space="0"/>
              <w:left w:val="single" w:color="auto" w:sz="4" w:space="0"/>
              <w:bottom w:val="single" w:color="auto" w:sz="4" w:space="0"/>
              <w:right w:val="single" w:color="auto" w:sz="4" w:space="0"/>
            </w:tcBorders>
            <w:vAlign w:val="center"/>
          </w:tcPr>
          <w:p w14:paraId="48205AB5">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750" w:type="dxa"/>
            <w:tcBorders>
              <w:top w:val="single" w:color="auto" w:sz="4" w:space="0"/>
              <w:left w:val="single" w:color="auto" w:sz="4" w:space="0"/>
              <w:bottom w:val="single" w:color="auto" w:sz="4" w:space="0"/>
              <w:right w:val="single" w:color="auto" w:sz="4" w:space="0"/>
            </w:tcBorders>
            <w:vAlign w:val="center"/>
          </w:tcPr>
          <w:p w14:paraId="638B33AD">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rPr>
            </w:pPr>
            <w:r>
              <w:rPr>
                <w:rFonts w:hint="eastAsia" w:cs="宋体"/>
                <w:sz w:val="18"/>
                <w:szCs w:val="18"/>
              </w:rPr>
              <w:t>√</w:t>
            </w:r>
          </w:p>
        </w:tc>
      </w:tr>
      <w:tr w14:paraId="4850CC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516" w:type="dxa"/>
            <w:tcBorders>
              <w:top w:val="single" w:color="auto" w:sz="4" w:space="0"/>
              <w:left w:val="single" w:color="auto" w:sz="4" w:space="0"/>
              <w:bottom w:val="single" w:color="auto" w:sz="4" w:space="0"/>
              <w:right w:val="single" w:color="auto" w:sz="4" w:space="0"/>
            </w:tcBorders>
            <w:vAlign w:val="center"/>
          </w:tcPr>
          <w:p w14:paraId="61E9D4B6">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z w:val="18"/>
                <w:szCs w:val="18"/>
              </w:rPr>
            </w:pPr>
            <w:r>
              <w:rPr>
                <w:sz w:val="18"/>
                <w:szCs w:val="18"/>
              </w:rPr>
              <w:t>4</w:t>
            </w:r>
          </w:p>
        </w:tc>
        <w:tc>
          <w:tcPr>
            <w:tcW w:w="1806" w:type="dxa"/>
            <w:gridSpan w:val="2"/>
            <w:tcBorders>
              <w:top w:val="single" w:color="auto" w:sz="4" w:space="0"/>
              <w:left w:val="single" w:color="auto" w:sz="4" w:space="0"/>
              <w:bottom w:val="single" w:color="auto" w:sz="4" w:space="0"/>
              <w:right w:val="single" w:color="auto" w:sz="4" w:space="0"/>
            </w:tcBorders>
            <w:vAlign w:val="center"/>
          </w:tcPr>
          <w:p w14:paraId="6AD07865">
            <w:pPr>
              <w:pStyle w:val="125"/>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left="0" w:leftChars="0" w:right="119" w:rightChars="0" w:firstLine="0" w:firstLineChars="0"/>
              <w:jc w:val="center"/>
              <w:textAlignment w:val="auto"/>
              <w:rPr>
                <w:sz w:val="18"/>
                <w:szCs w:val="18"/>
              </w:rPr>
            </w:pPr>
            <w:r>
              <w:rPr>
                <w:rFonts w:hint="eastAsia"/>
                <w:spacing w:val="11"/>
                <w:sz w:val="19"/>
                <w:szCs w:val="19"/>
                <w:lang w:val="en-US" w:eastAsia="zh-CN"/>
              </w:rPr>
              <w:t>疲劳荷载性能</w:t>
            </w:r>
          </w:p>
        </w:tc>
        <w:tc>
          <w:tcPr>
            <w:tcW w:w="1088" w:type="dxa"/>
            <w:tcBorders>
              <w:top w:val="single" w:color="auto" w:sz="4" w:space="0"/>
              <w:left w:val="single" w:color="auto" w:sz="4" w:space="0"/>
              <w:bottom w:val="single" w:color="auto" w:sz="4" w:space="0"/>
              <w:right w:val="single" w:color="auto" w:sz="4" w:space="0"/>
            </w:tcBorders>
            <w:vAlign w:val="center"/>
          </w:tcPr>
          <w:p w14:paraId="72BBA8BB">
            <w:pPr>
              <w:pStyle w:val="125"/>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right="119" w:rightChars="0"/>
              <w:jc w:val="left"/>
              <w:textAlignment w:val="auto"/>
              <w:rPr>
                <w:sz w:val="19"/>
                <w:szCs w:val="19"/>
              </w:rPr>
            </w:pPr>
            <w:r>
              <w:rPr>
                <w:rFonts w:hint="eastAsia"/>
                <w:spacing w:val="11"/>
                <w:sz w:val="19"/>
                <w:szCs w:val="19"/>
                <w:lang w:val="en-US" w:eastAsia="zh-CN"/>
              </w:rPr>
              <w:t>TB/T3193-2016第5.2.2条</w:t>
            </w:r>
          </w:p>
        </w:tc>
        <w:tc>
          <w:tcPr>
            <w:tcW w:w="1125" w:type="dxa"/>
            <w:tcBorders>
              <w:top w:val="single" w:color="auto" w:sz="4" w:space="0"/>
              <w:left w:val="single" w:color="auto" w:sz="4" w:space="0"/>
              <w:bottom w:val="single" w:color="auto" w:sz="4" w:space="0"/>
              <w:right w:val="single" w:color="auto" w:sz="4" w:space="0"/>
            </w:tcBorders>
            <w:vAlign w:val="center"/>
          </w:tcPr>
          <w:p w14:paraId="2F945A48">
            <w:pPr>
              <w:pStyle w:val="125"/>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right="119" w:rightChars="0"/>
              <w:jc w:val="center"/>
              <w:textAlignment w:val="auto"/>
              <w:rPr>
                <w:sz w:val="19"/>
                <w:szCs w:val="19"/>
              </w:rPr>
            </w:pPr>
            <w:r>
              <w:rPr>
                <w:rFonts w:hint="eastAsia"/>
                <w:spacing w:val="11"/>
                <w:sz w:val="19"/>
                <w:szCs w:val="19"/>
                <w:lang w:val="en-US" w:eastAsia="zh-CN"/>
              </w:rPr>
              <w:t>直接测量</w:t>
            </w:r>
          </w:p>
        </w:tc>
        <w:tc>
          <w:tcPr>
            <w:tcW w:w="1050" w:type="dxa"/>
            <w:tcBorders>
              <w:top w:val="single" w:color="auto" w:sz="4" w:space="0"/>
              <w:left w:val="single" w:color="auto" w:sz="4" w:space="0"/>
              <w:bottom w:val="single" w:color="auto" w:sz="4" w:space="0"/>
              <w:right w:val="single" w:color="auto" w:sz="4" w:space="0"/>
            </w:tcBorders>
            <w:vAlign w:val="center"/>
          </w:tcPr>
          <w:p w14:paraId="6C571CDB">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p>
        </w:tc>
        <w:tc>
          <w:tcPr>
            <w:tcW w:w="1037" w:type="dxa"/>
            <w:tcBorders>
              <w:top w:val="single" w:color="auto" w:sz="4" w:space="0"/>
              <w:left w:val="single" w:color="auto" w:sz="4" w:space="0"/>
              <w:bottom w:val="single" w:color="auto" w:sz="4" w:space="0"/>
              <w:right w:val="single" w:color="auto" w:sz="4" w:space="0"/>
            </w:tcBorders>
            <w:vAlign w:val="center"/>
          </w:tcPr>
          <w:p w14:paraId="0D72D826">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938" w:type="dxa"/>
            <w:tcBorders>
              <w:top w:val="single" w:color="auto" w:sz="4" w:space="0"/>
              <w:left w:val="single" w:color="auto" w:sz="4" w:space="0"/>
              <w:bottom w:val="single" w:color="auto" w:sz="4" w:space="0"/>
              <w:right w:val="single" w:color="auto" w:sz="4" w:space="0"/>
            </w:tcBorders>
            <w:vAlign w:val="center"/>
          </w:tcPr>
          <w:p w14:paraId="2BDAC30B">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hint="eastAsia" w:eastAsia="宋体"/>
                <w:spacing w:val="25"/>
                <w:w w:val="125"/>
                <w:position w:val="3"/>
                <w:sz w:val="18"/>
                <w:szCs w:val="18"/>
                <w:lang w:eastAsia="zh-CN"/>
              </w:rPr>
            </w:pPr>
            <w:r>
              <w:rPr>
                <w:rFonts w:hint="eastAsia" w:cs="宋体"/>
                <w:sz w:val="18"/>
                <w:szCs w:val="18"/>
                <w:lang w:val="en-US" w:eastAsia="zh-CN"/>
              </w:rPr>
              <w:t>-</w:t>
            </w:r>
          </w:p>
        </w:tc>
        <w:tc>
          <w:tcPr>
            <w:tcW w:w="812" w:type="dxa"/>
            <w:tcBorders>
              <w:top w:val="single" w:color="auto" w:sz="4" w:space="0"/>
              <w:left w:val="single" w:color="auto" w:sz="4" w:space="0"/>
              <w:bottom w:val="single" w:color="auto" w:sz="4" w:space="0"/>
              <w:right w:val="single" w:color="auto" w:sz="4" w:space="0"/>
            </w:tcBorders>
            <w:vAlign w:val="center"/>
          </w:tcPr>
          <w:p w14:paraId="10019FB2">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hint="eastAsia" w:eastAsia="宋体"/>
                <w:spacing w:val="25"/>
                <w:w w:val="125"/>
                <w:position w:val="3"/>
                <w:sz w:val="18"/>
                <w:szCs w:val="18"/>
                <w:lang w:eastAsia="zh-CN"/>
              </w:rPr>
            </w:pPr>
            <w:r>
              <w:rPr>
                <w:rFonts w:hint="eastAsia" w:cs="宋体"/>
                <w:sz w:val="18"/>
                <w:szCs w:val="18"/>
                <w:lang w:val="en-US" w:eastAsia="zh-CN"/>
              </w:rPr>
              <w:t>-</w:t>
            </w:r>
          </w:p>
        </w:tc>
        <w:tc>
          <w:tcPr>
            <w:tcW w:w="750" w:type="dxa"/>
            <w:tcBorders>
              <w:top w:val="single" w:color="auto" w:sz="4" w:space="0"/>
              <w:left w:val="single" w:color="auto" w:sz="4" w:space="0"/>
              <w:bottom w:val="single" w:color="auto" w:sz="4" w:space="0"/>
              <w:right w:val="single" w:color="auto" w:sz="4" w:space="0"/>
            </w:tcBorders>
            <w:vAlign w:val="center"/>
          </w:tcPr>
          <w:p w14:paraId="26E7C5D1">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rPr>
            </w:pPr>
            <w:r>
              <w:rPr>
                <w:rFonts w:hint="eastAsia" w:cs="宋体"/>
                <w:sz w:val="18"/>
                <w:szCs w:val="18"/>
              </w:rPr>
              <w:t>√</w:t>
            </w:r>
          </w:p>
        </w:tc>
      </w:tr>
      <w:tr w14:paraId="7852D8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516" w:type="dxa"/>
            <w:vMerge w:val="restart"/>
            <w:tcBorders>
              <w:top w:val="single" w:color="auto" w:sz="4" w:space="0"/>
              <w:left w:val="single" w:color="auto" w:sz="4" w:space="0"/>
              <w:bottom w:val="single" w:color="auto" w:sz="4" w:space="0"/>
              <w:right w:val="single" w:color="auto" w:sz="4" w:space="0"/>
            </w:tcBorders>
            <w:vAlign w:val="center"/>
          </w:tcPr>
          <w:p w14:paraId="2A8F2531">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z w:val="18"/>
                <w:szCs w:val="18"/>
              </w:rPr>
            </w:pPr>
            <w:r>
              <w:rPr>
                <w:sz w:val="18"/>
                <w:szCs w:val="18"/>
              </w:rPr>
              <w:t>5</w:t>
            </w:r>
          </w:p>
        </w:tc>
        <w:tc>
          <w:tcPr>
            <w:tcW w:w="557" w:type="dxa"/>
            <w:vMerge w:val="restart"/>
            <w:tcBorders>
              <w:top w:val="single" w:color="auto" w:sz="4" w:space="0"/>
              <w:left w:val="single" w:color="auto" w:sz="4" w:space="0"/>
              <w:bottom w:val="single" w:color="auto" w:sz="4" w:space="0"/>
              <w:right w:val="single" w:color="auto" w:sz="4" w:space="0"/>
            </w:tcBorders>
            <w:vAlign w:val="center"/>
          </w:tcPr>
          <w:p w14:paraId="00AFD154">
            <w:pPr>
              <w:pStyle w:val="125"/>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right="119" w:rightChars="0"/>
              <w:jc w:val="both"/>
              <w:textAlignment w:val="auto"/>
              <w:rPr>
                <w:rFonts w:hint="eastAsia"/>
                <w:spacing w:val="11"/>
                <w:sz w:val="19"/>
                <w:szCs w:val="19"/>
                <w:lang w:val="en-US" w:eastAsia="zh-CN"/>
              </w:rPr>
            </w:pPr>
          </w:p>
          <w:p w14:paraId="13474C4B">
            <w:pPr>
              <w:pStyle w:val="125"/>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left="119" w:leftChars="0" w:right="119" w:rightChars="0"/>
              <w:jc w:val="center"/>
              <w:textAlignment w:val="auto"/>
              <w:rPr>
                <w:rFonts w:hint="eastAsia"/>
                <w:spacing w:val="11"/>
                <w:sz w:val="19"/>
                <w:szCs w:val="19"/>
                <w:lang w:val="en-US" w:eastAsia="zh-CN"/>
              </w:rPr>
            </w:pPr>
            <w:r>
              <w:rPr>
                <w:rFonts w:hint="eastAsia"/>
                <w:spacing w:val="11"/>
                <w:sz w:val="19"/>
                <w:szCs w:val="19"/>
                <w:lang w:val="en-US" w:eastAsia="zh-CN"/>
              </w:rPr>
              <w:t>外形</w:t>
            </w:r>
          </w:p>
          <w:p w14:paraId="57B92633">
            <w:pPr>
              <w:pStyle w:val="125"/>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left="119" w:leftChars="0" w:right="119" w:rightChars="0" w:firstLine="0" w:firstLineChars="0"/>
              <w:jc w:val="center"/>
              <w:textAlignment w:val="auto"/>
              <w:rPr>
                <w:sz w:val="18"/>
                <w:szCs w:val="18"/>
              </w:rPr>
            </w:pPr>
            <w:r>
              <w:rPr>
                <w:rFonts w:hint="eastAsia"/>
                <w:spacing w:val="11"/>
                <w:sz w:val="19"/>
                <w:szCs w:val="19"/>
                <w:lang w:val="en-US" w:eastAsia="zh-CN"/>
              </w:rPr>
              <w:t>尺寸</w:t>
            </w:r>
          </w:p>
        </w:tc>
        <w:tc>
          <w:tcPr>
            <w:tcW w:w="1249" w:type="dxa"/>
            <w:tcBorders>
              <w:top w:val="single" w:color="auto" w:sz="4" w:space="0"/>
              <w:left w:val="single" w:color="auto" w:sz="4" w:space="0"/>
              <w:bottom w:val="single" w:color="auto" w:sz="4" w:space="0"/>
              <w:right w:val="single" w:color="auto" w:sz="4" w:space="0"/>
            </w:tcBorders>
            <w:vAlign w:val="center"/>
          </w:tcPr>
          <w:p w14:paraId="6F40F039">
            <w:pPr>
              <w:pStyle w:val="125"/>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left="0" w:leftChars="0" w:right="119" w:rightChars="0" w:firstLine="0" w:firstLineChars="0"/>
              <w:jc w:val="center"/>
              <w:textAlignment w:val="auto"/>
              <w:rPr>
                <w:sz w:val="18"/>
                <w:szCs w:val="18"/>
              </w:rPr>
            </w:pPr>
            <w:r>
              <w:rPr>
                <w:rFonts w:hint="eastAsia"/>
                <w:spacing w:val="11"/>
                <w:sz w:val="19"/>
                <w:szCs w:val="19"/>
                <w:lang w:val="en-US" w:eastAsia="zh-CN"/>
              </w:rPr>
              <w:t>锚板直径</w:t>
            </w:r>
          </w:p>
        </w:tc>
        <w:tc>
          <w:tcPr>
            <w:tcW w:w="1088" w:type="dxa"/>
            <w:tcBorders>
              <w:top w:val="single" w:color="auto" w:sz="4" w:space="0"/>
              <w:left w:val="single" w:color="auto" w:sz="4" w:space="0"/>
              <w:bottom w:val="single" w:color="auto" w:sz="4" w:space="0"/>
              <w:right w:val="single" w:color="auto" w:sz="4" w:space="0"/>
            </w:tcBorders>
            <w:vAlign w:val="center"/>
          </w:tcPr>
          <w:p w14:paraId="6467EDF0">
            <w:pPr>
              <w:pStyle w:val="125"/>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right="119" w:rightChars="0"/>
              <w:jc w:val="left"/>
              <w:textAlignment w:val="auto"/>
              <w:rPr>
                <w:sz w:val="19"/>
                <w:szCs w:val="19"/>
              </w:rPr>
            </w:pPr>
            <w:r>
              <w:rPr>
                <w:rFonts w:hint="eastAsia"/>
                <w:spacing w:val="11"/>
                <w:sz w:val="19"/>
                <w:szCs w:val="19"/>
                <w:lang w:val="en-US" w:eastAsia="zh-CN"/>
              </w:rPr>
              <w:t>TB/T3193-2016表3</w:t>
            </w:r>
          </w:p>
        </w:tc>
        <w:tc>
          <w:tcPr>
            <w:tcW w:w="1125" w:type="dxa"/>
            <w:tcBorders>
              <w:top w:val="single" w:color="auto" w:sz="4" w:space="0"/>
              <w:left w:val="single" w:color="auto" w:sz="4" w:space="0"/>
              <w:bottom w:val="single" w:color="auto" w:sz="4" w:space="0"/>
              <w:right w:val="single" w:color="auto" w:sz="4" w:space="0"/>
            </w:tcBorders>
            <w:vAlign w:val="center"/>
          </w:tcPr>
          <w:p w14:paraId="04A0216C">
            <w:pPr>
              <w:pStyle w:val="125"/>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left="0" w:leftChars="0" w:right="119" w:rightChars="0" w:firstLine="0" w:firstLineChars="0"/>
              <w:jc w:val="center"/>
              <w:textAlignment w:val="auto"/>
              <w:rPr>
                <w:sz w:val="19"/>
                <w:szCs w:val="19"/>
              </w:rPr>
            </w:pPr>
            <w:r>
              <w:rPr>
                <w:rFonts w:hint="eastAsia"/>
                <w:spacing w:val="11"/>
                <w:sz w:val="19"/>
                <w:szCs w:val="19"/>
                <w:lang w:val="en-US" w:eastAsia="zh-CN"/>
              </w:rPr>
              <w:t>直接测量</w:t>
            </w:r>
          </w:p>
        </w:tc>
        <w:tc>
          <w:tcPr>
            <w:tcW w:w="1050" w:type="dxa"/>
            <w:tcBorders>
              <w:top w:val="single" w:color="auto" w:sz="4" w:space="0"/>
              <w:left w:val="single" w:color="auto" w:sz="4" w:space="0"/>
              <w:bottom w:val="single" w:color="auto" w:sz="4" w:space="0"/>
              <w:right w:val="single" w:color="auto" w:sz="4" w:space="0"/>
            </w:tcBorders>
            <w:vAlign w:val="center"/>
          </w:tcPr>
          <w:p w14:paraId="7663467A">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1037" w:type="dxa"/>
            <w:tcBorders>
              <w:top w:val="single" w:color="auto" w:sz="4" w:space="0"/>
              <w:left w:val="single" w:color="auto" w:sz="4" w:space="0"/>
              <w:bottom w:val="single" w:color="auto" w:sz="4" w:space="0"/>
              <w:right w:val="single" w:color="auto" w:sz="4" w:space="0"/>
            </w:tcBorders>
            <w:vAlign w:val="center"/>
          </w:tcPr>
          <w:p w14:paraId="6B74637E">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938" w:type="dxa"/>
            <w:tcBorders>
              <w:top w:val="single" w:color="auto" w:sz="4" w:space="0"/>
              <w:left w:val="single" w:color="auto" w:sz="4" w:space="0"/>
              <w:bottom w:val="single" w:color="auto" w:sz="4" w:space="0"/>
              <w:right w:val="single" w:color="auto" w:sz="4" w:space="0"/>
            </w:tcBorders>
            <w:vAlign w:val="center"/>
          </w:tcPr>
          <w:p w14:paraId="13BF171A">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812" w:type="dxa"/>
            <w:tcBorders>
              <w:top w:val="single" w:color="auto" w:sz="4" w:space="0"/>
              <w:left w:val="single" w:color="auto" w:sz="4" w:space="0"/>
              <w:bottom w:val="single" w:color="auto" w:sz="4" w:space="0"/>
              <w:right w:val="single" w:color="auto" w:sz="4" w:space="0"/>
            </w:tcBorders>
            <w:vAlign w:val="center"/>
          </w:tcPr>
          <w:p w14:paraId="5643B8B8">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750" w:type="dxa"/>
            <w:tcBorders>
              <w:top w:val="single" w:color="auto" w:sz="4" w:space="0"/>
              <w:left w:val="single" w:color="auto" w:sz="4" w:space="0"/>
              <w:bottom w:val="single" w:color="auto" w:sz="4" w:space="0"/>
              <w:right w:val="single" w:color="auto" w:sz="4" w:space="0"/>
            </w:tcBorders>
            <w:vAlign w:val="center"/>
          </w:tcPr>
          <w:p w14:paraId="63A51068">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rPr>
            </w:pPr>
            <w:r>
              <w:rPr>
                <w:rFonts w:hint="eastAsia" w:cs="宋体"/>
                <w:sz w:val="18"/>
                <w:szCs w:val="18"/>
              </w:rPr>
              <w:t>√</w:t>
            </w:r>
          </w:p>
        </w:tc>
      </w:tr>
      <w:tr w14:paraId="144169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8" w:hRule="atLeast"/>
        </w:trPr>
        <w:tc>
          <w:tcPr>
            <w:tcW w:w="516" w:type="dxa"/>
            <w:vMerge w:val="continue"/>
            <w:tcBorders>
              <w:top w:val="single" w:color="auto" w:sz="4" w:space="0"/>
              <w:left w:val="single" w:color="auto" w:sz="4" w:space="0"/>
              <w:bottom w:val="single" w:color="auto" w:sz="4" w:space="0"/>
              <w:right w:val="single" w:color="auto" w:sz="4" w:space="0"/>
            </w:tcBorders>
            <w:vAlign w:val="center"/>
          </w:tcPr>
          <w:p w14:paraId="20AA68A4">
            <w:pPr>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z w:val="18"/>
                <w:szCs w:val="18"/>
              </w:rPr>
            </w:pPr>
          </w:p>
        </w:tc>
        <w:tc>
          <w:tcPr>
            <w:tcW w:w="557" w:type="dxa"/>
            <w:vMerge w:val="continue"/>
            <w:tcBorders>
              <w:top w:val="single" w:color="auto" w:sz="4" w:space="0"/>
              <w:left w:val="single" w:color="auto" w:sz="4" w:space="0"/>
              <w:bottom w:val="single" w:color="auto" w:sz="4" w:space="0"/>
              <w:right w:val="single" w:color="auto" w:sz="4" w:space="0"/>
            </w:tcBorders>
            <w:vAlign w:val="center"/>
          </w:tcPr>
          <w:p w14:paraId="01CA7FBA">
            <w:pPr>
              <w:pStyle w:val="125"/>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left="119" w:leftChars="0" w:right="119" w:rightChars="0" w:firstLine="0" w:firstLineChars="0"/>
              <w:jc w:val="center"/>
              <w:textAlignment w:val="auto"/>
              <w:rPr>
                <w:sz w:val="18"/>
                <w:szCs w:val="18"/>
              </w:rPr>
            </w:pPr>
          </w:p>
        </w:tc>
        <w:tc>
          <w:tcPr>
            <w:tcW w:w="1249" w:type="dxa"/>
            <w:tcBorders>
              <w:top w:val="single" w:color="auto" w:sz="4" w:space="0"/>
              <w:left w:val="single" w:color="auto" w:sz="4" w:space="0"/>
              <w:bottom w:val="single" w:color="auto" w:sz="4" w:space="0"/>
              <w:right w:val="single" w:color="auto" w:sz="4" w:space="0"/>
            </w:tcBorders>
            <w:vAlign w:val="center"/>
          </w:tcPr>
          <w:p w14:paraId="09F54431">
            <w:pPr>
              <w:pStyle w:val="125"/>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left="0" w:leftChars="0" w:right="119" w:rightChars="0" w:firstLine="0" w:firstLineChars="0"/>
              <w:jc w:val="center"/>
              <w:textAlignment w:val="auto"/>
              <w:rPr>
                <w:sz w:val="18"/>
                <w:szCs w:val="18"/>
              </w:rPr>
            </w:pPr>
            <w:r>
              <w:rPr>
                <w:rFonts w:hint="eastAsia"/>
                <w:spacing w:val="11"/>
                <w:sz w:val="19"/>
                <w:szCs w:val="19"/>
                <w:lang w:val="en-US" w:eastAsia="zh-CN"/>
              </w:rPr>
              <w:t>锚板厚度</w:t>
            </w:r>
          </w:p>
        </w:tc>
        <w:tc>
          <w:tcPr>
            <w:tcW w:w="1088" w:type="dxa"/>
            <w:tcBorders>
              <w:top w:val="single" w:color="auto" w:sz="4" w:space="0"/>
              <w:left w:val="single" w:color="auto" w:sz="4" w:space="0"/>
              <w:bottom w:val="single" w:color="auto" w:sz="4" w:space="0"/>
              <w:right w:val="single" w:color="auto" w:sz="4" w:space="0"/>
            </w:tcBorders>
            <w:vAlign w:val="center"/>
          </w:tcPr>
          <w:p w14:paraId="7638F73D">
            <w:pPr>
              <w:pStyle w:val="125"/>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right="119" w:rightChars="0"/>
              <w:jc w:val="left"/>
              <w:textAlignment w:val="auto"/>
              <w:rPr>
                <w:sz w:val="19"/>
                <w:szCs w:val="19"/>
              </w:rPr>
            </w:pPr>
            <w:r>
              <w:rPr>
                <w:rFonts w:hint="eastAsia"/>
                <w:spacing w:val="11"/>
                <w:sz w:val="19"/>
                <w:szCs w:val="19"/>
                <w:lang w:val="en-US" w:eastAsia="zh-CN"/>
              </w:rPr>
              <w:t>TB/T3193-2016第5. 1.5条</w:t>
            </w:r>
          </w:p>
        </w:tc>
        <w:tc>
          <w:tcPr>
            <w:tcW w:w="1125" w:type="dxa"/>
            <w:tcBorders>
              <w:top w:val="single" w:color="auto" w:sz="4" w:space="0"/>
              <w:left w:val="single" w:color="auto" w:sz="4" w:space="0"/>
              <w:bottom w:val="single" w:color="auto" w:sz="4" w:space="0"/>
              <w:right w:val="single" w:color="auto" w:sz="4" w:space="0"/>
            </w:tcBorders>
            <w:vAlign w:val="center"/>
          </w:tcPr>
          <w:p w14:paraId="0198E1DC">
            <w:pPr>
              <w:pStyle w:val="125"/>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left="119" w:leftChars="0" w:right="119" w:rightChars="0" w:firstLine="0" w:firstLineChars="0"/>
              <w:jc w:val="center"/>
              <w:textAlignment w:val="auto"/>
              <w:rPr>
                <w:sz w:val="19"/>
                <w:szCs w:val="19"/>
              </w:rPr>
            </w:pPr>
            <w:r>
              <w:rPr>
                <w:rFonts w:hint="eastAsia"/>
                <w:spacing w:val="11"/>
                <w:sz w:val="19"/>
                <w:szCs w:val="19"/>
                <w:lang w:val="en-US" w:eastAsia="zh-CN"/>
              </w:rPr>
              <w:t>目测</w:t>
            </w:r>
          </w:p>
        </w:tc>
        <w:tc>
          <w:tcPr>
            <w:tcW w:w="1050" w:type="dxa"/>
            <w:tcBorders>
              <w:top w:val="single" w:color="auto" w:sz="4" w:space="0"/>
              <w:left w:val="single" w:color="auto" w:sz="4" w:space="0"/>
              <w:bottom w:val="single" w:color="auto" w:sz="4" w:space="0"/>
              <w:right w:val="single" w:color="auto" w:sz="4" w:space="0"/>
            </w:tcBorders>
            <w:vAlign w:val="center"/>
          </w:tcPr>
          <w:p w14:paraId="637924CD">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1037" w:type="dxa"/>
            <w:tcBorders>
              <w:top w:val="single" w:color="auto" w:sz="4" w:space="0"/>
              <w:left w:val="single" w:color="auto" w:sz="4" w:space="0"/>
              <w:bottom w:val="single" w:color="auto" w:sz="4" w:space="0"/>
              <w:right w:val="single" w:color="auto" w:sz="4" w:space="0"/>
            </w:tcBorders>
            <w:vAlign w:val="center"/>
          </w:tcPr>
          <w:p w14:paraId="003B647E">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938" w:type="dxa"/>
            <w:tcBorders>
              <w:top w:val="single" w:color="auto" w:sz="4" w:space="0"/>
              <w:left w:val="single" w:color="auto" w:sz="4" w:space="0"/>
              <w:bottom w:val="single" w:color="auto" w:sz="4" w:space="0"/>
              <w:right w:val="single" w:color="auto" w:sz="4" w:space="0"/>
            </w:tcBorders>
            <w:vAlign w:val="center"/>
          </w:tcPr>
          <w:p w14:paraId="303327E4">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812" w:type="dxa"/>
            <w:tcBorders>
              <w:top w:val="single" w:color="auto" w:sz="4" w:space="0"/>
              <w:left w:val="single" w:color="auto" w:sz="4" w:space="0"/>
              <w:bottom w:val="single" w:color="auto" w:sz="4" w:space="0"/>
              <w:right w:val="single" w:color="auto" w:sz="4" w:space="0"/>
            </w:tcBorders>
            <w:vAlign w:val="center"/>
          </w:tcPr>
          <w:p w14:paraId="2D66F9CE">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750" w:type="dxa"/>
            <w:tcBorders>
              <w:top w:val="single" w:color="auto" w:sz="4" w:space="0"/>
              <w:left w:val="single" w:color="auto" w:sz="4" w:space="0"/>
              <w:bottom w:val="single" w:color="auto" w:sz="4" w:space="0"/>
              <w:right w:val="single" w:color="auto" w:sz="4" w:space="0"/>
            </w:tcBorders>
            <w:vAlign w:val="center"/>
          </w:tcPr>
          <w:p w14:paraId="4C42D381">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rPr>
            </w:pPr>
            <w:r>
              <w:rPr>
                <w:rFonts w:hint="eastAsia" w:cs="宋体"/>
                <w:sz w:val="18"/>
                <w:szCs w:val="18"/>
              </w:rPr>
              <w:t>√</w:t>
            </w:r>
          </w:p>
        </w:tc>
      </w:tr>
      <w:tr w14:paraId="5C7B62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9" w:hRule="atLeast"/>
        </w:trPr>
        <w:tc>
          <w:tcPr>
            <w:tcW w:w="516" w:type="dxa"/>
            <w:vMerge w:val="continue"/>
            <w:tcBorders>
              <w:top w:val="single" w:color="auto" w:sz="4" w:space="0"/>
              <w:left w:val="single" w:color="auto" w:sz="4" w:space="0"/>
              <w:bottom w:val="single" w:color="auto" w:sz="4" w:space="0"/>
              <w:right w:val="single" w:color="auto" w:sz="4" w:space="0"/>
            </w:tcBorders>
            <w:vAlign w:val="center"/>
          </w:tcPr>
          <w:p w14:paraId="732C2633">
            <w:pPr>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z w:val="18"/>
                <w:szCs w:val="18"/>
              </w:rPr>
            </w:pPr>
          </w:p>
        </w:tc>
        <w:tc>
          <w:tcPr>
            <w:tcW w:w="557" w:type="dxa"/>
            <w:vMerge w:val="continue"/>
            <w:tcBorders>
              <w:top w:val="single" w:color="auto" w:sz="4" w:space="0"/>
              <w:left w:val="single" w:color="auto" w:sz="4" w:space="0"/>
              <w:bottom w:val="single" w:color="auto" w:sz="4" w:space="0"/>
              <w:right w:val="single" w:color="auto" w:sz="4" w:space="0"/>
            </w:tcBorders>
            <w:vAlign w:val="center"/>
          </w:tcPr>
          <w:p w14:paraId="7CB166BB">
            <w:pPr>
              <w:pStyle w:val="125"/>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left="119" w:leftChars="0" w:right="119" w:rightChars="0" w:firstLine="0" w:firstLineChars="0"/>
              <w:jc w:val="center"/>
              <w:textAlignment w:val="auto"/>
              <w:rPr>
                <w:sz w:val="18"/>
                <w:szCs w:val="18"/>
              </w:rPr>
            </w:pPr>
          </w:p>
        </w:tc>
        <w:tc>
          <w:tcPr>
            <w:tcW w:w="1249" w:type="dxa"/>
            <w:tcBorders>
              <w:top w:val="single" w:color="auto" w:sz="4" w:space="0"/>
              <w:left w:val="single" w:color="auto" w:sz="4" w:space="0"/>
              <w:bottom w:val="single" w:color="auto" w:sz="4" w:space="0"/>
              <w:right w:val="single" w:color="auto" w:sz="4" w:space="0"/>
            </w:tcBorders>
            <w:vAlign w:val="center"/>
          </w:tcPr>
          <w:p w14:paraId="1C144FD0">
            <w:pPr>
              <w:pStyle w:val="125"/>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left="0" w:leftChars="0" w:right="119" w:rightChars="0" w:firstLine="0" w:firstLineChars="0"/>
              <w:jc w:val="center"/>
              <w:textAlignment w:val="auto"/>
              <w:rPr>
                <w:sz w:val="18"/>
                <w:szCs w:val="18"/>
              </w:rPr>
            </w:pPr>
            <w:r>
              <w:rPr>
                <w:rFonts w:hint="eastAsia"/>
                <w:spacing w:val="11"/>
                <w:sz w:val="19"/>
                <w:szCs w:val="19"/>
                <w:lang w:val="en-US" w:eastAsia="zh-CN"/>
              </w:rPr>
              <w:t>锚板最外侧锥孔大口外边缘到锚板边缘的距离</w:t>
            </w:r>
          </w:p>
        </w:tc>
        <w:tc>
          <w:tcPr>
            <w:tcW w:w="1088" w:type="dxa"/>
            <w:tcBorders>
              <w:top w:val="single" w:color="auto" w:sz="4" w:space="0"/>
              <w:left w:val="single" w:color="auto" w:sz="4" w:space="0"/>
              <w:bottom w:val="single" w:color="auto" w:sz="4" w:space="0"/>
              <w:right w:val="single" w:color="auto" w:sz="4" w:space="0"/>
            </w:tcBorders>
            <w:vAlign w:val="center"/>
          </w:tcPr>
          <w:p w14:paraId="6924D868">
            <w:pPr>
              <w:pStyle w:val="125"/>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right="119" w:rightChars="0"/>
              <w:jc w:val="left"/>
              <w:textAlignment w:val="auto"/>
              <w:rPr>
                <w:sz w:val="19"/>
                <w:szCs w:val="19"/>
              </w:rPr>
            </w:pPr>
            <w:r>
              <w:rPr>
                <w:rFonts w:hint="eastAsia"/>
                <w:spacing w:val="11"/>
                <w:sz w:val="19"/>
                <w:szCs w:val="19"/>
                <w:lang w:val="en-US" w:eastAsia="zh-CN"/>
              </w:rPr>
              <w:t>TB/T3193-2016第8.1 条</w:t>
            </w:r>
          </w:p>
        </w:tc>
        <w:tc>
          <w:tcPr>
            <w:tcW w:w="1125" w:type="dxa"/>
            <w:tcBorders>
              <w:top w:val="single" w:color="auto" w:sz="4" w:space="0"/>
              <w:left w:val="single" w:color="auto" w:sz="4" w:space="0"/>
              <w:bottom w:val="single" w:color="auto" w:sz="4" w:space="0"/>
              <w:right w:val="single" w:color="auto" w:sz="4" w:space="0"/>
            </w:tcBorders>
            <w:vAlign w:val="center"/>
          </w:tcPr>
          <w:p w14:paraId="73D5F751">
            <w:pPr>
              <w:pStyle w:val="125"/>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left="119" w:leftChars="0" w:right="119" w:rightChars="0" w:firstLine="0" w:firstLineChars="0"/>
              <w:jc w:val="center"/>
              <w:textAlignment w:val="auto"/>
              <w:rPr>
                <w:sz w:val="19"/>
                <w:szCs w:val="19"/>
              </w:rPr>
            </w:pPr>
            <w:r>
              <w:rPr>
                <w:rFonts w:hint="eastAsia"/>
                <w:spacing w:val="11"/>
                <w:sz w:val="19"/>
                <w:szCs w:val="19"/>
                <w:lang w:val="en-US" w:eastAsia="zh-CN"/>
              </w:rPr>
              <w:t>目测</w:t>
            </w:r>
          </w:p>
        </w:tc>
        <w:tc>
          <w:tcPr>
            <w:tcW w:w="1050" w:type="dxa"/>
            <w:tcBorders>
              <w:top w:val="single" w:color="auto" w:sz="4" w:space="0"/>
              <w:left w:val="single" w:color="auto" w:sz="4" w:space="0"/>
              <w:bottom w:val="single" w:color="auto" w:sz="4" w:space="0"/>
              <w:right w:val="single" w:color="auto" w:sz="4" w:space="0"/>
            </w:tcBorders>
            <w:vAlign w:val="center"/>
          </w:tcPr>
          <w:p w14:paraId="06B94D35">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1037" w:type="dxa"/>
            <w:tcBorders>
              <w:top w:val="single" w:color="auto" w:sz="4" w:space="0"/>
              <w:left w:val="single" w:color="auto" w:sz="4" w:space="0"/>
              <w:bottom w:val="single" w:color="auto" w:sz="4" w:space="0"/>
              <w:right w:val="single" w:color="auto" w:sz="4" w:space="0"/>
            </w:tcBorders>
            <w:vAlign w:val="center"/>
          </w:tcPr>
          <w:p w14:paraId="018406A8">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938" w:type="dxa"/>
            <w:tcBorders>
              <w:top w:val="single" w:color="auto" w:sz="4" w:space="0"/>
              <w:left w:val="single" w:color="auto" w:sz="4" w:space="0"/>
              <w:bottom w:val="single" w:color="auto" w:sz="4" w:space="0"/>
              <w:right w:val="single" w:color="auto" w:sz="4" w:space="0"/>
            </w:tcBorders>
            <w:vAlign w:val="center"/>
          </w:tcPr>
          <w:p w14:paraId="7EAB6A99">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812" w:type="dxa"/>
            <w:tcBorders>
              <w:top w:val="single" w:color="auto" w:sz="4" w:space="0"/>
              <w:left w:val="single" w:color="auto" w:sz="4" w:space="0"/>
              <w:bottom w:val="single" w:color="auto" w:sz="4" w:space="0"/>
              <w:right w:val="single" w:color="auto" w:sz="4" w:space="0"/>
            </w:tcBorders>
            <w:vAlign w:val="center"/>
          </w:tcPr>
          <w:p w14:paraId="6929E307">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750" w:type="dxa"/>
            <w:tcBorders>
              <w:top w:val="single" w:color="auto" w:sz="4" w:space="0"/>
              <w:left w:val="single" w:color="auto" w:sz="4" w:space="0"/>
              <w:bottom w:val="single" w:color="auto" w:sz="4" w:space="0"/>
              <w:right w:val="single" w:color="auto" w:sz="4" w:space="0"/>
            </w:tcBorders>
            <w:vAlign w:val="center"/>
          </w:tcPr>
          <w:p w14:paraId="7969D1BA">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rPr>
            </w:pPr>
            <w:r>
              <w:rPr>
                <w:rFonts w:hint="eastAsia" w:cs="宋体"/>
                <w:sz w:val="18"/>
                <w:szCs w:val="18"/>
              </w:rPr>
              <w:t>√</w:t>
            </w:r>
          </w:p>
        </w:tc>
      </w:tr>
      <w:tr w14:paraId="4ECC51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8" w:hRule="atLeast"/>
        </w:trPr>
        <w:tc>
          <w:tcPr>
            <w:tcW w:w="516" w:type="dxa"/>
            <w:vMerge w:val="continue"/>
            <w:tcBorders>
              <w:top w:val="single" w:color="auto" w:sz="4" w:space="0"/>
              <w:left w:val="single" w:color="auto" w:sz="4" w:space="0"/>
              <w:bottom w:val="single" w:color="auto" w:sz="4" w:space="0"/>
              <w:right w:val="single" w:color="auto" w:sz="4" w:space="0"/>
            </w:tcBorders>
            <w:vAlign w:val="center"/>
          </w:tcPr>
          <w:p w14:paraId="1A05858F">
            <w:pPr>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z w:val="18"/>
                <w:szCs w:val="18"/>
              </w:rPr>
            </w:pPr>
          </w:p>
        </w:tc>
        <w:tc>
          <w:tcPr>
            <w:tcW w:w="557" w:type="dxa"/>
            <w:vMerge w:val="continue"/>
            <w:tcBorders>
              <w:top w:val="single" w:color="auto" w:sz="4" w:space="0"/>
              <w:left w:val="single" w:color="auto" w:sz="4" w:space="0"/>
              <w:bottom w:val="single" w:color="auto" w:sz="4" w:space="0"/>
              <w:right w:val="single" w:color="auto" w:sz="4" w:space="0"/>
            </w:tcBorders>
            <w:vAlign w:val="center"/>
          </w:tcPr>
          <w:p w14:paraId="7A29E5CC">
            <w:pPr>
              <w:pStyle w:val="125"/>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left="119" w:leftChars="0" w:right="119" w:rightChars="0" w:firstLine="0" w:firstLineChars="0"/>
              <w:jc w:val="center"/>
              <w:textAlignment w:val="auto"/>
              <w:rPr>
                <w:sz w:val="18"/>
                <w:szCs w:val="18"/>
              </w:rPr>
            </w:pPr>
          </w:p>
        </w:tc>
        <w:tc>
          <w:tcPr>
            <w:tcW w:w="1249" w:type="dxa"/>
            <w:tcBorders>
              <w:top w:val="single" w:color="auto" w:sz="4" w:space="0"/>
              <w:left w:val="single" w:color="auto" w:sz="4" w:space="0"/>
              <w:bottom w:val="single" w:color="auto" w:sz="4" w:space="0"/>
              <w:right w:val="single" w:color="auto" w:sz="4" w:space="0"/>
            </w:tcBorders>
            <w:vAlign w:val="center"/>
          </w:tcPr>
          <w:p w14:paraId="4216A6FB">
            <w:pPr>
              <w:pStyle w:val="125"/>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left="0" w:leftChars="0" w:right="119" w:rightChars="0" w:firstLine="0" w:firstLineChars="0"/>
              <w:jc w:val="center"/>
              <w:textAlignment w:val="auto"/>
              <w:rPr>
                <w:sz w:val="18"/>
                <w:szCs w:val="18"/>
              </w:rPr>
            </w:pPr>
            <w:r>
              <w:rPr>
                <w:rFonts w:hint="eastAsia"/>
                <w:spacing w:val="11"/>
                <w:sz w:val="19"/>
                <w:szCs w:val="19"/>
                <w:lang w:val="en-US" w:eastAsia="zh-CN"/>
              </w:rPr>
              <w:t>锚板标志</w:t>
            </w:r>
          </w:p>
        </w:tc>
        <w:tc>
          <w:tcPr>
            <w:tcW w:w="1088" w:type="dxa"/>
            <w:tcBorders>
              <w:top w:val="single" w:color="auto" w:sz="4" w:space="0"/>
              <w:left w:val="single" w:color="auto" w:sz="4" w:space="0"/>
              <w:bottom w:val="single" w:color="auto" w:sz="4" w:space="0"/>
              <w:right w:val="single" w:color="auto" w:sz="4" w:space="0"/>
            </w:tcBorders>
            <w:vAlign w:val="center"/>
          </w:tcPr>
          <w:p w14:paraId="47C12B72">
            <w:pPr>
              <w:pStyle w:val="125"/>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right="119" w:rightChars="0"/>
              <w:jc w:val="left"/>
              <w:textAlignment w:val="auto"/>
              <w:rPr>
                <w:sz w:val="19"/>
                <w:szCs w:val="19"/>
              </w:rPr>
            </w:pPr>
            <w:r>
              <w:rPr>
                <w:rFonts w:hint="eastAsia"/>
                <w:spacing w:val="11"/>
                <w:sz w:val="19"/>
                <w:szCs w:val="19"/>
                <w:lang w:val="en-US" w:eastAsia="zh-CN"/>
              </w:rPr>
              <w:t>TB/T3193-2016表3</w:t>
            </w:r>
          </w:p>
        </w:tc>
        <w:tc>
          <w:tcPr>
            <w:tcW w:w="1125" w:type="dxa"/>
            <w:tcBorders>
              <w:top w:val="single" w:color="auto" w:sz="4" w:space="0"/>
              <w:left w:val="single" w:color="auto" w:sz="4" w:space="0"/>
              <w:bottom w:val="single" w:color="auto" w:sz="4" w:space="0"/>
              <w:right w:val="single" w:color="auto" w:sz="4" w:space="0"/>
            </w:tcBorders>
            <w:vAlign w:val="center"/>
          </w:tcPr>
          <w:p w14:paraId="71A05383">
            <w:pPr>
              <w:pStyle w:val="125"/>
              <w:keepNext w:val="0"/>
              <w:keepLines w:val="0"/>
              <w:pageBreakBefore w:val="0"/>
              <w:widowControl w:val="0"/>
              <w:numPr>
                <w:ilvl w:val="0"/>
                <w:numId w:val="0"/>
              </w:numPr>
              <w:kinsoku/>
              <w:wordWrap/>
              <w:overflowPunct/>
              <w:topLinePunct w:val="0"/>
              <w:autoSpaceDE/>
              <w:autoSpaceDN/>
              <w:bidi w:val="0"/>
              <w:adjustRightInd/>
              <w:snapToGrid/>
              <w:spacing w:after="0" w:line="0" w:lineRule="atLeast"/>
              <w:ind w:right="119" w:rightChars="0"/>
              <w:jc w:val="center"/>
              <w:textAlignment w:val="auto"/>
              <w:rPr>
                <w:sz w:val="19"/>
                <w:szCs w:val="19"/>
              </w:rPr>
            </w:pPr>
            <w:r>
              <w:rPr>
                <w:rFonts w:hint="eastAsia"/>
                <w:spacing w:val="11"/>
                <w:sz w:val="19"/>
                <w:szCs w:val="19"/>
                <w:lang w:val="en-US" w:eastAsia="zh-CN"/>
              </w:rPr>
              <w:t>直接测量</w:t>
            </w:r>
          </w:p>
        </w:tc>
        <w:tc>
          <w:tcPr>
            <w:tcW w:w="1050" w:type="dxa"/>
            <w:tcBorders>
              <w:top w:val="single" w:color="auto" w:sz="4" w:space="0"/>
              <w:left w:val="single" w:color="auto" w:sz="4" w:space="0"/>
              <w:bottom w:val="single" w:color="auto" w:sz="4" w:space="0"/>
              <w:right w:val="single" w:color="auto" w:sz="4" w:space="0"/>
            </w:tcBorders>
            <w:vAlign w:val="center"/>
          </w:tcPr>
          <w:p w14:paraId="2FCC607B">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1037" w:type="dxa"/>
            <w:tcBorders>
              <w:top w:val="single" w:color="auto" w:sz="4" w:space="0"/>
              <w:left w:val="single" w:color="auto" w:sz="4" w:space="0"/>
              <w:bottom w:val="single" w:color="auto" w:sz="4" w:space="0"/>
              <w:right w:val="single" w:color="auto" w:sz="4" w:space="0"/>
            </w:tcBorders>
            <w:vAlign w:val="center"/>
          </w:tcPr>
          <w:p w14:paraId="61CF551E">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938" w:type="dxa"/>
            <w:tcBorders>
              <w:top w:val="single" w:color="auto" w:sz="4" w:space="0"/>
              <w:left w:val="single" w:color="auto" w:sz="4" w:space="0"/>
              <w:bottom w:val="single" w:color="auto" w:sz="4" w:space="0"/>
              <w:right w:val="single" w:color="auto" w:sz="4" w:space="0"/>
            </w:tcBorders>
            <w:vAlign w:val="center"/>
          </w:tcPr>
          <w:p w14:paraId="5CC1A767">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812" w:type="dxa"/>
            <w:tcBorders>
              <w:top w:val="single" w:color="auto" w:sz="4" w:space="0"/>
              <w:left w:val="single" w:color="auto" w:sz="4" w:space="0"/>
              <w:bottom w:val="single" w:color="auto" w:sz="4" w:space="0"/>
              <w:right w:val="single" w:color="auto" w:sz="4" w:space="0"/>
            </w:tcBorders>
            <w:vAlign w:val="center"/>
          </w:tcPr>
          <w:p w14:paraId="40E5C2D3">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sz w:val="18"/>
                <w:szCs w:val="18"/>
              </w:rPr>
            </w:pPr>
            <w:r>
              <w:rPr>
                <w:rFonts w:hint="eastAsia" w:cs="宋体"/>
                <w:sz w:val="18"/>
                <w:szCs w:val="18"/>
              </w:rPr>
              <w:t>√</w:t>
            </w:r>
          </w:p>
        </w:tc>
        <w:tc>
          <w:tcPr>
            <w:tcW w:w="750" w:type="dxa"/>
            <w:tcBorders>
              <w:top w:val="single" w:color="auto" w:sz="4" w:space="0"/>
              <w:left w:val="single" w:color="auto" w:sz="4" w:space="0"/>
              <w:bottom w:val="single" w:color="auto" w:sz="4" w:space="0"/>
              <w:right w:val="single" w:color="auto" w:sz="4" w:space="0"/>
            </w:tcBorders>
            <w:vAlign w:val="center"/>
          </w:tcPr>
          <w:p w14:paraId="07B88DA0">
            <w:pPr>
              <w:pStyle w:val="125"/>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spacing w:val="25"/>
                <w:w w:val="125"/>
                <w:position w:val="3"/>
              </w:rPr>
            </w:pPr>
            <w:r>
              <w:rPr>
                <w:rFonts w:hint="eastAsia" w:cs="宋体"/>
                <w:sz w:val="18"/>
                <w:szCs w:val="18"/>
              </w:rPr>
              <w:t>√</w:t>
            </w:r>
          </w:p>
        </w:tc>
      </w:tr>
    </w:tbl>
    <w:p w14:paraId="15CF6ADD">
      <w:pPr>
        <w:pStyle w:val="56"/>
        <w:numPr>
          <w:numId w:val="0"/>
        </w:numPr>
        <w:ind w:leftChars="0"/>
        <w:jc w:val="both"/>
        <w:rPr>
          <w:rFonts w:hint="eastAsia" w:ascii="Times New Roman" w:eastAsia="宋体"/>
        </w:rPr>
      </w:pPr>
      <w:r>
        <w:rPr>
          <w:rFonts w:hint="eastAsia" w:ascii="黑体" w:hAnsi="黑体" w:eastAsia="黑体" w:cs="黑体"/>
          <w:lang w:val="en-US" w:eastAsia="zh-CN"/>
        </w:rPr>
        <w:t>4.4.2</w:t>
      </w: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p>
    <w:p w14:paraId="6F2754CF">
      <w:pPr>
        <w:pStyle w:val="56"/>
        <w:numPr>
          <w:numId w:val="0"/>
        </w:numPr>
        <w:ind w:leftChars="0"/>
        <w:jc w:val="both"/>
        <w:rPr>
          <w:rFonts w:ascii="Times New Roman" w:eastAsia="宋体"/>
        </w:rPr>
      </w:pPr>
      <w:r>
        <w:rPr>
          <w:rFonts w:hint="eastAsia" w:ascii="黑体" w:hAnsi="黑体" w:eastAsia="黑体" w:cs="黑体"/>
          <w:lang w:val="en-US" w:eastAsia="zh-CN"/>
        </w:rPr>
        <w:t>4.4.3</w:t>
      </w:r>
      <w:r>
        <w:rPr>
          <w:rFonts w:hint="eastAsia" w:ascii="Times New Roman" w:eastAsia="宋体"/>
        </w:rPr>
        <w:t>监督检测是指验证产品持续符合标准要求的检测，一般在两次型式检验之间进行。</w:t>
      </w:r>
    </w:p>
    <w:p w14:paraId="5FF024FB">
      <w:pPr>
        <w:pStyle w:val="56"/>
        <w:numPr>
          <w:numId w:val="0"/>
        </w:numPr>
        <w:ind w:leftChars="0"/>
        <w:jc w:val="both"/>
        <w:rPr>
          <w:rFonts w:hint="eastAsia" w:ascii="Times New Roman"/>
          <w:b/>
          <w:bCs/>
          <w:highlight w:val="none"/>
          <w:lang w:val="en-US" w:eastAsia="zh-CN"/>
        </w:rPr>
      </w:pPr>
      <w:r>
        <w:rPr>
          <w:rFonts w:hint="eastAsia" w:ascii="黑体" w:hAnsi="黑体" w:eastAsia="黑体" w:cs="黑体"/>
          <w:lang w:val="en-US" w:eastAsia="zh-CN"/>
        </w:rPr>
        <w:t>4.4.4</w:t>
      </w: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423DE746">
      <w:pPr>
        <w:pStyle w:val="55"/>
        <w:keepNext w:val="0"/>
        <w:keepLines w:val="0"/>
        <w:pageBreakBefore w:val="0"/>
        <w:widowControl/>
        <w:numPr>
          <w:ilvl w:val="1"/>
          <w:numId w:val="0"/>
        </w:numPr>
        <w:kinsoku/>
        <w:wordWrap/>
        <w:overflowPunct/>
        <w:topLinePunct w:val="0"/>
        <w:autoSpaceDE/>
        <w:autoSpaceDN/>
        <w:bidi w:val="0"/>
        <w:adjustRightInd/>
        <w:snapToGrid/>
        <w:spacing w:before="156" w:after="156"/>
        <w:ind w:leftChars="0"/>
        <w:textAlignment w:val="auto"/>
        <w:rPr>
          <w:rFonts w:hint="eastAsia" w:ascii="黑体" w:hAnsi="黑体" w:eastAsia="黑体" w:cs="黑体"/>
          <w:color w:val="auto"/>
          <w:highlight w:val="none"/>
          <w:lang w:val="en-US" w:eastAsia="zh-CN"/>
        </w:rPr>
      </w:pPr>
      <w:bookmarkStart w:id="49" w:name="_Toc7563"/>
      <w:r>
        <w:rPr>
          <w:rFonts w:hint="eastAsia" w:ascii="黑体" w:hAnsi="黑体" w:eastAsia="黑体" w:cs="黑体"/>
          <w:color w:val="auto"/>
          <w:highlight w:val="none"/>
          <w:lang w:val="en-US" w:eastAsia="zh-CN"/>
        </w:rPr>
        <w:t>4.5结果判定</w:t>
      </w:r>
      <w:bookmarkEnd w:id="49"/>
    </w:p>
    <w:p w14:paraId="5BDE40B2">
      <w:pPr>
        <w:pStyle w:val="56"/>
        <w:numPr>
          <w:ilvl w:val="2"/>
          <w:numId w:val="0"/>
        </w:numPr>
        <w:ind w:leftChars="0"/>
        <w:jc w:val="both"/>
        <w:rPr>
          <w:rFonts w:hint="eastAsia" w:ascii="Times New Roman" w:eastAsia="宋体"/>
          <w:highlight w:val="none"/>
        </w:rPr>
      </w:pPr>
      <w:r>
        <w:rPr>
          <w:rFonts w:hint="eastAsia" w:ascii="Times New Roman"/>
          <w:b/>
          <w:bCs/>
          <w:highlight w:val="none"/>
          <w:lang w:val="en-US" w:eastAsia="zh-CN"/>
        </w:rPr>
        <w:t>4.5.1</w:t>
      </w:r>
      <w:r>
        <w:rPr>
          <w:rFonts w:hint="eastAsia" w:ascii="Times New Roman" w:eastAsia="宋体"/>
          <w:highlight w:val="none"/>
        </w:rPr>
        <w:t>型式检验时，全部检验项目合格判定检验结论合格，否则为不合格。</w:t>
      </w:r>
    </w:p>
    <w:p w14:paraId="0D67EB1F">
      <w:pPr>
        <w:pStyle w:val="56"/>
        <w:numPr>
          <w:ilvl w:val="2"/>
          <w:numId w:val="0"/>
        </w:numPr>
        <w:ind w:leftChars="0"/>
        <w:jc w:val="both"/>
        <w:rPr>
          <w:rFonts w:hint="eastAsia"/>
          <w:highlight w:val="none"/>
        </w:rPr>
      </w:pPr>
      <w:r>
        <w:rPr>
          <w:rFonts w:hint="eastAsia" w:ascii="Times New Roman"/>
          <w:b/>
          <w:bCs/>
          <w:highlight w:val="none"/>
          <w:lang w:val="en-US" w:eastAsia="zh-CN"/>
        </w:rPr>
        <w:t>4.5.2</w:t>
      </w:r>
      <w:r>
        <w:rPr>
          <w:rFonts w:hint="eastAsia" w:ascii="Times New Roman" w:eastAsia="宋体"/>
          <w:highlight w:val="none"/>
        </w:rPr>
        <w:t>监督抽查时，所检项目均合格，检验结论为合格，否则为不合格。</w:t>
      </w:r>
    </w:p>
    <w:p w14:paraId="26E46692">
      <w:pPr>
        <w:pStyle w:val="55"/>
        <w:keepNext w:val="0"/>
        <w:keepLines w:val="0"/>
        <w:pageBreakBefore w:val="0"/>
        <w:widowControl/>
        <w:numPr>
          <w:ilvl w:val="1"/>
          <w:numId w:val="0"/>
        </w:numPr>
        <w:kinsoku/>
        <w:wordWrap/>
        <w:overflowPunct/>
        <w:topLinePunct w:val="0"/>
        <w:autoSpaceDE/>
        <w:autoSpaceDN/>
        <w:bidi w:val="0"/>
        <w:adjustRightInd/>
        <w:snapToGrid/>
        <w:spacing w:before="156" w:after="156"/>
        <w:ind w:leftChars="0"/>
        <w:textAlignment w:val="auto"/>
        <w:rPr>
          <w:rFonts w:hint="eastAsia" w:ascii="黑体" w:hAnsi="黑体" w:eastAsia="黑体" w:cs="黑体"/>
          <w:color w:val="auto"/>
          <w:highlight w:val="none"/>
          <w:lang w:val="en-US" w:eastAsia="zh-CN"/>
        </w:rPr>
      </w:pPr>
      <w:bookmarkStart w:id="50" w:name="_Toc23938"/>
      <w:r>
        <w:rPr>
          <w:rFonts w:hint="eastAsia" w:ascii="黑体" w:hAnsi="黑体" w:eastAsia="黑体" w:cs="黑体"/>
          <w:color w:val="auto"/>
          <w:highlight w:val="none"/>
          <w:lang w:val="en-US" w:eastAsia="zh-CN"/>
        </w:rPr>
        <w:t>4.6检验程序</w:t>
      </w:r>
      <w:bookmarkEnd w:id="50"/>
    </w:p>
    <w:p w14:paraId="558B538A">
      <w:pPr>
        <w:spacing w:before="213" w:line="220" w:lineRule="auto"/>
        <w:ind w:left="2"/>
        <w:jc w:val="left"/>
        <w:outlineLvl w:val="2"/>
        <w:rPr>
          <w:rFonts w:hint="eastAsia" w:ascii="黑体" w:hAnsi="黑体" w:eastAsia="黑体" w:cs="黑体"/>
          <w:b w:val="0"/>
          <w:bCs w:val="0"/>
          <w:sz w:val="21"/>
          <w:szCs w:val="21"/>
        </w:rPr>
      </w:pPr>
      <w:r>
        <w:rPr>
          <w:rFonts w:hint="eastAsia" w:ascii="黑体" w:hAnsi="黑体" w:eastAsia="黑体" w:cs="黑体"/>
          <w:b w:val="0"/>
          <w:bCs w:val="0"/>
          <w:spacing w:val="-3"/>
          <w:sz w:val="21"/>
          <w:szCs w:val="21"/>
          <w:lang w:val="en-US" w:eastAsia="zh-CN"/>
        </w:rPr>
        <w:t>4.6.1</w:t>
      </w:r>
      <w:r>
        <w:rPr>
          <w:rFonts w:hint="eastAsia" w:ascii="黑体" w:hAnsi="黑体" w:eastAsia="黑体" w:cs="黑体"/>
          <w:b w:val="0"/>
          <w:bCs w:val="0"/>
          <w:spacing w:val="-3"/>
          <w:sz w:val="21"/>
          <w:szCs w:val="21"/>
        </w:rPr>
        <w:t xml:space="preserve"> 检验前准备工作</w:t>
      </w:r>
    </w:p>
    <w:p w14:paraId="1B0F93CD">
      <w:pPr>
        <w:spacing w:before="214" w:line="219" w:lineRule="auto"/>
        <w:jc w:val="left"/>
        <w:rPr>
          <w:rFonts w:hint="eastAsia" w:ascii="宋体" w:hAnsi="宋体" w:eastAsia="宋体" w:cs="宋体"/>
          <w:sz w:val="21"/>
          <w:szCs w:val="21"/>
        </w:rPr>
      </w:pPr>
      <w:r>
        <w:rPr>
          <w:rFonts w:hint="eastAsia" w:ascii="黑体" w:hAnsi="黑体" w:eastAsia="黑体" w:cs="黑体"/>
          <w:spacing w:val="-5"/>
          <w:sz w:val="21"/>
          <w:szCs w:val="21"/>
          <w:lang w:val="en-US" w:eastAsia="zh-CN"/>
        </w:rPr>
        <w:t>4.6.1.1</w:t>
      </w:r>
      <w:r>
        <w:rPr>
          <w:rFonts w:hint="eastAsia" w:ascii="宋体" w:hAnsi="宋体" w:eastAsia="宋体" w:cs="宋体"/>
          <w:spacing w:val="-5"/>
          <w:sz w:val="21"/>
          <w:szCs w:val="21"/>
        </w:rPr>
        <w:t xml:space="preserve"> 检验机构在收到检验样品后，应核查样品的封条、封签完好情况， 检查样品，记录样品的外观、状态、封条有无破损及其他可能对检验结</w:t>
      </w:r>
      <w:r>
        <w:rPr>
          <w:rFonts w:hint="eastAsia" w:ascii="宋体" w:hAnsi="宋体" w:eastAsia="宋体" w:cs="宋体"/>
          <w:spacing w:val="-6"/>
          <w:sz w:val="21"/>
          <w:szCs w:val="21"/>
        </w:rPr>
        <w:t>果或者综合判定产生影响的情况， 对样</w:t>
      </w:r>
      <w:r>
        <w:rPr>
          <w:rFonts w:hint="eastAsia" w:ascii="宋体" w:hAnsi="宋体" w:eastAsia="宋体" w:cs="宋体"/>
          <w:sz w:val="21"/>
          <w:szCs w:val="21"/>
        </w:rPr>
        <w:t xml:space="preserve"> </w:t>
      </w:r>
      <w:r>
        <w:rPr>
          <w:rFonts w:hint="eastAsia" w:ascii="宋体" w:hAnsi="宋体" w:eastAsia="宋体" w:cs="宋体"/>
          <w:spacing w:val="-5"/>
          <w:sz w:val="21"/>
          <w:szCs w:val="21"/>
        </w:rPr>
        <w:t>品分别登记上册、编号，</w:t>
      </w:r>
      <w:r>
        <w:rPr>
          <w:rFonts w:hint="eastAsia" w:ascii="宋体" w:hAnsi="宋体" w:eastAsia="宋体" w:cs="宋体"/>
          <w:spacing w:val="80"/>
          <w:sz w:val="21"/>
          <w:szCs w:val="21"/>
        </w:rPr>
        <w:t xml:space="preserve"> </w:t>
      </w:r>
      <w:r>
        <w:rPr>
          <w:rFonts w:hint="eastAsia" w:ascii="宋体" w:hAnsi="宋体" w:eastAsia="宋体" w:cs="宋体"/>
          <w:spacing w:val="-5"/>
          <w:sz w:val="21"/>
          <w:szCs w:val="21"/>
        </w:rPr>
        <w:t>及时分配检验任务，进行检验测试。样品的封条、封签不完好的、</w:t>
      </w:r>
      <w:r>
        <w:rPr>
          <w:rFonts w:hint="eastAsia" w:ascii="宋体" w:hAnsi="宋体" w:eastAsia="宋体" w:cs="宋体"/>
          <w:sz w:val="21"/>
          <w:szCs w:val="21"/>
        </w:rPr>
        <w:t xml:space="preserve"> </w:t>
      </w:r>
      <w:r>
        <w:rPr>
          <w:rFonts w:hint="eastAsia" w:ascii="宋体" w:hAnsi="宋体" w:eastAsia="宋体" w:cs="宋体"/>
          <w:spacing w:val="-1"/>
          <w:sz w:val="21"/>
          <w:szCs w:val="21"/>
        </w:rPr>
        <w:t>签字被模仿或更改的，按相应的规定进行处理。</w:t>
      </w:r>
    </w:p>
    <w:p w14:paraId="7493C95C">
      <w:pPr>
        <w:spacing w:before="1" w:line="302" w:lineRule="auto"/>
        <w:ind w:left="1" w:right="82" w:firstLine="3"/>
        <w:jc w:val="left"/>
        <w:rPr>
          <w:rFonts w:hint="eastAsia" w:ascii="宋体" w:hAnsi="宋体" w:eastAsia="宋体" w:cs="宋体"/>
          <w:spacing w:val="-2"/>
          <w:sz w:val="21"/>
          <w:szCs w:val="21"/>
        </w:rPr>
      </w:pPr>
      <w:r>
        <w:rPr>
          <w:rFonts w:hint="eastAsia" w:ascii="黑体" w:hAnsi="黑体" w:eastAsia="黑体" w:cs="黑体"/>
          <w:spacing w:val="-5"/>
          <w:sz w:val="21"/>
          <w:szCs w:val="21"/>
          <w:lang w:val="en-US" w:eastAsia="zh-CN"/>
        </w:rPr>
        <w:t>4.6.1.2</w:t>
      </w:r>
      <w:r>
        <w:rPr>
          <w:rFonts w:hint="eastAsia" w:ascii="宋体" w:hAnsi="宋体" w:eastAsia="宋体" w:cs="宋体"/>
          <w:spacing w:val="-2"/>
          <w:sz w:val="21"/>
          <w:szCs w:val="21"/>
        </w:rPr>
        <w:t>检验人员应按规定的检验方法和检验条件进行检验。产品检验的仪器设备应符合有关</w:t>
      </w:r>
      <w:r>
        <w:rPr>
          <w:rFonts w:hint="eastAsia" w:ascii="宋体" w:hAnsi="宋体" w:eastAsia="宋体" w:cs="宋体"/>
          <w:sz w:val="21"/>
          <w:szCs w:val="21"/>
        </w:rPr>
        <w:t xml:space="preserve"> </w:t>
      </w:r>
      <w:r>
        <w:rPr>
          <w:rFonts w:hint="eastAsia" w:ascii="宋体" w:hAnsi="宋体" w:eastAsia="宋体" w:cs="宋体"/>
          <w:spacing w:val="-2"/>
          <w:sz w:val="21"/>
          <w:szCs w:val="21"/>
        </w:rPr>
        <w:t>规定要求，并在计量检定/校准周期内正常运行。</w:t>
      </w:r>
    </w:p>
    <w:p w14:paraId="0D9FA500">
      <w:pPr>
        <w:spacing w:before="1" w:line="302" w:lineRule="auto"/>
        <w:ind w:left="1" w:right="82" w:firstLine="3"/>
        <w:jc w:val="left"/>
        <w:rPr>
          <w:rFonts w:hint="eastAsia" w:ascii="宋体" w:hAnsi="宋体" w:eastAsia="宋体" w:cs="宋体"/>
          <w:spacing w:val="-4"/>
          <w:sz w:val="21"/>
          <w:szCs w:val="21"/>
        </w:rPr>
      </w:pPr>
      <w:r>
        <w:rPr>
          <w:rFonts w:hint="eastAsia" w:ascii="黑体" w:hAnsi="黑体" w:eastAsia="黑体" w:cs="黑体"/>
          <w:spacing w:val="-5"/>
          <w:sz w:val="21"/>
          <w:szCs w:val="21"/>
          <w:lang w:val="en-US" w:eastAsia="zh-CN"/>
        </w:rPr>
        <w:t>4.6.1.3</w:t>
      </w:r>
      <w:r>
        <w:rPr>
          <w:rFonts w:hint="eastAsia" w:ascii="宋体" w:hAnsi="宋体" w:eastAsia="宋体" w:cs="宋体"/>
          <w:spacing w:val="-2"/>
          <w:sz w:val="21"/>
          <w:szCs w:val="21"/>
        </w:rPr>
        <w:t>对需要现场检验的产品，检验机构制定现场检验规程，并保证对同一产品的所有现场</w:t>
      </w:r>
      <w:r>
        <w:rPr>
          <w:rFonts w:hint="eastAsia" w:ascii="宋体" w:hAnsi="宋体" w:eastAsia="宋体" w:cs="宋体"/>
          <w:spacing w:val="1"/>
          <w:sz w:val="21"/>
          <w:szCs w:val="21"/>
        </w:rPr>
        <w:t xml:space="preserve"> </w:t>
      </w:r>
      <w:r>
        <w:rPr>
          <w:rFonts w:hint="eastAsia" w:ascii="宋体" w:hAnsi="宋体" w:eastAsia="宋体" w:cs="宋体"/>
          <w:spacing w:val="-2"/>
          <w:sz w:val="21"/>
          <w:szCs w:val="21"/>
        </w:rPr>
        <w:t>遵守相同的规程。在现场检测的检验样品必须符合有关标准的规定。检验过程中应采取</w:t>
      </w:r>
      <w:r>
        <w:rPr>
          <w:rFonts w:hint="eastAsia" w:ascii="宋体" w:hAnsi="宋体" w:eastAsia="宋体" w:cs="宋体"/>
          <w:spacing w:val="-3"/>
          <w:sz w:val="21"/>
          <w:szCs w:val="21"/>
        </w:rPr>
        <w:t>拍照</w:t>
      </w:r>
      <w:r>
        <w:rPr>
          <w:rFonts w:hint="eastAsia" w:ascii="宋体" w:hAnsi="宋体" w:eastAsia="宋体" w:cs="宋体"/>
          <w:sz w:val="21"/>
          <w:szCs w:val="21"/>
        </w:rPr>
        <w:t xml:space="preserve"> </w:t>
      </w:r>
      <w:r>
        <w:rPr>
          <w:rFonts w:hint="eastAsia" w:ascii="宋体" w:hAnsi="宋体" w:eastAsia="宋体" w:cs="宋体"/>
          <w:spacing w:val="-4"/>
          <w:sz w:val="21"/>
          <w:szCs w:val="21"/>
        </w:rPr>
        <w:t>或录像等方式保存证据。</w:t>
      </w:r>
    </w:p>
    <w:p w14:paraId="5BD2F552">
      <w:pPr>
        <w:spacing w:before="1" w:line="302" w:lineRule="auto"/>
        <w:ind w:left="1" w:right="82" w:firstLine="3"/>
        <w:jc w:val="left"/>
        <w:rPr>
          <w:rFonts w:hint="eastAsia" w:ascii="宋体" w:hAnsi="宋体" w:eastAsia="宋体" w:cs="宋体"/>
          <w:sz w:val="21"/>
          <w:szCs w:val="21"/>
        </w:rPr>
      </w:pPr>
      <w:r>
        <w:rPr>
          <w:rFonts w:hint="eastAsia" w:ascii="黑体" w:hAnsi="黑体" w:eastAsia="黑体" w:cs="黑体"/>
          <w:spacing w:val="-5"/>
          <w:sz w:val="21"/>
          <w:szCs w:val="21"/>
          <w:lang w:val="en-US" w:eastAsia="zh-CN"/>
        </w:rPr>
        <w:t xml:space="preserve">4.6.1.4 </w:t>
      </w:r>
      <w:r>
        <w:rPr>
          <w:rFonts w:hint="eastAsia" w:ascii="宋体" w:hAnsi="宋体" w:eastAsia="宋体" w:cs="宋体"/>
          <w:spacing w:val="1"/>
          <w:sz w:val="21"/>
          <w:szCs w:val="21"/>
        </w:rPr>
        <w:t>检验人员如需要使用外部的计量器具或测量仪器，在使用前应查验其计</w:t>
      </w:r>
      <w:r>
        <w:rPr>
          <w:rFonts w:hint="eastAsia" w:ascii="宋体" w:hAnsi="宋体" w:eastAsia="宋体" w:cs="宋体"/>
          <w:sz w:val="21"/>
          <w:szCs w:val="21"/>
        </w:rPr>
        <w:t>量检定/校准</w:t>
      </w:r>
      <w:r>
        <w:rPr>
          <w:rFonts w:hint="eastAsia" w:ascii="宋体" w:hAnsi="宋体" w:eastAsia="宋体" w:cs="宋体"/>
          <w:spacing w:val="-2"/>
          <w:sz w:val="21"/>
          <w:szCs w:val="21"/>
        </w:rPr>
        <w:t>证书，满足要求的计量器具或测量仪器方可使用。</w:t>
      </w:r>
    </w:p>
    <w:p w14:paraId="68AC6066">
      <w:pPr>
        <w:spacing w:before="213" w:line="220" w:lineRule="auto"/>
        <w:ind w:left="2"/>
        <w:jc w:val="left"/>
        <w:outlineLvl w:val="2"/>
        <w:rPr>
          <w:rFonts w:hint="eastAsia" w:ascii="黑体" w:hAnsi="黑体" w:eastAsia="黑体" w:cs="黑体"/>
          <w:b w:val="0"/>
          <w:bCs w:val="0"/>
          <w:spacing w:val="-3"/>
          <w:sz w:val="21"/>
          <w:szCs w:val="21"/>
          <w:lang w:val="en-US" w:eastAsia="zh-CN"/>
        </w:rPr>
      </w:pPr>
      <w:r>
        <w:rPr>
          <w:rFonts w:hint="eastAsia" w:ascii="黑体" w:hAnsi="黑体" w:eastAsia="黑体" w:cs="黑体"/>
          <w:b w:val="0"/>
          <w:bCs w:val="0"/>
          <w:spacing w:val="-3"/>
          <w:sz w:val="21"/>
          <w:szCs w:val="21"/>
          <w:lang w:val="en-US" w:eastAsia="zh-CN"/>
        </w:rPr>
        <w:t>4.6.2项目检验顺序</w:t>
      </w:r>
    </w:p>
    <w:p w14:paraId="6C464827">
      <w:pPr>
        <w:spacing w:before="132" w:line="220" w:lineRule="auto"/>
        <w:ind w:left="483"/>
        <w:jc w:val="left"/>
        <w:rPr>
          <w:rFonts w:hint="eastAsia" w:ascii="宋体" w:hAnsi="宋体" w:eastAsia="宋体" w:cs="宋体"/>
          <w:sz w:val="21"/>
          <w:szCs w:val="21"/>
        </w:rPr>
      </w:pPr>
      <w:r>
        <w:rPr>
          <w:rFonts w:hint="eastAsia" w:ascii="宋体" w:hAnsi="宋体" w:eastAsia="宋体" w:cs="宋体"/>
          <w:spacing w:val="-5"/>
          <w:sz w:val="21"/>
          <w:szCs w:val="21"/>
        </w:rPr>
        <w:t>产品各检验项目按下列顺序进行：</w:t>
      </w:r>
    </w:p>
    <w:p w14:paraId="1C47206D">
      <w:pPr>
        <w:spacing w:before="197"/>
        <w:ind w:left="488"/>
        <w:jc w:val="left"/>
        <w:rPr>
          <w:rFonts w:hint="eastAsia" w:cs="宋体"/>
          <w:spacing w:val="-2"/>
          <w:sz w:val="21"/>
          <w:szCs w:val="21"/>
          <w:lang w:val="en-US" w:eastAsia="zh-CN"/>
        </w:rPr>
      </w:pPr>
      <w:r>
        <w:rPr>
          <w:rFonts w:hint="eastAsia" w:ascii="宋体" w:hAnsi="宋体" w:eastAsia="宋体" w:cs="宋体"/>
          <w:sz w:val="21"/>
          <w:szCs w:val="21"/>
        </w:rPr>
        <mc:AlternateContent>
          <mc:Choice Requires="wps">
            <w:drawing>
              <wp:anchor distT="0" distB="0" distL="114300" distR="114300" simplePos="0" relativeHeight="251668480" behindDoc="0" locked="0" layoutInCell="1" allowOverlap="1">
                <wp:simplePos x="0" y="0"/>
                <wp:positionH relativeFrom="column">
                  <wp:posOffset>1570990</wp:posOffset>
                </wp:positionH>
                <wp:positionV relativeFrom="paragraph">
                  <wp:posOffset>560070</wp:posOffset>
                </wp:positionV>
                <wp:extent cx="933450" cy="220980"/>
                <wp:effectExtent l="0" t="0" r="0" b="0"/>
                <wp:wrapNone/>
                <wp:docPr id="5" name="文本框 5"/>
                <wp:cNvGraphicFramePr/>
                <a:graphic xmlns:a="http://schemas.openxmlformats.org/drawingml/2006/main">
                  <a:graphicData uri="http://schemas.microsoft.com/office/word/2010/wordprocessingShape">
                    <wps:wsp>
                      <wps:cNvSpPr txBox="1"/>
                      <wps:spPr>
                        <a:xfrm>
                          <a:off x="0" y="0"/>
                          <a:ext cx="933450" cy="220980"/>
                        </a:xfrm>
                        <a:prstGeom prst="rect">
                          <a:avLst/>
                        </a:prstGeom>
                        <a:noFill/>
                        <a:ln>
                          <a:noFill/>
                        </a:ln>
                      </wps:spPr>
                      <wps:txbx>
                        <w:txbxContent>
                          <w:p w14:paraId="3D333651">
                            <w:pPr>
                              <w:pStyle w:val="10"/>
                              <w:spacing w:line="306" w:lineRule="auto"/>
                              <w:rPr>
                                <w:rFonts w:hint="eastAsia" w:ascii="宋体" w:hAnsi="宋体" w:eastAsia="宋体" w:cs="宋体"/>
                                <w:spacing w:val="1"/>
                                <w:kern w:val="2"/>
                                <w:sz w:val="21"/>
                                <w:szCs w:val="21"/>
                                <w:lang w:val="en-US" w:eastAsia="zh-CN" w:bidi="ar-SA"/>
                              </w:rPr>
                            </w:pPr>
                            <w:r>
                              <w:rPr>
                                <w:rFonts w:hint="eastAsia" w:ascii="宋体" w:hAnsi="宋体" w:eastAsia="宋体" w:cs="宋体"/>
                                <w:spacing w:val="1"/>
                                <w:kern w:val="2"/>
                                <w:sz w:val="21"/>
                                <w:szCs w:val="21"/>
                                <w:lang w:val="en-US" w:eastAsia="zh-CN" w:bidi="ar-SA"/>
                              </w:rPr>
                              <w:t>锚板强度</w:t>
                            </w:r>
                          </w:p>
                          <w:p w14:paraId="69624AE3">
                            <w:pPr>
                              <w:pStyle w:val="10"/>
                              <w:spacing w:line="307" w:lineRule="auto"/>
                            </w:pPr>
                          </w:p>
                          <w:p w14:paraId="024D3606">
                            <w:pPr>
                              <w:spacing w:before="78" w:line="220" w:lineRule="auto"/>
                              <w:ind w:left="20"/>
                              <w:rPr>
                                <w:rFonts w:ascii="宋体" w:hAnsi="宋体" w:eastAsia="宋体" w:cs="宋体"/>
                                <w:sz w:val="24"/>
                                <w:szCs w:val="24"/>
                              </w:rPr>
                            </w:pPr>
                            <w:r>
                              <w:rPr>
                                <w:rFonts w:ascii="宋体" w:hAnsi="宋体" w:eastAsia="宋体" w:cs="宋体"/>
                                <w:spacing w:val="-2"/>
                                <w:sz w:val="24"/>
                                <w:szCs w:val="24"/>
                              </w:rPr>
                              <w:t>疲劳荷载性能</w:t>
                            </w:r>
                          </w:p>
                        </w:txbxContent>
                      </wps:txbx>
                      <wps:bodyPr lIns="0" tIns="0" rIns="0" bIns="0" upright="1"/>
                    </wps:wsp>
                  </a:graphicData>
                </a:graphic>
              </wp:anchor>
            </w:drawing>
          </mc:Choice>
          <mc:Fallback>
            <w:pict>
              <v:shape id="_x0000_s1026" o:spid="_x0000_s1026" o:spt="202" type="#_x0000_t202" style="position:absolute;left:0pt;margin-left:123.7pt;margin-top:44.1pt;height:17.4pt;width:73.5pt;z-index:251668480;mso-width-relative:page;mso-height-relative:page;" filled="f" stroked="f" coordsize="21600,21600" o:gfxdata="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S+EB+dkAAAAKAQAADwAAAAAAAAABACAAAAAiAAAAZHJzL2Rvd25yZXYueG1sUEsB&#10;AhQAFAAAAAgAh07iQDlQC4u7AQAAcQMAAA4AAAAAAAAAAQAgAAAAKAEAAGRycy9lMm9Eb2MueG1s&#10;UEsFBgAAAAAGAAYAWQEAAFUFAAAAAA==&#10;">
                <v:fill on="f" focussize="0,0"/>
                <v:stroke on="f"/>
                <v:imagedata o:title=""/>
                <o:lock v:ext="edit" aspectratio="f"/>
                <v:textbox inset="0mm,0mm,0mm,0mm">
                  <w:txbxContent>
                    <w:p w14:paraId="3D333651">
                      <w:pPr>
                        <w:pStyle w:val="10"/>
                        <w:spacing w:line="306" w:lineRule="auto"/>
                        <w:rPr>
                          <w:rFonts w:hint="eastAsia" w:ascii="宋体" w:hAnsi="宋体" w:eastAsia="宋体" w:cs="宋体"/>
                          <w:spacing w:val="1"/>
                          <w:kern w:val="2"/>
                          <w:sz w:val="21"/>
                          <w:szCs w:val="21"/>
                          <w:lang w:val="en-US" w:eastAsia="zh-CN" w:bidi="ar-SA"/>
                        </w:rPr>
                      </w:pPr>
                      <w:r>
                        <w:rPr>
                          <w:rFonts w:hint="eastAsia" w:ascii="宋体" w:hAnsi="宋体" w:eastAsia="宋体" w:cs="宋体"/>
                          <w:spacing w:val="1"/>
                          <w:kern w:val="2"/>
                          <w:sz w:val="21"/>
                          <w:szCs w:val="21"/>
                          <w:lang w:val="en-US" w:eastAsia="zh-CN" w:bidi="ar-SA"/>
                        </w:rPr>
                        <w:t>锚板强度</w:t>
                      </w:r>
                    </w:p>
                    <w:p w14:paraId="69624AE3">
                      <w:pPr>
                        <w:pStyle w:val="10"/>
                        <w:spacing w:line="307" w:lineRule="auto"/>
                      </w:pPr>
                    </w:p>
                    <w:p w14:paraId="024D3606">
                      <w:pPr>
                        <w:spacing w:before="78" w:line="220" w:lineRule="auto"/>
                        <w:ind w:left="20"/>
                        <w:rPr>
                          <w:rFonts w:ascii="宋体" w:hAnsi="宋体" w:eastAsia="宋体" w:cs="宋体"/>
                          <w:sz w:val="24"/>
                          <w:szCs w:val="24"/>
                        </w:rPr>
                      </w:pPr>
                      <w:r>
                        <w:rPr>
                          <w:rFonts w:ascii="宋体" w:hAnsi="宋体" w:eastAsia="宋体" w:cs="宋体"/>
                          <w:spacing w:val="-2"/>
                          <w:sz w:val="24"/>
                          <w:szCs w:val="24"/>
                        </w:rPr>
                        <w:t>疲劳荷载性能</w:t>
                      </w:r>
                    </w:p>
                  </w:txbxContent>
                </v:textbox>
              </v:shape>
            </w:pict>
          </mc:Fallback>
        </mc:AlternateContent>
      </w:r>
      <w:r>
        <w:rPr>
          <w:rFonts w:hint="eastAsia" w:ascii="宋体" w:hAnsi="宋体" w:eastAsia="宋体" w:cs="宋体"/>
          <w:sz w:val="21"/>
          <w:szCs w:val="21"/>
        </w:rPr>
        <mc:AlternateContent>
          <mc:Choice Requires="wps">
            <w:drawing>
              <wp:anchor distT="0" distB="0" distL="114300" distR="114300" simplePos="0" relativeHeight="251667456" behindDoc="0" locked="0" layoutInCell="1" allowOverlap="1">
                <wp:simplePos x="0" y="0"/>
                <wp:positionH relativeFrom="column">
                  <wp:posOffset>1570990</wp:posOffset>
                </wp:positionH>
                <wp:positionV relativeFrom="paragraph">
                  <wp:posOffset>63500</wp:posOffset>
                </wp:positionV>
                <wp:extent cx="933450" cy="220980"/>
                <wp:effectExtent l="0" t="0" r="0" b="0"/>
                <wp:wrapNone/>
                <wp:docPr id="4" name="文本框 4"/>
                <wp:cNvGraphicFramePr/>
                <a:graphic xmlns:a="http://schemas.openxmlformats.org/drawingml/2006/main">
                  <a:graphicData uri="http://schemas.microsoft.com/office/word/2010/wordprocessingShape">
                    <wps:wsp>
                      <wps:cNvSpPr txBox="1"/>
                      <wps:spPr>
                        <a:xfrm>
                          <a:off x="0" y="0"/>
                          <a:ext cx="933450" cy="220980"/>
                        </a:xfrm>
                        <a:prstGeom prst="rect">
                          <a:avLst/>
                        </a:prstGeom>
                        <a:noFill/>
                        <a:ln>
                          <a:noFill/>
                        </a:ln>
                      </wps:spPr>
                      <wps:txbx>
                        <w:txbxContent>
                          <w:p w14:paraId="441C0BE9">
                            <w:pPr>
                              <w:spacing w:before="19" w:line="185" w:lineRule="auto"/>
                              <w:ind w:left="20"/>
                              <w:rPr>
                                <w:rFonts w:ascii="宋体" w:hAnsi="宋体" w:eastAsia="宋体" w:cs="宋体"/>
                                <w:sz w:val="24"/>
                                <w:szCs w:val="24"/>
                              </w:rPr>
                            </w:pPr>
                            <w:r>
                              <w:rPr>
                                <w:rFonts w:hint="eastAsia" w:ascii="宋体" w:hAnsi="宋体" w:eastAsia="宋体" w:cs="宋体"/>
                                <w:spacing w:val="1"/>
                                <w:sz w:val="21"/>
                                <w:szCs w:val="21"/>
                              </w:rPr>
                              <w:t>静载锚固性能</w:t>
                            </w:r>
                          </w:p>
                          <w:p w14:paraId="61099845">
                            <w:pPr>
                              <w:pStyle w:val="10"/>
                              <w:spacing w:line="306" w:lineRule="auto"/>
                            </w:pPr>
                          </w:p>
                          <w:p w14:paraId="31C0C4C9">
                            <w:pPr>
                              <w:pStyle w:val="10"/>
                              <w:spacing w:line="307" w:lineRule="auto"/>
                            </w:pPr>
                          </w:p>
                          <w:p w14:paraId="56E57960">
                            <w:pPr>
                              <w:spacing w:before="78" w:line="220" w:lineRule="auto"/>
                              <w:ind w:left="20"/>
                              <w:rPr>
                                <w:rFonts w:ascii="宋体" w:hAnsi="宋体" w:eastAsia="宋体" w:cs="宋体"/>
                                <w:sz w:val="24"/>
                                <w:szCs w:val="24"/>
                              </w:rPr>
                            </w:pPr>
                            <w:r>
                              <w:rPr>
                                <w:rFonts w:ascii="宋体" w:hAnsi="宋体" w:eastAsia="宋体" w:cs="宋体"/>
                                <w:spacing w:val="-2"/>
                                <w:sz w:val="24"/>
                                <w:szCs w:val="24"/>
                              </w:rPr>
                              <w:t>疲劳荷载性能</w:t>
                            </w:r>
                          </w:p>
                        </w:txbxContent>
                      </wps:txbx>
                      <wps:bodyPr lIns="0" tIns="0" rIns="0" bIns="0" upright="1"/>
                    </wps:wsp>
                  </a:graphicData>
                </a:graphic>
              </wp:anchor>
            </w:drawing>
          </mc:Choice>
          <mc:Fallback>
            <w:pict>
              <v:shape id="_x0000_s1026" o:spid="_x0000_s1026" o:spt="202" type="#_x0000_t202" style="position:absolute;left:0pt;margin-left:123.7pt;margin-top:5pt;height:17.4pt;width:73.5pt;z-index:251667456;mso-width-relative:page;mso-height-relative:page;" filled="f" stroked="f" coordsize="21600,21600" o:gfxdata="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PZVo+TXAAAACQEAAA8AAAAAAAAAAQAgAAAAIgAAAGRycy9kb3ducmV2LnhtbFBLAQIU&#10;ABQAAAAIAIdO4kDMoSIouwEAAHEDAAAOAAAAAAAAAAEAIAAAACYBAABkcnMvZTJvRG9jLnhtbFBL&#10;BQYAAAAABgAGAFkBAABTBQAAAAA=&#10;">
                <v:fill on="f" focussize="0,0"/>
                <v:stroke on="f"/>
                <v:imagedata o:title=""/>
                <o:lock v:ext="edit" aspectratio="f"/>
                <v:textbox inset="0mm,0mm,0mm,0mm">
                  <w:txbxContent>
                    <w:p w14:paraId="441C0BE9">
                      <w:pPr>
                        <w:spacing w:before="19" w:line="185" w:lineRule="auto"/>
                        <w:ind w:left="20"/>
                        <w:rPr>
                          <w:rFonts w:ascii="宋体" w:hAnsi="宋体" w:eastAsia="宋体" w:cs="宋体"/>
                          <w:sz w:val="24"/>
                          <w:szCs w:val="24"/>
                        </w:rPr>
                      </w:pPr>
                      <w:r>
                        <w:rPr>
                          <w:rFonts w:hint="eastAsia" w:ascii="宋体" w:hAnsi="宋体" w:eastAsia="宋体" w:cs="宋体"/>
                          <w:spacing w:val="1"/>
                          <w:sz w:val="21"/>
                          <w:szCs w:val="21"/>
                        </w:rPr>
                        <w:t>静载锚固性能</w:t>
                      </w:r>
                    </w:p>
                    <w:p w14:paraId="61099845">
                      <w:pPr>
                        <w:pStyle w:val="10"/>
                        <w:spacing w:line="306" w:lineRule="auto"/>
                      </w:pPr>
                    </w:p>
                    <w:p w14:paraId="31C0C4C9">
                      <w:pPr>
                        <w:pStyle w:val="10"/>
                        <w:spacing w:line="307" w:lineRule="auto"/>
                      </w:pPr>
                    </w:p>
                    <w:p w14:paraId="56E57960">
                      <w:pPr>
                        <w:spacing w:before="78" w:line="220" w:lineRule="auto"/>
                        <w:ind w:left="20"/>
                        <w:rPr>
                          <w:rFonts w:ascii="宋体" w:hAnsi="宋体" w:eastAsia="宋体" w:cs="宋体"/>
                          <w:sz w:val="24"/>
                          <w:szCs w:val="24"/>
                        </w:rPr>
                      </w:pPr>
                      <w:r>
                        <w:rPr>
                          <w:rFonts w:ascii="宋体" w:hAnsi="宋体" w:eastAsia="宋体" w:cs="宋体"/>
                          <w:spacing w:val="-2"/>
                          <w:sz w:val="24"/>
                          <w:szCs w:val="24"/>
                        </w:rPr>
                        <w:t>疲劳荷载性能</w:t>
                      </w:r>
                    </w:p>
                  </w:txbxContent>
                </v:textbox>
              </v:shape>
            </w:pict>
          </mc:Fallback>
        </mc:AlternateContent>
      </w:r>
      <w:r>
        <w:rPr>
          <w:rFonts w:hint="eastAsia" w:ascii="宋体" w:hAnsi="宋体" w:eastAsia="宋体" w:cs="宋体"/>
          <w:spacing w:val="-2"/>
          <w:sz w:val="21"/>
          <w:szCs w:val="21"/>
        </w:rPr>
        <w:t>外形尺寸、硬度→</w:t>
      </w:r>
      <w:r>
        <w:rPr>
          <w:rFonts w:hint="eastAsia" w:ascii="宋体" w:hAnsi="宋体" w:eastAsia="宋体" w:cs="宋体"/>
          <w:spacing w:val="-62"/>
          <w:sz w:val="21"/>
          <w:szCs w:val="21"/>
        </w:rPr>
        <w:t xml:space="preserve"> </w:t>
      </w:r>
      <w:r>
        <w:rPr>
          <w:rFonts w:hint="eastAsia" w:ascii="宋体" w:hAnsi="宋体" w:eastAsia="宋体" w:cs="宋体"/>
          <w:position w:val="-50"/>
          <w:sz w:val="21"/>
          <w:szCs w:val="21"/>
        </w:rPr>
        <w:drawing>
          <wp:inline distT="0" distB="0" distL="0" distR="0">
            <wp:extent cx="123825" cy="742950"/>
            <wp:effectExtent l="0" t="0" r="9525" b="0"/>
            <wp:docPr id="3" name="IM 2"/>
            <wp:cNvGraphicFramePr/>
            <a:graphic xmlns:a="http://schemas.openxmlformats.org/drawingml/2006/main">
              <a:graphicData uri="http://schemas.openxmlformats.org/drawingml/2006/picture">
                <pic:pic xmlns:pic="http://schemas.openxmlformats.org/drawingml/2006/picture">
                  <pic:nvPicPr>
                    <pic:cNvPr id="3" name="IM 2"/>
                    <pic:cNvPicPr/>
                  </pic:nvPicPr>
                  <pic:blipFill>
                    <a:blip r:embed="rId21"/>
                    <a:stretch>
                      <a:fillRect/>
                    </a:stretch>
                  </pic:blipFill>
                  <pic:spPr>
                    <a:xfrm>
                      <a:off x="0" y="0"/>
                      <a:ext cx="123825" cy="742950"/>
                    </a:xfrm>
                    <a:prstGeom prst="rect">
                      <a:avLst/>
                    </a:prstGeom>
                  </pic:spPr>
                </pic:pic>
              </a:graphicData>
            </a:graphic>
          </wp:inline>
        </w:drawing>
      </w:r>
      <w:r>
        <w:rPr>
          <w:rFonts w:hint="eastAsia" w:ascii="宋体" w:hAnsi="宋体" w:eastAsia="宋体" w:cs="宋体"/>
          <w:spacing w:val="-2"/>
          <w:sz w:val="21"/>
          <w:szCs w:val="21"/>
        </w:rPr>
        <w:t xml:space="preserve"> </w:t>
      </w:r>
      <w:r>
        <w:rPr>
          <w:rFonts w:hint="eastAsia" w:cs="宋体"/>
          <w:spacing w:val="-2"/>
          <w:sz w:val="21"/>
          <w:szCs w:val="21"/>
          <w:lang w:val="en-US" w:eastAsia="zh-CN"/>
        </w:rPr>
        <w:t xml:space="preserve">  </w:t>
      </w:r>
    </w:p>
    <w:p w14:paraId="67DC22E6">
      <w:pPr>
        <w:spacing w:before="301" w:line="220" w:lineRule="auto"/>
        <w:ind w:left="5"/>
        <w:jc w:val="left"/>
        <w:outlineLvl w:val="2"/>
        <w:rPr>
          <w:rFonts w:hint="eastAsia" w:ascii="黑体" w:hAnsi="黑体" w:eastAsia="黑体" w:cs="黑体"/>
          <w:b w:val="0"/>
          <w:bCs w:val="0"/>
          <w:sz w:val="21"/>
          <w:szCs w:val="21"/>
        </w:rPr>
      </w:pPr>
      <w:r>
        <w:rPr>
          <w:rFonts w:hint="eastAsia" w:ascii="黑体" w:hAnsi="黑体" w:eastAsia="黑体" w:cs="黑体"/>
          <w:b w:val="0"/>
          <w:bCs w:val="0"/>
          <w:spacing w:val="-3"/>
          <w:sz w:val="21"/>
          <w:szCs w:val="21"/>
          <w:lang w:val="en-US" w:eastAsia="zh-CN"/>
        </w:rPr>
        <w:t>4.6.3</w:t>
      </w:r>
      <w:r>
        <w:rPr>
          <w:rFonts w:hint="eastAsia" w:ascii="黑体" w:hAnsi="黑体" w:eastAsia="黑体" w:cs="黑体"/>
          <w:b w:val="0"/>
          <w:bCs w:val="0"/>
          <w:spacing w:val="-3"/>
          <w:sz w:val="21"/>
          <w:szCs w:val="21"/>
        </w:rPr>
        <w:t>检验操作程序</w:t>
      </w:r>
    </w:p>
    <w:p w14:paraId="167A091A">
      <w:pPr>
        <w:spacing w:before="213" w:line="220" w:lineRule="auto"/>
        <w:ind w:left="5"/>
        <w:jc w:val="left"/>
        <w:rPr>
          <w:rFonts w:hint="eastAsia" w:ascii="宋体" w:hAnsi="宋体" w:eastAsia="宋体" w:cs="宋体"/>
          <w:sz w:val="21"/>
          <w:szCs w:val="21"/>
        </w:rPr>
      </w:pPr>
      <w:r>
        <w:rPr>
          <w:rFonts w:hint="eastAsia" w:ascii="黑体" w:hAnsi="黑体" w:eastAsia="黑体" w:cs="黑体"/>
          <w:spacing w:val="-5"/>
          <w:sz w:val="21"/>
          <w:szCs w:val="21"/>
          <w:lang w:val="en-US" w:eastAsia="zh-CN"/>
        </w:rPr>
        <w:t>4.6.3.1</w:t>
      </w:r>
      <w:r>
        <w:rPr>
          <w:rFonts w:hint="eastAsia" w:ascii="宋体" w:hAnsi="宋体" w:eastAsia="宋体" w:cs="宋体"/>
          <w:spacing w:val="-2"/>
          <w:sz w:val="21"/>
          <w:szCs w:val="21"/>
        </w:rPr>
        <w:t>检验工作应由经培训考核合格后的检验人员进行，并至少有</w:t>
      </w:r>
      <w:r>
        <w:rPr>
          <w:rFonts w:hint="eastAsia" w:ascii="宋体" w:hAnsi="宋体" w:eastAsia="宋体" w:cs="宋体"/>
          <w:spacing w:val="-31"/>
          <w:sz w:val="21"/>
          <w:szCs w:val="21"/>
        </w:rPr>
        <w:t xml:space="preserve"> </w:t>
      </w:r>
      <w:r>
        <w:rPr>
          <w:rFonts w:hint="eastAsia" w:ascii="宋体" w:hAnsi="宋体" w:eastAsia="宋体" w:cs="宋体"/>
          <w:spacing w:val="-2"/>
          <w:sz w:val="21"/>
          <w:szCs w:val="21"/>
        </w:rPr>
        <w:t>2</w:t>
      </w:r>
      <w:r>
        <w:rPr>
          <w:rFonts w:hint="eastAsia" w:ascii="宋体" w:hAnsi="宋体" w:eastAsia="宋体" w:cs="宋体"/>
          <w:spacing w:val="-49"/>
          <w:sz w:val="21"/>
          <w:szCs w:val="21"/>
        </w:rPr>
        <w:t xml:space="preserve"> </w:t>
      </w:r>
      <w:r>
        <w:rPr>
          <w:rFonts w:hint="eastAsia" w:ascii="宋体" w:hAnsi="宋体" w:eastAsia="宋体" w:cs="宋体"/>
          <w:spacing w:val="-2"/>
          <w:sz w:val="21"/>
          <w:szCs w:val="21"/>
        </w:rPr>
        <w:t>人参加。</w:t>
      </w:r>
    </w:p>
    <w:p w14:paraId="4E0553DF">
      <w:pPr>
        <w:spacing w:before="216" w:line="302" w:lineRule="auto"/>
        <w:ind w:left="2" w:right="84" w:firstLine="2"/>
        <w:jc w:val="left"/>
        <w:rPr>
          <w:rFonts w:hint="eastAsia" w:ascii="宋体" w:hAnsi="宋体" w:eastAsia="宋体" w:cs="宋体"/>
          <w:sz w:val="21"/>
          <w:szCs w:val="21"/>
        </w:rPr>
      </w:pPr>
      <w:r>
        <w:rPr>
          <w:rFonts w:hint="eastAsia" w:ascii="黑体" w:hAnsi="黑体" w:eastAsia="黑体" w:cs="黑体"/>
          <w:spacing w:val="-5"/>
          <w:sz w:val="21"/>
          <w:szCs w:val="21"/>
          <w:lang w:val="en-US" w:eastAsia="zh-CN"/>
        </w:rPr>
        <w:t>4.6.3.2</w:t>
      </w:r>
      <w:r>
        <w:rPr>
          <w:rFonts w:hint="eastAsia" w:ascii="宋体" w:hAnsi="宋体" w:eastAsia="宋体" w:cs="宋体"/>
          <w:spacing w:val="-4"/>
          <w:sz w:val="21"/>
          <w:szCs w:val="21"/>
        </w:rPr>
        <w:t>检验操作严格按本细则所依据的试验方法进行。对试验周期较长的检</w:t>
      </w:r>
      <w:r>
        <w:rPr>
          <w:rFonts w:hint="eastAsia" w:ascii="宋体" w:hAnsi="宋体" w:eastAsia="宋体" w:cs="宋体"/>
          <w:spacing w:val="-5"/>
          <w:sz w:val="21"/>
          <w:szCs w:val="21"/>
        </w:rPr>
        <w:t>验项目，</w:t>
      </w:r>
      <w:r>
        <w:rPr>
          <w:rFonts w:hint="eastAsia" w:ascii="宋体" w:hAnsi="宋体" w:eastAsia="宋体" w:cs="宋体"/>
          <w:spacing w:val="-30"/>
          <w:sz w:val="21"/>
          <w:szCs w:val="21"/>
        </w:rPr>
        <w:t xml:space="preserve"> </w:t>
      </w:r>
      <w:r>
        <w:rPr>
          <w:rFonts w:hint="eastAsia" w:ascii="宋体" w:hAnsi="宋体" w:eastAsia="宋体" w:cs="宋体"/>
          <w:spacing w:val="-5"/>
          <w:sz w:val="21"/>
          <w:szCs w:val="21"/>
        </w:rPr>
        <w:t>须保持</w:t>
      </w:r>
      <w:r>
        <w:rPr>
          <w:rFonts w:hint="eastAsia" w:ascii="宋体" w:hAnsi="宋体" w:eastAsia="宋体" w:cs="宋体"/>
          <w:sz w:val="21"/>
          <w:szCs w:val="21"/>
        </w:rPr>
        <w:t xml:space="preserve"> </w:t>
      </w:r>
      <w:r>
        <w:rPr>
          <w:rFonts w:hint="eastAsia" w:ascii="宋体" w:hAnsi="宋体" w:eastAsia="宋体" w:cs="宋体"/>
          <w:spacing w:val="-2"/>
          <w:sz w:val="21"/>
          <w:szCs w:val="21"/>
        </w:rPr>
        <w:t>对设定值的控制，并注意观察试件安装状况，必要时及时调整。</w:t>
      </w:r>
    </w:p>
    <w:p w14:paraId="740CDD4D">
      <w:pPr>
        <w:spacing w:before="214" w:line="302" w:lineRule="auto"/>
        <w:ind w:left="5" w:right="16"/>
        <w:jc w:val="left"/>
        <w:rPr>
          <w:rFonts w:hint="eastAsia" w:ascii="宋体" w:hAnsi="宋体" w:eastAsia="宋体" w:cs="宋体"/>
          <w:sz w:val="21"/>
          <w:szCs w:val="21"/>
        </w:rPr>
      </w:pPr>
      <w:r>
        <w:rPr>
          <w:rFonts w:hint="eastAsia" w:ascii="黑体" w:hAnsi="黑体" w:eastAsia="黑体" w:cs="黑体"/>
          <w:spacing w:val="-5"/>
          <w:sz w:val="21"/>
          <w:szCs w:val="21"/>
          <w:lang w:val="en-US" w:eastAsia="zh-CN"/>
        </w:rPr>
        <w:t>4.6.3.3</w:t>
      </w:r>
      <w:r>
        <w:rPr>
          <w:rFonts w:hint="eastAsia" w:ascii="宋体" w:hAnsi="宋体" w:eastAsia="宋体" w:cs="宋体"/>
          <w:sz w:val="21"/>
          <w:szCs w:val="21"/>
        </w:rPr>
        <w:t>检验过程中，发生停电或检验仪器设</w:t>
      </w:r>
      <w:r>
        <w:rPr>
          <w:rFonts w:hint="eastAsia" w:ascii="宋体" w:hAnsi="宋体" w:eastAsia="宋体" w:cs="宋体"/>
          <w:spacing w:val="-1"/>
          <w:sz w:val="21"/>
          <w:szCs w:val="21"/>
        </w:rPr>
        <w:t>备故障等情况，导致测试条件不能满足要求的，</w:t>
      </w:r>
      <w:r>
        <w:rPr>
          <w:rFonts w:hint="eastAsia" w:ascii="宋体" w:hAnsi="宋体" w:eastAsia="宋体" w:cs="宋体"/>
          <w:sz w:val="21"/>
          <w:szCs w:val="21"/>
        </w:rPr>
        <w:t xml:space="preserve"> </w:t>
      </w:r>
      <w:r>
        <w:rPr>
          <w:rFonts w:hint="eastAsia" w:ascii="宋体" w:hAnsi="宋体" w:eastAsia="宋体" w:cs="宋体"/>
          <w:spacing w:val="-2"/>
          <w:sz w:val="21"/>
          <w:szCs w:val="21"/>
        </w:rPr>
        <w:t>待故障排除后，应采用备用样品重新进行检</w:t>
      </w:r>
      <w:r>
        <w:rPr>
          <w:rFonts w:hint="eastAsia" w:ascii="宋体" w:hAnsi="宋体" w:eastAsia="宋体" w:cs="宋体"/>
          <w:spacing w:val="-3"/>
          <w:sz w:val="21"/>
          <w:szCs w:val="21"/>
        </w:rPr>
        <w:t>测。</w:t>
      </w:r>
    </w:p>
    <w:p w14:paraId="2C35B38F">
      <w:pPr>
        <w:spacing w:before="216" w:line="301" w:lineRule="auto"/>
        <w:ind w:left="3" w:right="82" w:hanging="1"/>
        <w:jc w:val="left"/>
        <w:rPr>
          <w:rFonts w:hint="eastAsia" w:ascii="宋体" w:hAnsi="宋体" w:eastAsia="宋体" w:cs="宋体"/>
          <w:sz w:val="21"/>
          <w:szCs w:val="21"/>
        </w:rPr>
      </w:pPr>
      <w:r>
        <w:rPr>
          <w:rFonts w:hint="eastAsia" w:ascii="黑体" w:hAnsi="黑体" w:eastAsia="黑体" w:cs="黑体"/>
          <w:spacing w:val="-5"/>
          <w:sz w:val="21"/>
          <w:szCs w:val="21"/>
          <w:lang w:val="en-US" w:eastAsia="zh-CN"/>
        </w:rPr>
        <w:t>4.6.3.4</w:t>
      </w:r>
      <w:r>
        <w:rPr>
          <w:rFonts w:hint="eastAsia" w:ascii="宋体" w:hAnsi="宋体" w:eastAsia="宋体" w:cs="宋体"/>
          <w:spacing w:val="-2"/>
          <w:sz w:val="21"/>
          <w:szCs w:val="21"/>
        </w:rPr>
        <w:t>检验过程中遇有样品失效或检验仪器设备故障等情况致使检验无法进行时，应如实记</w:t>
      </w:r>
      <w:r>
        <w:rPr>
          <w:rFonts w:hint="eastAsia" w:ascii="宋体" w:hAnsi="宋体" w:eastAsia="宋体" w:cs="宋体"/>
          <w:spacing w:val="1"/>
          <w:sz w:val="21"/>
          <w:szCs w:val="21"/>
        </w:rPr>
        <w:t xml:space="preserve"> </w:t>
      </w:r>
      <w:r>
        <w:rPr>
          <w:rFonts w:hint="eastAsia" w:ascii="宋体" w:hAnsi="宋体" w:eastAsia="宋体" w:cs="宋体"/>
          <w:spacing w:val="-3"/>
          <w:sz w:val="21"/>
          <w:szCs w:val="21"/>
        </w:rPr>
        <w:t>录即时情况，并有充分的证实材料。</w:t>
      </w:r>
    </w:p>
    <w:p w14:paraId="0D4716A2">
      <w:pPr>
        <w:spacing w:before="219" w:line="301" w:lineRule="auto"/>
        <w:ind w:left="10" w:right="85" w:hanging="8"/>
        <w:jc w:val="left"/>
        <w:rPr>
          <w:rFonts w:hint="eastAsia" w:ascii="宋体" w:hAnsi="宋体" w:eastAsia="宋体" w:cs="宋体"/>
          <w:sz w:val="21"/>
          <w:szCs w:val="21"/>
        </w:rPr>
      </w:pPr>
      <w:r>
        <w:rPr>
          <w:rFonts w:hint="eastAsia" w:ascii="黑体" w:hAnsi="黑体" w:eastAsia="黑体" w:cs="黑体"/>
          <w:spacing w:val="-5"/>
          <w:sz w:val="21"/>
          <w:szCs w:val="21"/>
          <w:lang w:val="en-US" w:eastAsia="zh-CN"/>
        </w:rPr>
        <w:t>4.6.3.5</w:t>
      </w:r>
      <w:r>
        <w:rPr>
          <w:rFonts w:hint="eastAsia" w:ascii="宋体" w:hAnsi="宋体" w:eastAsia="宋体" w:cs="宋体"/>
          <w:spacing w:val="-6"/>
          <w:sz w:val="21"/>
          <w:szCs w:val="21"/>
        </w:rPr>
        <w:t>检验过程中检验人员应如实填写检验原始记录，保证真实、准确、清楚，</w:t>
      </w:r>
      <w:r>
        <w:rPr>
          <w:rFonts w:hint="eastAsia" w:ascii="宋体" w:hAnsi="宋体" w:eastAsia="宋体" w:cs="宋体"/>
          <w:spacing w:val="51"/>
          <w:sz w:val="21"/>
          <w:szCs w:val="21"/>
        </w:rPr>
        <w:t xml:space="preserve"> </w:t>
      </w:r>
      <w:r>
        <w:rPr>
          <w:rFonts w:hint="eastAsia" w:ascii="宋体" w:hAnsi="宋体" w:eastAsia="宋体" w:cs="宋体"/>
          <w:spacing w:val="-6"/>
          <w:sz w:val="21"/>
          <w:szCs w:val="21"/>
        </w:rPr>
        <w:t>不得随意涂</w:t>
      </w:r>
      <w:r>
        <w:rPr>
          <w:rFonts w:hint="eastAsia" w:ascii="宋体" w:hAnsi="宋体" w:eastAsia="宋体" w:cs="宋体"/>
          <w:sz w:val="21"/>
          <w:szCs w:val="21"/>
        </w:rPr>
        <w:t xml:space="preserve"> </w:t>
      </w:r>
      <w:r>
        <w:rPr>
          <w:rFonts w:hint="eastAsia" w:ascii="宋体" w:hAnsi="宋体" w:eastAsia="宋体" w:cs="宋体"/>
          <w:spacing w:val="-2"/>
          <w:sz w:val="21"/>
          <w:szCs w:val="21"/>
        </w:rPr>
        <w:t>改，并妥善保留备查。检验过程中可采取拍照或录像等方式保存证据。</w:t>
      </w:r>
    </w:p>
    <w:p w14:paraId="4BD5A7FE">
      <w:pPr>
        <w:spacing w:before="214" w:line="220" w:lineRule="auto"/>
        <w:ind w:left="5"/>
        <w:jc w:val="left"/>
        <w:outlineLvl w:val="2"/>
        <w:rPr>
          <w:rFonts w:hint="eastAsia" w:ascii="黑体" w:hAnsi="黑体" w:eastAsia="黑体" w:cs="黑体"/>
          <w:b w:val="0"/>
          <w:bCs w:val="0"/>
          <w:sz w:val="21"/>
          <w:szCs w:val="21"/>
        </w:rPr>
      </w:pPr>
      <w:r>
        <w:rPr>
          <w:rFonts w:hint="eastAsia" w:ascii="黑体" w:hAnsi="黑体" w:eastAsia="黑体" w:cs="黑体"/>
          <w:b w:val="0"/>
          <w:bCs w:val="0"/>
          <w:spacing w:val="-3"/>
          <w:sz w:val="21"/>
          <w:szCs w:val="21"/>
          <w:lang w:val="en-US" w:eastAsia="zh-CN"/>
        </w:rPr>
        <w:t>4.6.4</w:t>
      </w:r>
      <w:r>
        <w:rPr>
          <w:rFonts w:hint="eastAsia" w:ascii="黑体" w:hAnsi="黑体" w:eastAsia="黑体" w:cs="黑体"/>
          <w:b w:val="0"/>
          <w:bCs w:val="0"/>
          <w:spacing w:val="-3"/>
          <w:sz w:val="21"/>
          <w:szCs w:val="21"/>
        </w:rPr>
        <w:t>检验结束后的处理</w:t>
      </w:r>
    </w:p>
    <w:p w14:paraId="4CECE67F">
      <w:pPr>
        <w:spacing w:before="216" w:line="220" w:lineRule="auto"/>
        <w:ind w:left="5"/>
        <w:jc w:val="left"/>
        <w:rPr>
          <w:rFonts w:hint="eastAsia" w:ascii="宋体" w:hAnsi="宋体" w:eastAsia="宋体" w:cs="宋体"/>
          <w:sz w:val="21"/>
          <w:szCs w:val="21"/>
        </w:rPr>
      </w:pPr>
      <w:r>
        <w:rPr>
          <w:rFonts w:hint="eastAsia" w:ascii="黑体" w:hAnsi="黑体" w:eastAsia="黑体" w:cs="黑体"/>
          <w:spacing w:val="-5"/>
          <w:sz w:val="21"/>
          <w:szCs w:val="21"/>
          <w:lang w:val="en-US" w:eastAsia="zh-CN"/>
        </w:rPr>
        <w:t>4.6.4.1</w:t>
      </w:r>
      <w:r>
        <w:rPr>
          <w:rFonts w:hint="eastAsia" w:ascii="宋体" w:hAnsi="宋体" w:eastAsia="宋体" w:cs="宋体"/>
          <w:spacing w:val="-1"/>
          <w:sz w:val="21"/>
          <w:szCs w:val="21"/>
        </w:rPr>
        <w:t>检验结束后应对被检样品状况、仪器设备状态进行认真检查，</w:t>
      </w:r>
      <w:r>
        <w:rPr>
          <w:rFonts w:hint="eastAsia" w:ascii="宋体" w:hAnsi="宋体" w:eastAsia="宋体" w:cs="宋体"/>
          <w:spacing w:val="-2"/>
          <w:sz w:val="21"/>
          <w:szCs w:val="21"/>
        </w:rPr>
        <w:t>并作好记录。</w:t>
      </w:r>
    </w:p>
    <w:p w14:paraId="45A7F746">
      <w:pPr>
        <w:spacing w:before="215" w:line="301" w:lineRule="auto"/>
        <w:ind w:left="5" w:right="82" w:hanging="3"/>
        <w:jc w:val="left"/>
        <w:rPr>
          <w:rFonts w:hint="eastAsia" w:ascii="宋体" w:hAnsi="宋体" w:eastAsia="宋体" w:cs="宋体"/>
          <w:spacing w:val="-2"/>
          <w:sz w:val="21"/>
          <w:szCs w:val="21"/>
        </w:rPr>
      </w:pPr>
      <w:r>
        <w:rPr>
          <w:rFonts w:hint="eastAsia" w:ascii="黑体" w:hAnsi="黑体" w:eastAsia="黑体" w:cs="黑体"/>
          <w:spacing w:val="-5"/>
          <w:sz w:val="21"/>
          <w:szCs w:val="21"/>
          <w:lang w:val="en-US" w:eastAsia="zh-CN"/>
        </w:rPr>
        <w:t>4.6.4.2</w:t>
      </w:r>
      <w:r>
        <w:rPr>
          <w:rFonts w:hint="eastAsia" w:ascii="宋体" w:hAnsi="宋体" w:eastAsia="宋体" w:cs="宋体"/>
          <w:spacing w:val="-6"/>
          <w:sz w:val="21"/>
          <w:szCs w:val="21"/>
        </w:rPr>
        <w:t>检验后的样品，应标注样品“已检”状态标识。检验结果为合格的样品，</w:t>
      </w:r>
      <w:r>
        <w:rPr>
          <w:rFonts w:hint="eastAsia" w:ascii="宋体" w:hAnsi="宋体" w:eastAsia="宋体" w:cs="宋体"/>
          <w:spacing w:val="53"/>
          <w:sz w:val="21"/>
          <w:szCs w:val="21"/>
        </w:rPr>
        <w:t xml:space="preserve"> </w:t>
      </w:r>
      <w:r>
        <w:rPr>
          <w:rFonts w:hint="eastAsia" w:ascii="宋体" w:hAnsi="宋体" w:eastAsia="宋体" w:cs="宋体"/>
          <w:spacing w:val="-6"/>
          <w:sz w:val="21"/>
          <w:szCs w:val="21"/>
        </w:rPr>
        <w:t>应在监督抽</w:t>
      </w:r>
      <w:r>
        <w:rPr>
          <w:rFonts w:hint="eastAsia" w:ascii="宋体" w:hAnsi="宋体" w:eastAsia="宋体" w:cs="宋体"/>
          <w:sz w:val="21"/>
          <w:szCs w:val="21"/>
        </w:rPr>
        <w:t xml:space="preserve"> </w:t>
      </w:r>
      <w:r>
        <w:rPr>
          <w:rFonts w:hint="eastAsia" w:ascii="宋体" w:hAnsi="宋体" w:eastAsia="宋体" w:cs="宋体"/>
          <w:spacing w:val="-3"/>
          <w:sz w:val="21"/>
          <w:szCs w:val="21"/>
        </w:rPr>
        <w:t>查结果公布后退还生产企业；检验结果为不合格的样品，应在监督抽查结果公布后</w:t>
      </w:r>
      <w:r>
        <w:rPr>
          <w:rFonts w:hint="eastAsia" w:ascii="宋体" w:hAnsi="宋体" w:eastAsia="宋体" w:cs="宋体"/>
          <w:spacing w:val="-38"/>
          <w:sz w:val="21"/>
          <w:szCs w:val="21"/>
        </w:rPr>
        <w:t xml:space="preserve"> </w:t>
      </w:r>
      <w:r>
        <w:rPr>
          <w:rFonts w:hint="eastAsia" w:ascii="宋体" w:hAnsi="宋体" w:eastAsia="宋体" w:cs="宋体"/>
          <w:spacing w:val="-3"/>
          <w:sz w:val="21"/>
          <w:szCs w:val="21"/>
        </w:rPr>
        <w:t>3</w:t>
      </w:r>
      <w:r>
        <w:rPr>
          <w:rFonts w:hint="eastAsia" w:ascii="宋体" w:hAnsi="宋体" w:eastAsia="宋体" w:cs="宋体"/>
          <w:spacing w:val="-51"/>
          <w:sz w:val="21"/>
          <w:szCs w:val="21"/>
        </w:rPr>
        <w:t xml:space="preserve"> </w:t>
      </w:r>
      <w:r>
        <w:rPr>
          <w:rFonts w:hint="eastAsia" w:ascii="宋体" w:hAnsi="宋体" w:eastAsia="宋体" w:cs="宋体"/>
          <w:spacing w:val="-3"/>
          <w:sz w:val="21"/>
          <w:szCs w:val="21"/>
        </w:rPr>
        <w:t>个月后</w:t>
      </w:r>
      <w:r>
        <w:rPr>
          <w:rFonts w:hint="eastAsia" w:ascii="宋体" w:hAnsi="宋体" w:eastAsia="宋体" w:cs="宋体"/>
          <w:spacing w:val="-4"/>
          <w:sz w:val="21"/>
          <w:szCs w:val="21"/>
        </w:rPr>
        <w:t>退还生产企业。因检验造成破坏或损坏而无法退还的样品可以</w:t>
      </w:r>
      <w:r>
        <w:rPr>
          <w:rFonts w:hint="eastAsia" w:ascii="宋体" w:hAnsi="宋体" w:eastAsia="宋体" w:cs="宋体"/>
          <w:spacing w:val="-5"/>
          <w:sz w:val="21"/>
          <w:szCs w:val="21"/>
        </w:rPr>
        <w:t>不退还，</w:t>
      </w:r>
      <w:r>
        <w:rPr>
          <w:rFonts w:hint="eastAsia" w:ascii="宋体" w:hAnsi="宋体" w:eastAsia="宋体" w:cs="宋体"/>
          <w:spacing w:val="-36"/>
          <w:sz w:val="21"/>
          <w:szCs w:val="21"/>
        </w:rPr>
        <w:t xml:space="preserve"> </w:t>
      </w:r>
      <w:r>
        <w:rPr>
          <w:rFonts w:hint="eastAsia" w:ascii="宋体" w:hAnsi="宋体" w:eastAsia="宋体" w:cs="宋体"/>
          <w:spacing w:val="-5"/>
          <w:sz w:val="21"/>
          <w:szCs w:val="21"/>
        </w:rPr>
        <w:t>但应向生产企业说明</w:t>
      </w:r>
      <w:r>
        <w:rPr>
          <w:rFonts w:hint="eastAsia" w:ascii="宋体" w:hAnsi="宋体" w:eastAsia="宋体" w:cs="宋体"/>
          <w:sz w:val="21"/>
          <w:szCs w:val="21"/>
        </w:rPr>
        <w:t xml:space="preserve"> </w:t>
      </w:r>
      <w:r>
        <w:rPr>
          <w:rFonts w:hint="eastAsia" w:ascii="宋体" w:hAnsi="宋体" w:eastAsia="宋体" w:cs="宋体"/>
          <w:spacing w:val="-2"/>
          <w:sz w:val="21"/>
          <w:szCs w:val="21"/>
        </w:rPr>
        <w:t>情况。生产企业要求样品不退还的，可由双方协商解决。</w:t>
      </w:r>
    </w:p>
    <w:p w14:paraId="7B96E297">
      <w:pPr>
        <w:pStyle w:val="55"/>
        <w:keepNext w:val="0"/>
        <w:keepLines w:val="0"/>
        <w:pageBreakBefore w:val="0"/>
        <w:widowControl/>
        <w:numPr>
          <w:ilvl w:val="1"/>
          <w:numId w:val="0"/>
        </w:numPr>
        <w:kinsoku/>
        <w:wordWrap/>
        <w:overflowPunct/>
        <w:topLinePunct w:val="0"/>
        <w:autoSpaceDE/>
        <w:autoSpaceDN/>
        <w:bidi w:val="0"/>
        <w:adjustRightInd/>
        <w:snapToGrid/>
        <w:spacing w:before="156" w:after="156"/>
        <w:ind w:leftChars="0"/>
        <w:textAlignment w:val="auto"/>
        <w:rPr>
          <w:rFonts w:hint="eastAsia" w:ascii="黑体" w:hAnsi="黑体" w:eastAsia="黑体" w:cs="黑体"/>
          <w:color w:val="auto"/>
          <w:highlight w:val="none"/>
          <w:lang w:val="en-US" w:eastAsia="zh-CN"/>
        </w:rPr>
      </w:pPr>
      <w:bookmarkStart w:id="51" w:name="_Toc30292"/>
      <w:r>
        <w:rPr>
          <w:rFonts w:hint="eastAsia" w:ascii="黑体" w:hAnsi="黑体" w:eastAsia="黑体" w:cs="黑体"/>
          <w:color w:val="auto"/>
          <w:highlight w:val="none"/>
          <w:lang w:val="en-US" w:eastAsia="zh-CN"/>
        </w:rPr>
        <w:t>4.7检验报告</w:t>
      </w:r>
      <w:bookmarkEnd w:id="51"/>
    </w:p>
    <w:p w14:paraId="4DFEDA7C">
      <w:pPr>
        <w:spacing w:before="215" w:line="301" w:lineRule="auto"/>
        <w:ind w:left="5" w:right="82" w:hanging="3"/>
        <w:jc w:val="left"/>
        <w:rPr>
          <w:rFonts w:hint="eastAsia" w:ascii="宋体" w:hAnsi="宋体" w:eastAsia="宋体" w:cs="宋体"/>
          <w:spacing w:val="-6"/>
          <w:sz w:val="21"/>
          <w:szCs w:val="21"/>
        </w:rPr>
      </w:pPr>
      <w:r>
        <w:rPr>
          <w:rFonts w:hint="eastAsia" w:ascii="黑体" w:hAnsi="黑体" w:eastAsia="黑体" w:cs="黑体"/>
          <w:spacing w:val="-5"/>
          <w:sz w:val="21"/>
          <w:szCs w:val="21"/>
          <w:lang w:val="en-US" w:eastAsia="zh-CN"/>
        </w:rPr>
        <w:t xml:space="preserve">4.7.1 </w:t>
      </w:r>
      <w:r>
        <w:rPr>
          <w:rFonts w:hint="eastAsia" w:ascii="宋体" w:hAnsi="宋体" w:eastAsia="宋体" w:cs="宋体"/>
          <w:spacing w:val="-6"/>
          <w:sz w:val="21"/>
          <w:szCs w:val="21"/>
        </w:rPr>
        <w:t xml:space="preserve"> 检验报告应当注明生产企业名称、生产地址、依据标准，应进行单项和综合判定、明确检验结论。</w:t>
      </w:r>
    </w:p>
    <w:p w14:paraId="630BD9DA">
      <w:pPr>
        <w:spacing w:before="215" w:line="301" w:lineRule="auto"/>
        <w:ind w:left="5" w:right="82" w:hanging="3"/>
        <w:jc w:val="left"/>
        <w:rPr>
          <w:rFonts w:hint="eastAsia" w:ascii="宋体" w:hAnsi="宋体" w:eastAsia="宋体" w:cs="宋体"/>
          <w:spacing w:val="-6"/>
          <w:sz w:val="21"/>
          <w:szCs w:val="21"/>
        </w:rPr>
      </w:pPr>
      <w:r>
        <w:rPr>
          <w:rFonts w:hint="eastAsia" w:ascii="黑体" w:hAnsi="黑体" w:eastAsia="黑体" w:cs="黑体"/>
          <w:spacing w:val="-5"/>
          <w:sz w:val="21"/>
          <w:szCs w:val="21"/>
          <w:lang w:val="en-US" w:eastAsia="zh-CN"/>
        </w:rPr>
        <w:t>4.7.2</w:t>
      </w:r>
      <w:r>
        <w:rPr>
          <w:rFonts w:hint="eastAsia" w:ascii="宋体" w:hAnsi="宋体" w:eastAsia="宋体" w:cs="宋体"/>
          <w:spacing w:val="-6"/>
          <w:sz w:val="21"/>
          <w:szCs w:val="21"/>
        </w:rPr>
        <w:t xml:space="preserve">  检验报告应注明产品性质（分为定型产品、新产品）、样品来源（均为抽样）、检验类别（分为行政许可检测、监督抽查检测、认证检测等）、检验性质（分为新产品鉴定试验（行政许可使用）、型式检验、部分项目试验）。</w:t>
      </w:r>
    </w:p>
    <w:p w14:paraId="0387FC03">
      <w:pPr>
        <w:spacing w:before="215" w:line="301" w:lineRule="auto"/>
        <w:ind w:left="5" w:right="82" w:hanging="3"/>
        <w:jc w:val="left"/>
        <w:rPr>
          <w:rFonts w:hint="eastAsia" w:ascii="宋体" w:hAnsi="宋体" w:eastAsia="宋体" w:cs="宋体"/>
          <w:spacing w:val="-6"/>
          <w:sz w:val="21"/>
          <w:szCs w:val="21"/>
        </w:rPr>
      </w:pPr>
      <w:r>
        <w:rPr>
          <w:rFonts w:hint="eastAsia" w:ascii="黑体" w:hAnsi="黑体" w:eastAsia="黑体" w:cs="黑体"/>
          <w:spacing w:val="-5"/>
          <w:sz w:val="21"/>
          <w:szCs w:val="21"/>
          <w:lang w:val="en-US" w:eastAsia="zh-CN"/>
        </w:rPr>
        <w:t xml:space="preserve">4.7.3 </w:t>
      </w:r>
      <w:r>
        <w:rPr>
          <w:rFonts w:hint="eastAsia" w:ascii="宋体" w:hAnsi="宋体" w:eastAsia="宋体" w:cs="宋体"/>
          <w:spacing w:val="-6"/>
          <w:sz w:val="21"/>
          <w:szCs w:val="21"/>
        </w:rPr>
        <w:t xml:space="preserve"> 检验报告应注明产品名称、型号、编号、生产日期、抽样日期以及其他必要的产品溯源信息。</w:t>
      </w:r>
    </w:p>
    <w:p w14:paraId="59306F46">
      <w:pPr>
        <w:spacing w:before="215" w:line="301" w:lineRule="auto"/>
        <w:ind w:left="5" w:right="82" w:hanging="3"/>
        <w:jc w:val="left"/>
        <w:rPr>
          <w:rFonts w:hint="eastAsia" w:ascii="宋体" w:hAnsi="宋体" w:eastAsia="宋体" w:cs="宋体"/>
          <w:spacing w:val="-6"/>
          <w:sz w:val="21"/>
          <w:szCs w:val="21"/>
        </w:rPr>
      </w:pPr>
      <w:r>
        <w:rPr>
          <w:rFonts w:hint="eastAsia" w:ascii="黑体" w:hAnsi="黑体" w:eastAsia="黑体" w:cs="黑体"/>
          <w:spacing w:val="-5"/>
          <w:sz w:val="21"/>
          <w:szCs w:val="21"/>
          <w:lang w:val="en-US" w:eastAsia="zh-CN"/>
        </w:rPr>
        <w:t xml:space="preserve">4.7.4 </w:t>
      </w:r>
      <w:r>
        <w:rPr>
          <w:rFonts w:hint="eastAsia" w:ascii="宋体" w:hAnsi="宋体" w:eastAsia="宋体" w:cs="宋体"/>
          <w:spacing w:val="-6"/>
          <w:sz w:val="21"/>
          <w:szCs w:val="21"/>
        </w:rPr>
        <w:t xml:space="preserve"> 各项检验记录的读数值与有效值截取的规定应符合表7的要求。</w:t>
      </w:r>
    </w:p>
    <w:p w14:paraId="7A8C9F3F">
      <w:pPr>
        <w:spacing w:before="215" w:line="220" w:lineRule="auto"/>
        <w:ind w:left="2987"/>
        <w:jc w:val="left"/>
        <w:outlineLvl w:val="0"/>
        <w:rPr>
          <w:rFonts w:hint="eastAsia" w:ascii="宋体" w:hAnsi="宋体" w:eastAsia="宋体" w:cs="宋体"/>
          <w:sz w:val="21"/>
          <w:szCs w:val="21"/>
        </w:rPr>
      </w:pPr>
      <w:bookmarkStart w:id="52" w:name="_Toc17130"/>
      <w:r>
        <w:rPr>
          <w:rFonts w:hint="eastAsia" w:ascii="宋体" w:hAnsi="宋体" w:eastAsia="宋体" w:cs="宋体"/>
          <w:b/>
          <w:bCs/>
          <w:spacing w:val="-3"/>
          <w:sz w:val="21"/>
          <w:szCs w:val="21"/>
          <w:highlight w:val="none"/>
        </w:rPr>
        <w:t>表</w:t>
      </w:r>
      <w:r>
        <w:rPr>
          <w:rFonts w:hint="eastAsia" w:cs="宋体"/>
          <w:spacing w:val="-44"/>
          <w:sz w:val="21"/>
          <w:szCs w:val="21"/>
          <w:highlight w:val="none"/>
          <w:lang w:val="en-US" w:eastAsia="zh-CN"/>
        </w:rPr>
        <w:t>7</w:t>
      </w:r>
      <w:r>
        <w:rPr>
          <w:rFonts w:hint="eastAsia" w:ascii="宋体" w:hAnsi="宋体" w:eastAsia="宋体" w:cs="宋体"/>
          <w:spacing w:val="-3"/>
          <w:sz w:val="21"/>
          <w:szCs w:val="21"/>
        </w:rPr>
        <w:t xml:space="preserve">  </w:t>
      </w:r>
      <w:r>
        <w:rPr>
          <w:rFonts w:hint="eastAsia" w:ascii="宋体" w:hAnsi="宋体" w:eastAsia="宋体" w:cs="宋体"/>
          <w:b/>
          <w:bCs/>
          <w:spacing w:val="-3"/>
          <w:sz w:val="21"/>
          <w:szCs w:val="21"/>
        </w:rPr>
        <w:t>检验记录的读数值与有效值</w:t>
      </w:r>
      <w:bookmarkEnd w:id="52"/>
    </w:p>
    <w:p w14:paraId="750E8EED">
      <w:pPr>
        <w:spacing w:line="19" w:lineRule="exact"/>
        <w:jc w:val="left"/>
        <w:rPr>
          <w:rFonts w:hint="eastAsia" w:ascii="宋体" w:hAnsi="宋体" w:eastAsia="宋体" w:cs="宋体"/>
          <w:sz w:val="21"/>
          <w:szCs w:val="21"/>
        </w:rPr>
      </w:pPr>
    </w:p>
    <w:tbl>
      <w:tblPr>
        <w:tblStyle w:val="54"/>
        <w:tblW w:w="9478" w:type="dxa"/>
        <w:tblInd w:w="1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2"/>
        <w:gridCol w:w="850"/>
        <w:gridCol w:w="1978"/>
        <w:gridCol w:w="2524"/>
        <w:gridCol w:w="1411"/>
        <w:gridCol w:w="954"/>
        <w:gridCol w:w="979"/>
      </w:tblGrid>
      <w:tr w14:paraId="7824E9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exact"/>
        </w:trPr>
        <w:tc>
          <w:tcPr>
            <w:tcW w:w="782" w:type="dxa"/>
            <w:vMerge w:val="restart"/>
            <w:tcBorders>
              <w:bottom w:val="nil"/>
            </w:tcBorders>
            <w:vAlign w:val="center"/>
          </w:tcPr>
          <w:p w14:paraId="0C2646C6">
            <w:pPr>
              <w:pStyle w:val="125"/>
              <w:spacing w:before="69" w:line="222" w:lineRule="auto"/>
              <w:jc w:val="center"/>
              <w:rPr>
                <w:rFonts w:hint="eastAsia" w:ascii="宋体" w:hAnsi="宋体" w:eastAsia="宋体" w:cs="宋体"/>
                <w:sz w:val="21"/>
                <w:szCs w:val="21"/>
              </w:rPr>
            </w:pPr>
            <w:r>
              <w:rPr>
                <w:rFonts w:hint="eastAsia" w:ascii="宋体" w:hAnsi="宋体" w:eastAsia="宋体" w:cs="宋体"/>
                <w:spacing w:val="-2"/>
                <w:sz w:val="21"/>
                <w:szCs w:val="21"/>
              </w:rPr>
              <w:t>序号</w:t>
            </w:r>
          </w:p>
        </w:tc>
        <w:tc>
          <w:tcPr>
            <w:tcW w:w="2828" w:type="dxa"/>
            <w:gridSpan w:val="2"/>
            <w:vMerge w:val="restart"/>
            <w:tcBorders>
              <w:bottom w:val="nil"/>
            </w:tcBorders>
            <w:vAlign w:val="center"/>
          </w:tcPr>
          <w:p w14:paraId="65BC3600">
            <w:pPr>
              <w:pStyle w:val="125"/>
              <w:spacing w:before="68" w:line="221" w:lineRule="auto"/>
              <w:jc w:val="center"/>
              <w:rPr>
                <w:rFonts w:hint="eastAsia" w:ascii="宋体" w:hAnsi="宋体" w:eastAsia="宋体" w:cs="宋体"/>
                <w:sz w:val="21"/>
                <w:szCs w:val="21"/>
              </w:rPr>
            </w:pPr>
            <w:r>
              <w:rPr>
                <w:rFonts w:hint="eastAsia" w:ascii="宋体" w:hAnsi="宋体" w:eastAsia="宋体" w:cs="宋体"/>
                <w:spacing w:val="-2"/>
                <w:sz w:val="21"/>
                <w:szCs w:val="21"/>
              </w:rPr>
              <w:t>检验项目</w:t>
            </w:r>
          </w:p>
        </w:tc>
        <w:tc>
          <w:tcPr>
            <w:tcW w:w="2524" w:type="dxa"/>
            <w:vMerge w:val="restart"/>
            <w:tcBorders>
              <w:bottom w:val="nil"/>
            </w:tcBorders>
            <w:vAlign w:val="center"/>
          </w:tcPr>
          <w:p w14:paraId="36DB2E61">
            <w:pPr>
              <w:pStyle w:val="125"/>
              <w:spacing w:before="68" w:line="221" w:lineRule="auto"/>
              <w:jc w:val="center"/>
              <w:rPr>
                <w:rFonts w:hint="eastAsia" w:ascii="宋体" w:hAnsi="宋体" w:eastAsia="宋体" w:cs="宋体"/>
                <w:sz w:val="21"/>
                <w:szCs w:val="21"/>
              </w:rPr>
            </w:pPr>
            <w:r>
              <w:rPr>
                <w:rFonts w:hint="eastAsia" w:ascii="宋体" w:hAnsi="宋体" w:eastAsia="宋体" w:cs="宋体"/>
                <w:spacing w:val="-1"/>
                <w:sz w:val="21"/>
                <w:szCs w:val="21"/>
              </w:rPr>
              <w:t>读数值位数</w:t>
            </w:r>
          </w:p>
        </w:tc>
        <w:tc>
          <w:tcPr>
            <w:tcW w:w="2365" w:type="dxa"/>
            <w:gridSpan w:val="2"/>
            <w:vAlign w:val="center"/>
          </w:tcPr>
          <w:p w14:paraId="3D3D514F">
            <w:pPr>
              <w:pStyle w:val="125"/>
              <w:spacing w:before="182" w:line="221" w:lineRule="auto"/>
              <w:ind w:left="769"/>
              <w:jc w:val="center"/>
              <w:rPr>
                <w:rFonts w:hint="eastAsia" w:ascii="宋体" w:hAnsi="宋体" w:eastAsia="宋体" w:cs="宋体"/>
                <w:sz w:val="21"/>
                <w:szCs w:val="21"/>
              </w:rPr>
            </w:pPr>
            <w:r>
              <w:rPr>
                <w:rFonts w:hint="eastAsia" w:ascii="宋体" w:hAnsi="宋体" w:eastAsia="宋体" w:cs="宋体"/>
                <w:spacing w:val="-2"/>
                <w:sz w:val="21"/>
                <w:szCs w:val="21"/>
              </w:rPr>
              <w:t>检验结果</w:t>
            </w:r>
          </w:p>
        </w:tc>
        <w:tc>
          <w:tcPr>
            <w:tcW w:w="979" w:type="dxa"/>
            <w:vMerge w:val="restart"/>
            <w:tcBorders>
              <w:bottom w:val="nil"/>
            </w:tcBorders>
            <w:vAlign w:val="center"/>
          </w:tcPr>
          <w:p w14:paraId="4CB7E997">
            <w:pPr>
              <w:pStyle w:val="125"/>
              <w:spacing w:before="69" w:line="222" w:lineRule="auto"/>
              <w:jc w:val="center"/>
              <w:rPr>
                <w:rFonts w:hint="eastAsia" w:ascii="宋体" w:hAnsi="宋体" w:eastAsia="宋体" w:cs="宋体"/>
                <w:sz w:val="21"/>
                <w:szCs w:val="21"/>
              </w:rPr>
            </w:pPr>
            <w:r>
              <w:rPr>
                <w:rFonts w:hint="eastAsia" w:ascii="宋体" w:hAnsi="宋体" w:eastAsia="宋体" w:cs="宋体"/>
                <w:spacing w:val="-3"/>
                <w:sz w:val="21"/>
                <w:szCs w:val="21"/>
              </w:rPr>
              <w:t>备注</w:t>
            </w:r>
          </w:p>
        </w:tc>
      </w:tr>
      <w:tr w14:paraId="4C0B46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exact"/>
        </w:trPr>
        <w:tc>
          <w:tcPr>
            <w:tcW w:w="782" w:type="dxa"/>
            <w:vMerge w:val="continue"/>
            <w:tcBorders>
              <w:top w:val="nil"/>
            </w:tcBorders>
            <w:vAlign w:val="top"/>
          </w:tcPr>
          <w:p w14:paraId="78990DB3">
            <w:pPr>
              <w:jc w:val="left"/>
              <w:rPr>
                <w:rFonts w:hint="eastAsia" w:ascii="宋体" w:hAnsi="宋体" w:eastAsia="宋体" w:cs="宋体"/>
                <w:sz w:val="21"/>
                <w:szCs w:val="21"/>
              </w:rPr>
            </w:pPr>
          </w:p>
        </w:tc>
        <w:tc>
          <w:tcPr>
            <w:tcW w:w="2828" w:type="dxa"/>
            <w:gridSpan w:val="2"/>
            <w:vMerge w:val="continue"/>
            <w:tcBorders>
              <w:top w:val="nil"/>
            </w:tcBorders>
            <w:vAlign w:val="top"/>
          </w:tcPr>
          <w:p w14:paraId="4A5D17A2">
            <w:pPr>
              <w:jc w:val="left"/>
              <w:rPr>
                <w:rFonts w:hint="eastAsia" w:ascii="宋体" w:hAnsi="宋体" w:eastAsia="宋体" w:cs="宋体"/>
                <w:sz w:val="21"/>
                <w:szCs w:val="21"/>
              </w:rPr>
            </w:pPr>
          </w:p>
        </w:tc>
        <w:tc>
          <w:tcPr>
            <w:tcW w:w="2524" w:type="dxa"/>
            <w:vMerge w:val="continue"/>
            <w:tcBorders>
              <w:top w:val="nil"/>
            </w:tcBorders>
            <w:vAlign w:val="top"/>
          </w:tcPr>
          <w:p w14:paraId="7AF93C1C">
            <w:pPr>
              <w:jc w:val="left"/>
              <w:rPr>
                <w:rFonts w:hint="eastAsia" w:ascii="宋体" w:hAnsi="宋体" w:eastAsia="宋体" w:cs="宋体"/>
                <w:sz w:val="21"/>
                <w:szCs w:val="21"/>
              </w:rPr>
            </w:pPr>
          </w:p>
        </w:tc>
        <w:tc>
          <w:tcPr>
            <w:tcW w:w="1411" w:type="dxa"/>
            <w:vAlign w:val="top"/>
          </w:tcPr>
          <w:p w14:paraId="3DE9FACC">
            <w:pPr>
              <w:pStyle w:val="125"/>
              <w:spacing w:before="178" w:line="221" w:lineRule="auto"/>
              <w:ind w:left="187"/>
              <w:jc w:val="left"/>
              <w:rPr>
                <w:rFonts w:hint="eastAsia" w:ascii="宋体" w:hAnsi="宋体" w:eastAsia="宋体" w:cs="宋体"/>
                <w:sz w:val="21"/>
                <w:szCs w:val="21"/>
              </w:rPr>
            </w:pPr>
            <w:r>
              <w:rPr>
                <w:rFonts w:hint="eastAsia" w:ascii="宋体" w:hAnsi="宋体" w:eastAsia="宋体" w:cs="宋体"/>
                <w:spacing w:val="-2"/>
                <w:sz w:val="21"/>
                <w:szCs w:val="21"/>
              </w:rPr>
              <w:t>有效值位数</w:t>
            </w:r>
          </w:p>
        </w:tc>
        <w:tc>
          <w:tcPr>
            <w:tcW w:w="954" w:type="dxa"/>
            <w:vAlign w:val="top"/>
          </w:tcPr>
          <w:p w14:paraId="1763AA1F">
            <w:pPr>
              <w:pStyle w:val="125"/>
              <w:spacing w:before="178" w:line="221" w:lineRule="auto"/>
              <w:ind w:left="275"/>
              <w:jc w:val="left"/>
              <w:rPr>
                <w:rFonts w:hint="eastAsia" w:ascii="宋体" w:hAnsi="宋体" w:eastAsia="宋体" w:cs="宋体"/>
                <w:sz w:val="21"/>
                <w:szCs w:val="21"/>
              </w:rPr>
            </w:pPr>
            <w:r>
              <w:rPr>
                <w:rFonts w:hint="eastAsia" w:ascii="宋体" w:hAnsi="宋体" w:eastAsia="宋体" w:cs="宋体"/>
                <w:spacing w:val="-2"/>
                <w:sz w:val="21"/>
                <w:szCs w:val="21"/>
              </w:rPr>
              <w:t>单位</w:t>
            </w:r>
          </w:p>
        </w:tc>
        <w:tc>
          <w:tcPr>
            <w:tcW w:w="979" w:type="dxa"/>
            <w:vMerge w:val="continue"/>
            <w:tcBorders>
              <w:top w:val="nil"/>
            </w:tcBorders>
            <w:vAlign w:val="top"/>
          </w:tcPr>
          <w:p w14:paraId="7B84DA72">
            <w:pPr>
              <w:jc w:val="left"/>
              <w:rPr>
                <w:rFonts w:hint="eastAsia" w:ascii="宋体" w:hAnsi="宋体" w:eastAsia="宋体" w:cs="宋体"/>
                <w:sz w:val="21"/>
                <w:szCs w:val="21"/>
              </w:rPr>
            </w:pPr>
          </w:p>
        </w:tc>
      </w:tr>
      <w:tr w14:paraId="34E3C3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exact"/>
        </w:trPr>
        <w:tc>
          <w:tcPr>
            <w:tcW w:w="782" w:type="dxa"/>
            <w:vMerge w:val="restart"/>
            <w:tcBorders>
              <w:bottom w:val="nil"/>
            </w:tcBorders>
            <w:vAlign w:val="center"/>
          </w:tcPr>
          <w:p w14:paraId="6659F219">
            <w:pPr>
              <w:pStyle w:val="125"/>
              <w:spacing w:before="68" w:line="242" w:lineRule="auto"/>
              <w:jc w:val="both"/>
              <w:rPr>
                <w:rFonts w:hint="eastAsia" w:ascii="宋体" w:hAnsi="宋体" w:eastAsia="宋体" w:cs="宋体"/>
                <w:sz w:val="21"/>
                <w:szCs w:val="21"/>
              </w:rPr>
            </w:pPr>
            <w:r>
              <w:rPr>
                <w:rFonts w:hint="eastAsia" w:ascii="宋体" w:hAnsi="宋体" w:eastAsia="宋体" w:cs="宋体"/>
                <w:sz w:val="21"/>
                <w:szCs w:val="21"/>
              </w:rPr>
              <w:t>1</w:t>
            </w:r>
          </w:p>
        </w:tc>
        <w:tc>
          <w:tcPr>
            <w:tcW w:w="850" w:type="dxa"/>
            <w:vMerge w:val="restart"/>
            <w:tcBorders>
              <w:bottom w:val="nil"/>
            </w:tcBorders>
            <w:vAlign w:val="center"/>
          </w:tcPr>
          <w:p w14:paraId="55FEAF7B">
            <w:pPr>
              <w:pStyle w:val="125"/>
              <w:spacing w:before="69" w:line="220" w:lineRule="auto"/>
              <w:jc w:val="center"/>
              <w:rPr>
                <w:rFonts w:hint="eastAsia" w:ascii="宋体" w:hAnsi="宋体" w:eastAsia="宋体" w:cs="宋体"/>
                <w:sz w:val="21"/>
                <w:szCs w:val="21"/>
              </w:rPr>
            </w:pPr>
            <w:r>
              <w:rPr>
                <w:rFonts w:hint="eastAsia" w:ascii="宋体" w:hAnsi="宋体" w:eastAsia="宋体" w:cs="宋体"/>
                <w:spacing w:val="-2"/>
                <w:sz w:val="21"/>
                <w:szCs w:val="21"/>
              </w:rPr>
              <w:t>静载锚</w:t>
            </w:r>
          </w:p>
          <w:p w14:paraId="16139BD8">
            <w:pPr>
              <w:pStyle w:val="125"/>
              <w:spacing w:before="62" w:line="221" w:lineRule="auto"/>
              <w:jc w:val="center"/>
              <w:rPr>
                <w:rFonts w:hint="eastAsia" w:ascii="宋体" w:hAnsi="宋体" w:eastAsia="宋体" w:cs="宋体"/>
                <w:sz w:val="21"/>
                <w:szCs w:val="21"/>
              </w:rPr>
            </w:pPr>
            <w:r>
              <w:rPr>
                <w:rFonts w:hint="eastAsia" w:ascii="宋体" w:hAnsi="宋体" w:eastAsia="宋体" w:cs="宋体"/>
                <w:spacing w:val="-6"/>
                <w:sz w:val="21"/>
                <w:szCs w:val="21"/>
              </w:rPr>
              <w:t>固性能</w:t>
            </w:r>
          </w:p>
        </w:tc>
        <w:tc>
          <w:tcPr>
            <w:tcW w:w="1978" w:type="dxa"/>
            <w:vAlign w:val="center"/>
          </w:tcPr>
          <w:p w14:paraId="7A917A39">
            <w:pPr>
              <w:pStyle w:val="125"/>
              <w:spacing w:before="179" w:line="220" w:lineRule="auto"/>
              <w:ind w:left="112"/>
              <w:jc w:val="center"/>
              <w:rPr>
                <w:rFonts w:hint="eastAsia" w:ascii="宋体" w:hAnsi="宋体" w:eastAsia="宋体" w:cs="宋体"/>
                <w:sz w:val="21"/>
                <w:szCs w:val="21"/>
              </w:rPr>
            </w:pPr>
            <w:r>
              <w:rPr>
                <w:rFonts w:hint="eastAsia" w:ascii="宋体" w:hAnsi="宋体" w:eastAsia="宋体" w:cs="宋体"/>
                <w:spacing w:val="-1"/>
                <w:sz w:val="21"/>
                <w:szCs w:val="21"/>
              </w:rPr>
              <w:t>静载锚具效率系数</w:t>
            </w:r>
          </w:p>
        </w:tc>
        <w:tc>
          <w:tcPr>
            <w:tcW w:w="2524" w:type="dxa"/>
            <w:vAlign w:val="center"/>
          </w:tcPr>
          <w:p w14:paraId="0A185D4E">
            <w:pPr>
              <w:pStyle w:val="125"/>
              <w:spacing w:before="179" w:line="221" w:lineRule="auto"/>
              <w:ind w:left="115"/>
              <w:jc w:val="center"/>
              <w:rPr>
                <w:rFonts w:hint="eastAsia" w:ascii="宋体" w:hAnsi="宋体" w:eastAsia="宋体" w:cs="宋体"/>
                <w:sz w:val="21"/>
                <w:szCs w:val="21"/>
              </w:rPr>
            </w:pPr>
            <w:r>
              <w:rPr>
                <w:rFonts w:hint="eastAsia" w:ascii="宋体" w:hAnsi="宋体" w:eastAsia="宋体" w:cs="宋体"/>
                <w:spacing w:val="-3"/>
                <w:sz w:val="21"/>
                <w:szCs w:val="21"/>
              </w:rPr>
              <w:t>力值：</w:t>
            </w:r>
            <w:r>
              <w:rPr>
                <w:rFonts w:hint="eastAsia" w:ascii="宋体" w:hAnsi="宋体" w:eastAsia="宋体" w:cs="宋体"/>
                <w:spacing w:val="-75"/>
                <w:sz w:val="21"/>
                <w:szCs w:val="21"/>
              </w:rPr>
              <w:t xml:space="preserve"> </w:t>
            </w:r>
            <w:r>
              <w:rPr>
                <w:rFonts w:hint="eastAsia" w:ascii="宋体" w:hAnsi="宋体" w:eastAsia="宋体" w:cs="宋体"/>
                <w:spacing w:val="-3"/>
                <w:sz w:val="21"/>
                <w:szCs w:val="21"/>
              </w:rPr>
              <w:t>□</w:t>
            </w:r>
          </w:p>
        </w:tc>
        <w:tc>
          <w:tcPr>
            <w:tcW w:w="1411" w:type="dxa"/>
            <w:vAlign w:val="center"/>
          </w:tcPr>
          <w:p w14:paraId="122B7CB5">
            <w:pPr>
              <w:pStyle w:val="125"/>
              <w:spacing w:before="179"/>
              <w:ind w:left="366"/>
              <w:jc w:val="both"/>
              <w:rPr>
                <w:rFonts w:hint="eastAsia" w:ascii="宋体" w:hAnsi="宋体" w:eastAsia="宋体" w:cs="宋体"/>
                <w:sz w:val="21"/>
                <w:szCs w:val="21"/>
              </w:rPr>
            </w:pPr>
            <w:r>
              <w:rPr>
                <w:rFonts w:hint="eastAsia" w:ascii="宋体" w:hAnsi="宋体" w:eastAsia="宋体" w:cs="宋体"/>
                <w:spacing w:val="-11"/>
                <w:sz w:val="21"/>
                <w:szCs w:val="21"/>
              </w:rPr>
              <w:t>□.</w:t>
            </w:r>
            <w:r>
              <w:rPr>
                <w:rFonts w:hint="eastAsia" w:ascii="宋体" w:hAnsi="宋体" w:eastAsia="宋体" w:cs="宋体"/>
                <w:spacing w:val="-76"/>
                <w:sz w:val="21"/>
                <w:szCs w:val="21"/>
              </w:rPr>
              <w:t xml:space="preserve"> </w:t>
            </w:r>
            <w:r>
              <w:rPr>
                <w:rFonts w:hint="eastAsia" w:ascii="宋体" w:hAnsi="宋体" w:eastAsia="宋体" w:cs="宋体"/>
                <w:spacing w:val="-11"/>
                <w:sz w:val="21"/>
                <w:szCs w:val="21"/>
              </w:rPr>
              <w:t>□□</w:t>
            </w:r>
          </w:p>
        </w:tc>
        <w:tc>
          <w:tcPr>
            <w:tcW w:w="954" w:type="dxa"/>
            <w:vAlign w:val="center"/>
          </w:tcPr>
          <w:p w14:paraId="1240A43B">
            <w:pPr>
              <w:pStyle w:val="125"/>
              <w:spacing w:before="179" w:line="345" w:lineRule="exact"/>
              <w:ind w:left="395"/>
              <w:jc w:val="both"/>
              <w:rPr>
                <w:rFonts w:hint="eastAsia" w:ascii="宋体" w:hAnsi="宋体" w:eastAsia="宋体" w:cs="宋体"/>
                <w:sz w:val="21"/>
                <w:szCs w:val="21"/>
              </w:rPr>
            </w:pPr>
            <w:r>
              <w:rPr>
                <w:rFonts w:hint="eastAsia" w:ascii="宋体" w:hAnsi="宋体" w:eastAsia="宋体" w:cs="宋体"/>
                <w:spacing w:val="25"/>
                <w:w w:val="125"/>
                <w:position w:val="3"/>
                <w:sz w:val="21"/>
                <w:szCs w:val="21"/>
              </w:rPr>
              <w:t>-</w:t>
            </w:r>
          </w:p>
        </w:tc>
        <w:tc>
          <w:tcPr>
            <w:tcW w:w="979" w:type="dxa"/>
            <w:vAlign w:val="center"/>
          </w:tcPr>
          <w:p w14:paraId="5E30667D">
            <w:pPr>
              <w:pStyle w:val="125"/>
              <w:spacing w:before="179" w:line="345" w:lineRule="exact"/>
              <w:ind w:left="408"/>
              <w:jc w:val="both"/>
              <w:rPr>
                <w:rFonts w:hint="eastAsia" w:ascii="宋体" w:hAnsi="宋体" w:eastAsia="宋体" w:cs="宋体"/>
                <w:sz w:val="21"/>
                <w:szCs w:val="21"/>
              </w:rPr>
            </w:pPr>
            <w:r>
              <w:rPr>
                <w:rFonts w:hint="eastAsia" w:ascii="宋体" w:hAnsi="宋体" w:eastAsia="宋体" w:cs="宋体"/>
                <w:spacing w:val="25"/>
                <w:w w:val="125"/>
                <w:position w:val="3"/>
                <w:sz w:val="21"/>
                <w:szCs w:val="21"/>
              </w:rPr>
              <w:t>-</w:t>
            </w:r>
          </w:p>
        </w:tc>
      </w:tr>
      <w:tr w14:paraId="68E15D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exact"/>
        </w:trPr>
        <w:tc>
          <w:tcPr>
            <w:tcW w:w="782" w:type="dxa"/>
            <w:vMerge w:val="continue"/>
            <w:tcBorders>
              <w:top w:val="nil"/>
              <w:bottom w:val="nil"/>
            </w:tcBorders>
            <w:vAlign w:val="center"/>
          </w:tcPr>
          <w:p w14:paraId="75B9445F">
            <w:pPr>
              <w:jc w:val="both"/>
              <w:rPr>
                <w:rFonts w:hint="eastAsia" w:ascii="宋体" w:hAnsi="宋体" w:eastAsia="宋体" w:cs="宋体"/>
                <w:sz w:val="21"/>
                <w:szCs w:val="21"/>
              </w:rPr>
            </w:pPr>
          </w:p>
        </w:tc>
        <w:tc>
          <w:tcPr>
            <w:tcW w:w="850" w:type="dxa"/>
            <w:vMerge w:val="continue"/>
            <w:tcBorders>
              <w:top w:val="nil"/>
              <w:bottom w:val="nil"/>
            </w:tcBorders>
            <w:vAlign w:val="center"/>
          </w:tcPr>
          <w:p w14:paraId="12E1875A">
            <w:pPr>
              <w:jc w:val="center"/>
              <w:rPr>
                <w:rFonts w:hint="eastAsia" w:ascii="宋体" w:hAnsi="宋体" w:eastAsia="宋体" w:cs="宋体"/>
                <w:sz w:val="21"/>
                <w:szCs w:val="21"/>
              </w:rPr>
            </w:pPr>
          </w:p>
        </w:tc>
        <w:tc>
          <w:tcPr>
            <w:tcW w:w="1978" w:type="dxa"/>
            <w:vAlign w:val="center"/>
          </w:tcPr>
          <w:p w14:paraId="196B3A46">
            <w:pPr>
              <w:pStyle w:val="125"/>
              <w:spacing w:before="212" w:line="220" w:lineRule="auto"/>
              <w:ind w:left="112"/>
              <w:jc w:val="center"/>
              <w:rPr>
                <w:rFonts w:hint="eastAsia" w:ascii="宋体" w:hAnsi="宋体" w:eastAsia="宋体" w:cs="宋体"/>
                <w:sz w:val="21"/>
                <w:szCs w:val="21"/>
              </w:rPr>
            </w:pPr>
            <w:r>
              <w:rPr>
                <w:rFonts w:hint="eastAsia" w:ascii="宋体" w:hAnsi="宋体" w:eastAsia="宋体" w:cs="宋体"/>
                <w:spacing w:val="-1"/>
                <w:sz w:val="21"/>
                <w:szCs w:val="21"/>
              </w:rPr>
              <w:t>静载极限总应变</w:t>
            </w:r>
          </w:p>
        </w:tc>
        <w:tc>
          <w:tcPr>
            <w:tcW w:w="2524" w:type="dxa"/>
            <w:vAlign w:val="center"/>
          </w:tcPr>
          <w:p w14:paraId="3BFAE05E">
            <w:pPr>
              <w:pStyle w:val="125"/>
              <w:spacing w:before="55" w:line="221" w:lineRule="auto"/>
              <w:ind w:left="115"/>
              <w:jc w:val="center"/>
              <w:rPr>
                <w:rFonts w:hint="eastAsia" w:ascii="宋体" w:hAnsi="宋体" w:eastAsia="宋体" w:cs="宋体"/>
                <w:sz w:val="21"/>
                <w:szCs w:val="21"/>
              </w:rPr>
            </w:pPr>
            <w:r>
              <w:rPr>
                <w:rFonts w:hint="eastAsia" w:ascii="宋体" w:hAnsi="宋体" w:eastAsia="宋体" w:cs="宋体"/>
                <w:spacing w:val="-2"/>
                <w:sz w:val="21"/>
                <w:szCs w:val="21"/>
              </w:rPr>
              <w:t>力值、直径、长度：</w:t>
            </w:r>
            <w:r>
              <w:rPr>
                <w:rFonts w:hint="eastAsia" w:ascii="宋体" w:hAnsi="宋体" w:eastAsia="宋体" w:cs="宋体"/>
                <w:spacing w:val="-67"/>
                <w:sz w:val="21"/>
                <w:szCs w:val="21"/>
              </w:rPr>
              <w:t xml:space="preserve"> </w:t>
            </w:r>
            <w:r>
              <w:rPr>
                <w:rFonts w:hint="eastAsia" w:ascii="宋体" w:hAnsi="宋体" w:eastAsia="宋体" w:cs="宋体"/>
                <w:spacing w:val="-2"/>
                <w:sz w:val="21"/>
                <w:szCs w:val="21"/>
              </w:rPr>
              <w:t>□</w:t>
            </w:r>
          </w:p>
          <w:p w14:paraId="38ED7F4D">
            <w:pPr>
              <w:pStyle w:val="125"/>
              <w:spacing w:before="60" w:line="220" w:lineRule="auto"/>
              <w:ind w:left="114"/>
              <w:jc w:val="center"/>
              <w:rPr>
                <w:rFonts w:hint="eastAsia" w:ascii="宋体" w:hAnsi="宋体" w:eastAsia="宋体" w:cs="宋体"/>
                <w:sz w:val="21"/>
                <w:szCs w:val="21"/>
              </w:rPr>
            </w:pPr>
            <w:r>
              <w:rPr>
                <w:rFonts w:hint="eastAsia" w:ascii="宋体" w:hAnsi="宋体" w:eastAsia="宋体" w:cs="宋体"/>
                <w:spacing w:val="-5"/>
                <w:sz w:val="21"/>
                <w:szCs w:val="21"/>
              </w:rPr>
              <w:t>夹片回缩量：</w:t>
            </w:r>
            <w:r>
              <w:rPr>
                <w:rFonts w:hint="eastAsia" w:ascii="宋体" w:hAnsi="宋体" w:eastAsia="宋体" w:cs="宋体"/>
                <w:spacing w:val="-69"/>
                <w:sz w:val="21"/>
                <w:szCs w:val="21"/>
              </w:rPr>
              <w:t xml:space="preserve"> </w:t>
            </w:r>
            <w:r>
              <w:rPr>
                <w:rFonts w:hint="eastAsia" w:ascii="宋体" w:hAnsi="宋体" w:eastAsia="宋体" w:cs="宋体"/>
                <w:spacing w:val="-5"/>
                <w:sz w:val="21"/>
                <w:szCs w:val="21"/>
              </w:rPr>
              <w:t>□.</w:t>
            </w:r>
            <w:r>
              <w:rPr>
                <w:rFonts w:hint="eastAsia" w:ascii="宋体" w:hAnsi="宋体" w:eastAsia="宋体" w:cs="宋体"/>
                <w:spacing w:val="-75"/>
                <w:sz w:val="21"/>
                <w:szCs w:val="21"/>
              </w:rPr>
              <w:t xml:space="preserve"> </w:t>
            </w:r>
            <w:r>
              <w:rPr>
                <w:rFonts w:hint="eastAsia" w:ascii="宋体" w:hAnsi="宋体" w:eastAsia="宋体" w:cs="宋体"/>
                <w:spacing w:val="-5"/>
                <w:sz w:val="21"/>
                <w:szCs w:val="21"/>
              </w:rPr>
              <w:t>□</w:t>
            </w:r>
          </w:p>
        </w:tc>
        <w:tc>
          <w:tcPr>
            <w:tcW w:w="1411" w:type="dxa"/>
            <w:vAlign w:val="center"/>
          </w:tcPr>
          <w:p w14:paraId="602B3600">
            <w:pPr>
              <w:pStyle w:val="125"/>
              <w:spacing w:before="212"/>
              <w:ind w:left="471"/>
              <w:jc w:val="both"/>
              <w:rPr>
                <w:rFonts w:hint="eastAsia" w:ascii="宋体" w:hAnsi="宋体" w:eastAsia="宋体" w:cs="宋体"/>
                <w:sz w:val="21"/>
                <w:szCs w:val="21"/>
              </w:rPr>
            </w:pPr>
            <w:r>
              <w:rPr>
                <w:rFonts w:hint="eastAsia" w:ascii="宋体" w:hAnsi="宋体" w:eastAsia="宋体" w:cs="宋体"/>
                <w:spacing w:val="-10"/>
                <w:sz w:val="21"/>
                <w:szCs w:val="21"/>
              </w:rPr>
              <w:t>□.</w:t>
            </w:r>
            <w:r>
              <w:rPr>
                <w:rFonts w:hint="eastAsia" w:ascii="宋体" w:hAnsi="宋体" w:eastAsia="宋体" w:cs="宋体"/>
                <w:spacing w:val="-75"/>
                <w:sz w:val="21"/>
                <w:szCs w:val="21"/>
              </w:rPr>
              <w:t xml:space="preserve"> </w:t>
            </w:r>
            <w:r>
              <w:rPr>
                <w:rFonts w:hint="eastAsia" w:ascii="宋体" w:hAnsi="宋体" w:eastAsia="宋体" w:cs="宋体"/>
                <w:spacing w:val="-10"/>
                <w:sz w:val="21"/>
                <w:szCs w:val="21"/>
              </w:rPr>
              <w:t>□</w:t>
            </w:r>
          </w:p>
        </w:tc>
        <w:tc>
          <w:tcPr>
            <w:tcW w:w="954" w:type="dxa"/>
            <w:vAlign w:val="center"/>
          </w:tcPr>
          <w:p w14:paraId="3D8E4AEC">
            <w:pPr>
              <w:pStyle w:val="125"/>
              <w:spacing w:before="209" w:line="241" w:lineRule="auto"/>
              <w:ind w:left="424"/>
              <w:jc w:val="both"/>
              <w:rPr>
                <w:rFonts w:hint="eastAsia" w:ascii="宋体" w:hAnsi="宋体" w:eastAsia="宋体" w:cs="宋体"/>
                <w:sz w:val="21"/>
                <w:szCs w:val="21"/>
              </w:rPr>
            </w:pPr>
            <w:r>
              <w:rPr>
                <w:rFonts w:hint="eastAsia" w:ascii="宋体" w:hAnsi="宋体" w:eastAsia="宋体" w:cs="宋体"/>
                <w:sz w:val="21"/>
                <w:szCs w:val="21"/>
              </w:rPr>
              <w:t>%</w:t>
            </w:r>
          </w:p>
        </w:tc>
        <w:tc>
          <w:tcPr>
            <w:tcW w:w="979" w:type="dxa"/>
            <w:vAlign w:val="center"/>
          </w:tcPr>
          <w:p w14:paraId="05613AD0">
            <w:pPr>
              <w:pStyle w:val="125"/>
              <w:spacing w:before="212" w:line="345" w:lineRule="exact"/>
              <w:ind w:left="408"/>
              <w:jc w:val="both"/>
              <w:rPr>
                <w:rFonts w:hint="eastAsia" w:ascii="宋体" w:hAnsi="宋体" w:eastAsia="宋体" w:cs="宋体"/>
                <w:sz w:val="21"/>
                <w:szCs w:val="21"/>
              </w:rPr>
            </w:pPr>
            <w:r>
              <w:rPr>
                <w:rFonts w:hint="eastAsia" w:ascii="宋体" w:hAnsi="宋体" w:eastAsia="宋体" w:cs="宋体"/>
                <w:spacing w:val="25"/>
                <w:w w:val="125"/>
                <w:position w:val="3"/>
                <w:sz w:val="21"/>
                <w:szCs w:val="21"/>
              </w:rPr>
              <w:t>-</w:t>
            </w:r>
          </w:p>
        </w:tc>
      </w:tr>
      <w:tr w14:paraId="431EC2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1" w:hRule="exact"/>
        </w:trPr>
        <w:tc>
          <w:tcPr>
            <w:tcW w:w="782" w:type="dxa"/>
            <w:vMerge w:val="continue"/>
            <w:tcBorders>
              <w:top w:val="nil"/>
            </w:tcBorders>
            <w:vAlign w:val="center"/>
          </w:tcPr>
          <w:p w14:paraId="0D93F544">
            <w:pPr>
              <w:jc w:val="both"/>
              <w:rPr>
                <w:rFonts w:hint="eastAsia" w:ascii="宋体" w:hAnsi="宋体" w:eastAsia="宋体" w:cs="宋体"/>
                <w:sz w:val="21"/>
                <w:szCs w:val="21"/>
              </w:rPr>
            </w:pPr>
          </w:p>
        </w:tc>
        <w:tc>
          <w:tcPr>
            <w:tcW w:w="850" w:type="dxa"/>
            <w:vMerge w:val="continue"/>
            <w:tcBorders>
              <w:top w:val="nil"/>
            </w:tcBorders>
            <w:vAlign w:val="center"/>
          </w:tcPr>
          <w:p w14:paraId="453F5100">
            <w:pPr>
              <w:jc w:val="center"/>
              <w:rPr>
                <w:rFonts w:hint="eastAsia" w:ascii="宋体" w:hAnsi="宋体" w:eastAsia="宋体" w:cs="宋体"/>
                <w:sz w:val="21"/>
                <w:szCs w:val="21"/>
              </w:rPr>
            </w:pPr>
          </w:p>
        </w:tc>
        <w:tc>
          <w:tcPr>
            <w:tcW w:w="1978" w:type="dxa"/>
            <w:vAlign w:val="center"/>
          </w:tcPr>
          <w:p w14:paraId="11AE8A42">
            <w:pPr>
              <w:pStyle w:val="125"/>
              <w:spacing w:before="53" w:line="248" w:lineRule="auto"/>
              <w:ind w:left="127" w:right="106" w:hanging="16"/>
              <w:jc w:val="center"/>
              <w:rPr>
                <w:rFonts w:hint="eastAsia" w:ascii="宋体" w:hAnsi="宋体" w:eastAsia="宋体" w:cs="宋体"/>
                <w:sz w:val="21"/>
                <w:szCs w:val="21"/>
              </w:rPr>
            </w:pPr>
            <w:r>
              <w:rPr>
                <w:rFonts w:hint="eastAsia" w:ascii="宋体" w:hAnsi="宋体" w:eastAsia="宋体" w:cs="宋体"/>
                <w:spacing w:val="9"/>
                <w:sz w:val="21"/>
                <w:szCs w:val="21"/>
              </w:rPr>
              <w:t>相邻两孔外露夹片</w:t>
            </w:r>
            <w:r>
              <w:rPr>
                <w:rFonts w:hint="eastAsia" w:ascii="宋体" w:hAnsi="宋体" w:eastAsia="宋体" w:cs="宋体"/>
                <w:spacing w:val="3"/>
                <w:sz w:val="21"/>
                <w:szCs w:val="21"/>
              </w:rPr>
              <w:t xml:space="preserve"> </w:t>
            </w:r>
            <w:r>
              <w:rPr>
                <w:rFonts w:hint="eastAsia" w:ascii="宋体" w:hAnsi="宋体" w:eastAsia="宋体" w:cs="宋体"/>
                <w:spacing w:val="-6"/>
                <w:sz w:val="21"/>
                <w:szCs w:val="21"/>
              </w:rPr>
              <w:t>间的距离</w:t>
            </w:r>
          </w:p>
        </w:tc>
        <w:tc>
          <w:tcPr>
            <w:tcW w:w="2524" w:type="dxa"/>
            <w:vAlign w:val="center"/>
          </w:tcPr>
          <w:p w14:paraId="33819CB3">
            <w:pPr>
              <w:pStyle w:val="125"/>
              <w:spacing w:before="210"/>
              <w:ind w:left="134"/>
              <w:jc w:val="center"/>
              <w:rPr>
                <w:rFonts w:hint="eastAsia" w:ascii="宋体" w:hAnsi="宋体" w:eastAsia="宋体" w:cs="宋体"/>
                <w:sz w:val="21"/>
                <w:szCs w:val="21"/>
              </w:rPr>
            </w:pPr>
            <w:r>
              <w:rPr>
                <w:rFonts w:hint="eastAsia" w:ascii="宋体" w:hAnsi="宋体" w:eastAsia="宋体" w:cs="宋体"/>
                <w:spacing w:val="-11"/>
                <w:sz w:val="21"/>
                <w:szCs w:val="21"/>
              </w:rPr>
              <w:t>□.</w:t>
            </w:r>
            <w:r>
              <w:rPr>
                <w:rFonts w:hint="eastAsia" w:ascii="宋体" w:hAnsi="宋体" w:eastAsia="宋体" w:cs="宋体"/>
                <w:spacing w:val="-76"/>
                <w:sz w:val="21"/>
                <w:szCs w:val="21"/>
              </w:rPr>
              <w:t xml:space="preserve"> </w:t>
            </w:r>
            <w:r>
              <w:rPr>
                <w:rFonts w:hint="eastAsia" w:ascii="宋体" w:hAnsi="宋体" w:eastAsia="宋体" w:cs="宋体"/>
                <w:spacing w:val="-11"/>
                <w:sz w:val="21"/>
                <w:szCs w:val="21"/>
              </w:rPr>
              <w:t>□□</w:t>
            </w:r>
          </w:p>
        </w:tc>
        <w:tc>
          <w:tcPr>
            <w:tcW w:w="1411" w:type="dxa"/>
            <w:vAlign w:val="center"/>
          </w:tcPr>
          <w:p w14:paraId="0A704CBE">
            <w:pPr>
              <w:pStyle w:val="125"/>
              <w:spacing w:before="210"/>
              <w:ind w:left="471"/>
              <w:jc w:val="both"/>
              <w:rPr>
                <w:rFonts w:hint="eastAsia" w:ascii="宋体" w:hAnsi="宋体" w:eastAsia="宋体" w:cs="宋体"/>
                <w:sz w:val="21"/>
                <w:szCs w:val="21"/>
              </w:rPr>
            </w:pPr>
            <w:r>
              <w:rPr>
                <w:rFonts w:hint="eastAsia" w:ascii="宋体" w:hAnsi="宋体" w:eastAsia="宋体" w:cs="宋体"/>
                <w:spacing w:val="-10"/>
                <w:sz w:val="21"/>
                <w:szCs w:val="21"/>
              </w:rPr>
              <w:t>□.</w:t>
            </w:r>
            <w:r>
              <w:rPr>
                <w:rFonts w:hint="eastAsia" w:ascii="宋体" w:hAnsi="宋体" w:eastAsia="宋体" w:cs="宋体"/>
                <w:spacing w:val="-75"/>
                <w:sz w:val="21"/>
                <w:szCs w:val="21"/>
              </w:rPr>
              <w:t xml:space="preserve"> </w:t>
            </w:r>
            <w:r>
              <w:rPr>
                <w:rFonts w:hint="eastAsia" w:ascii="宋体" w:hAnsi="宋体" w:eastAsia="宋体" w:cs="宋体"/>
                <w:spacing w:val="-10"/>
                <w:sz w:val="21"/>
                <w:szCs w:val="21"/>
              </w:rPr>
              <w:t>□</w:t>
            </w:r>
          </w:p>
        </w:tc>
        <w:tc>
          <w:tcPr>
            <w:tcW w:w="954" w:type="dxa"/>
            <w:vAlign w:val="center"/>
          </w:tcPr>
          <w:p w14:paraId="199AE345">
            <w:pPr>
              <w:pStyle w:val="125"/>
              <w:spacing w:before="207" w:line="242" w:lineRule="auto"/>
              <w:ind w:left="371"/>
              <w:jc w:val="both"/>
              <w:rPr>
                <w:rFonts w:hint="eastAsia" w:ascii="宋体" w:hAnsi="宋体" w:eastAsia="宋体" w:cs="宋体"/>
                <w:sz w:val="21"/>
                <w:szCs w:val="21"/>
              </w:rPr>
            </w:pPr>
            <w:r>
              <w:rPr>
                <w:rFonts w:hint="eastAsia" w:ascii="宋体" w:hAnsi="宋体" w:eastAsia="宋体" w:cs="宋体"/>
                <w:spacing w:val="-1"/>
                <w:sz w:val="21"/>
                <w:szCs w:val="21"/>
              </w:rPr>
              <w:t>mm</w:t>
            </w:r>
          </w:p>
        </w:tc>
        <w:tc>
          <w:tcPr>
            <w:tcW w:w="979" w:type="dxa"/>
            <w:vAlign w:val="center"/>
          </w:tcPr>
          <w:p w14:paraId="737CA341">
            <w:pPr>
              <w:pStyle w:val="125"/>
              <w:spacing w:before="209" w:line="346" w:lineRule="exact"/>
              <w:ind w:left="408"/>
              <w:jc w:val="both"/>
              <w:rPr>
                <w:rFonts w:hint="eastAsia" w:ascii="宋体" w:hAnsi="宋体" w:eastAsia="宋体" w:cs="宋体"/>
                <w:sz w:val="21"/>
                <w:szCs w:val="21"/>
              </w:rPr>
            </w:pPr>
            <w:r>
              <w:rPr>
                <w:rFonts w:hint="eastAsia" w:ascii="宋体" w:hAnsi="宋体" w:eastAsia="宋体" w:cs="宋体"/>
                <w:spacing w:val="25"/>
                <w:w w:val="125"/>
                <w:position w:val="3"/>
                <w:sz w:val="21"/>
                <w:szCs w:val="21"/>
              </w:rPr>
              <w:t>-</w:t>
            </w:r>
          </w:p>
        </w:tc>
      </w:tr>
      <w:tr w14:paraId="2D614F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8" w:hRule="exact"/>
        </w:trPr>
        <w:tc>
          <w:tcPr>
            <w:tcW w:w="782" w:type="dxa"/>
            <w:vAlign w:val="center"/>
          </w:tcPr>
          <w:p w14:paraId="78542F9A">
            <w:pPr>
              <w:pStyle w:val="125"/>
              <w:spacing w:before="208" w:line="242"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2828" w:type="dxa"/>
            <w:gridSpan w:val="2"/>
            <w:vAlign w:val="center"/>
          </w:tcPr>
          <w:p w14:paraId="59DB1FB4">
            <w:pPr>
              <w:pStyle w:val="125"/>
              <w:spacing w:before="210" w:line="220" w:lineRule="auto"/>
              <w:ind w:left="109"/>
              <w:jc w:val="center"/>
              <w:rPr>
                <w:rFonts w:hint="eastAsia" w:ascii="宋体" w:hAnsi="宋体" w:eastAsia="宋体" w:cs="宋体"/>
                <w:sz w:val="21"/>
                <w:szCs w:val="21"/>
              </w:rPr>
            </w:pPr>
            <w:r>
              <w:rPr>
                <w:rFonts w:hint="eastAsia" w:ascii="宋体" w:hAnsi="宋体" w:eastAsia="宋体" w:cs="宋体"/>
                <w:spacing w:val="-2"/>
                <w:sz w:val="21"/>
                <w:szCs w:val="21"/>
              </w:rPr>
              <w:t>锚板强度</w:t>
            </w:r>
          </w:p>
        </w:tc>
        <w:tc>
          <w:tcPr>
            <w:tcW w:w="2524" w:type="dxa"/>
            <w:vAlign w:val="center"/>
          </w:tcPr>
          <w:p w14:paraId="39F78647">
            <w:pPr>
              <w:pStyle w:val="125"/>
              <w:spacing w:before="54" w:line="221" w:lineRule="auto"/>
              <w:ind w:left="115"/>
              <w:jc w:val="center"/>
              <w:rPr>
                <w:rFonts w:hint="eastAsia" w:ascii="宋体" w:hAnsi="宋体" w:eastAsia="宋体" w:cs="宋体"/>
                <w:sz w:val="21"/>
                <w:szCs w:val="21"/>
              </w:rPr>
            </w:pPr>
            <w:r>
              <w:rPr>
                <w:rFonts w:hint="eastAsia" w:ascii="宋体" w:hAnsi="宋体" w:eastAsia="宋体" w:cs="宋体"/>
                <w:spacing w:val="-3"/>
                <w:sz w:val="21"/>
                <w:szCs w:val="21"/>
              </w:rPr>
              <w:t>力值：</w:t>
            </w:r>
            <w:r>
              <w:rPr>
                <w:rFonts w:hint="eastAsia" w:ascii="宋体" w:hAnsi="宋体" w:eastAsia="宋体" w:cs="宋体"/>
                <w:spacing w:val="-75"/>
                <w:sz w:val="21"/>
                <w:szCs w:val="21"/>
              </w:rPr>
              <w:t xml:space="preserve"> </w:t>
            </w:r>
            <w:r>
              <w:rPr>
                <w:rFonts w:hint="eastAsia" w:ascii="宋体" w:hAnsi="宋体" w:eastAsia="宋体" w:cs="宋体"/>
                <w:spacing w:val="-3"/>
                <w:sz w:val="21"/>
                <w:szCs w:val="21"/>
              </w:rPr>
              <w:t>□</w:t>
            </w:r>
          </w:p>
          <w:p w14:paraId="39E81E0B">
            <w:pPr>
              <w:pStyle w:val="125"/>
              <w:spacing w:before="60" w:line="221" w:lineRule="auto"/>
              <w:ind w:left="114"/>
              <w:jc w:val="center"/>
              <w:rPr>
                <w:rFonts w:hint="eastAsia" w:ascii="宋体" w:hAnsi="宋体" w:eastAsia="宋体" w:cs="宋体"/>
                <w:sz w:val="21"/>
                <w:szCs w:val="21"/>
              </w:rPr>
            </w:pPr>
            <w:r>
              <w:rPr>
                <w:rFonts w:hint="eastAsia" w:ascii="宋体" w:hAnsi="宋体" w:eastAsia="宋体" w:cs="宋体"/>
                <w:spacing w:val="-5"/>
                <w:sz w:val="21"/>
                <w:szCs w:val="21"/>
              </w:rPr>
              <w:t>直径、变形量：</w:t>
            </w:r>
            <w:r>
              <w:rPr>
                <w:rFonts w:hint="eastAsia" w:ascii="宋体" w:hAnsi="宋体" w:eastAsia="宋体" w:cs="宋体"/>
                <w:spacing w:val="-72"/>
                <w:sz w:val="21"/>
                <w:szCs w:val="21"/>
              </w:rPr>
              <w:t xml:space="preserve"> </w:t>
            </w:r>
            <w:r>
              <w:rPr>
                <w:rFonts w:hint="eastAsia" w:ascii="宋体" w:hAnsi="宋体" w:eastAsia="宋体" w:cs="宋体"/>
                <w:spacing w:val="-5"/>
                <w:sz w:val="21"/>
                <w:szCs w:val="21"/>
              </w:rPr>
              <w:t>□.</w:t>
            </w:r>
            <w:r>
              <w:rPr>
                <w:rFonts w:hint="eastAsia" w:ascii="宋体" w:hAnsi="宋体" w:eastAsia="宋体" w:cs="宋体"/>
                <w:spacing w:val="-77"/>
                <w:sz w:val="21"/>
                <w:szCs w:val="21"/>
              </w:rPr>
              <w:t xml:space="preserve"> </w:t>
            </w:r>
            <w:r>
              <w:rPr>
                <w:rFonts w:hint="eastAsia" w:ascii="宋体" w:hAnsi="宋体" w:eastAsia="宋体" w:cs="宋体"/>
                <w:spacing w:val="-5"/>
                <w:sz w:val="21"/>
                <w:szCs w:val="21"/>
              </w:rPr>
              <w:t>□□</w:t>
            </w:r>
          </w:p>
        </w:tc>
        <w:tc>
          <w:tcPr>
            <w:tcW w:w="1411" w:type="dxa"/>
            <w:vAlign w:val="center"/>
          </w:tcPr>
          <w:p w14:paraId="1306E1F7">
            <w:pPr>
              <w:pStyle w:val="125"/>
              <w:spacing w:before="210" w:line="226" w:lineRule="auto"/>
              <w:ind w:left="518"/>
              <w:jc w:val="both"/>
              <w:rPr>
                <w:rFonts w:hint="eastAsia" w:ascii="宋体" w:hAnsi="宋体" w:eastAsia="宋体" w:cs="宋体"/>
                <w:sz w:val="21"/>
                <w:szCs w:val="21"/>
              </w:rPr>
            </w:pPr>
            <w:r>
              <w:rPr>
                <w:rFonts w:hint="eastAsia" w:ascii="宋体" w:hAnsi="宋体" w:eastAsia="宋体" w:cs="宋体"/>
                <w:spacing w:val="-8"/>
                <w:sz w:val="21"/>
                <w:szCs w:val="21"/>
              </w:rPr>
              <w:t>1/□</w:t>
            </w:r>
          </w:p>
        </w:tc>
        <w:tc>
          <w:tcPr>
            <w:tcW w:w="954" w:type="dxa"/>
            <w:vAlign w:val="center"/>
          </w:tcPr>
          <w:p w14:paraId="5055C5D3">
            <w:pPr>
              <w:pStyle w:val="125"/>
              <w:spacing w:before="208" w:line="345" w:lineRule="exact"/>
              <w:ind w:left="395"/>
              <w:jc w:val="both"/>
              <w:rPr>
                <w:rFonts w:hint="eastAsia" w:ascii="宋体" w:hAnsi="宋体" w:eastAsia="宋体" w:cs="宋体"/>
                <w:sz w:val="21"/>
                <w:szCs w:val="21"/>
              </w:rPr>
            </w:pPr>
            <w:r>
              <w:rPr>
                <w:rFonts w:hint="eastAsia" w:ascii="宋体" w:hAnsi="宋体" w:eastAsia="宋体" w:cs="宋体"/>
                <w:spacing w:val="25"/>
                <w:w w:val="125"/>
                <w:position w:val="3"/>
                <w:sz w:val="21"/>
                <w:szCs w:val="21"/>
              </w:rPr>
              <w:t>-</w:t>
            </w:r>
          </w:p>
        </w:tc>
        <w:tc>
          <w:tcPr>
            <w:tcW w:w="979" w:type="dxa"/>
            <w:vAlign w:val="center"/>
          </w:tcPr>
          <w:p w14:paraId="6ABA51AB">
            <w:pPr>
              <w:pStyle w:val="125"/>
              <w:spacing w:before="210" w:line="345" w:lineRule="exact"/>
              <w:ind w:left="408"/>
              <w:jc w:val="both"/>
              <w:rPr>
                <w:rFonts w:hint="eastAsia" w:ascii="宋体" w:hAnsi="宋体" w:eastAsia="宋体" w:cs="宋体"/>
                <w:sz w:val="21"/>
                <w:szCs w:val="21"/>
              </w:rPr>
            </w:pPr>
            <w:r>
              <w:rPr>
                <w:rFonts w:hint="eastAsia" w:ascii="宋体" w:hAnsi="宋体" w:eastAsia="宋体" w:cs="宋体"/>
                <w:spacing w:val="25"/>
                <w:w w:val="125"/>
                <w:position w:val="3"/>
                <w:sz w:val="21"/>
                <w:szCs w:val="21"/>
              </w:rPr>
              <w:t>-</w:t>
            </w:r>
          </w:p>
        </w:tc>
      </w:tr>
      <w:tr w14:paraId="7DF071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exact"/>
        </w:trPr>
        <w:tc>
          <w:tcPr>
            <w:tcW w:w="782" w:type="dxa"/>
            <w:vMerge w:val="restart"/>
            <w:tcBorders>
              <w:bottom w:val="nil"/>
            </w:tcBorders>
            <w:vAlign w:val="center"/>
          </w:tcPr>
          <w:p w14:paraId="28CED21F">
            <w:pPr>
              <w:pStyle w:val="125"/>
              <w:spacing w:before="68" w:line="241" w:lineRule="auto"/>
              <w:jc w:val="center"/>
              <w:rPr>
                <w:rFonts w:hint="eastAsia" w:ascii="宋体" w:hAnsi="宋体" w:eastAsia="宋体" w:cs="宋体"/>
                <w:sz w:val="21"/>
                <w:szCs w:val="21"/>
              </w:rPr>
            </w:pPr>
            <w:r>
              <w:rPr>
                <w:rFonts w:hint="eastAsia" w:ascii="宋体" w:hAnsi="宋体" w:eastAsia="宋体" w:cs="宋体"/>
                <w:sz w:val="21"/>
                <w:szCs w:val="21"/>
              </w:rPr>
              <w:t>3</w:t>
            </w:r>
          </w:p>
        </w:tc>
        <w:tc>
          <w:tcPr>
            <w:tcW w:w="850" w:type="dxa"/>
            <w:vMerge w:val="restart"/>
            <w:tcBorders>
              <w:bottom w:val="nil"/>
            </w:tcBorders>
            <w:vAlign w:val="center"/>
          </w:tcPr>
          <w:p w14:paraId="79A0234D">
            <w:pPr>
              <w:pStyle w:val="125"/>
              <w:spacing w:before="69" w:line="221" w:lineRule="auto"/>
              <w:jc w:val="center"/>
              <w:rPr>
                <w:rFonts w:hint="eastAsia" w:ascii="宋体" w:hAnsi="宋体" w:eastAsia="宋体" w:cs="宋体"/>
                <w:sz w:val="21"/>
                <w:szCs w:val="21"/>
              </w:rPr>
            </w:pPr>
            <w:r>
              <w:rPr>
                <w:rFonts w:hint="eastAsia" w:ascii="宋体" w:hAnsi="宋体" w:eastAsia="宋体" w:cs="宋体"/>
                <w:spacing w:val="-2"/>
                <w:sz w:val="21"/>
                <w:szCs w:val="21"/>
              </w:rPr>
              <w:t>硬度</w:t>
            </w:r>
          </w:p>
        </w:tc>
        <w:tc>
          <w:tcPr>
            <w:tcW w:w="1978" w:type="dxa"/>
            <w:vAlign w:val="center"/>
          </w:tcPr>
          <w:p w14:paraId="31AB60A4">
            <w:pPr>
              <w:pStyle w:val="125"/>
              <w:spacing w:before="182" w:line="220" w:lineRule="auto"/>
              <w:ind w:left="111"/>
              <w:jc w:val="center"/>
              <w:rPr>
                <w:rFonts w:hint="eastAsia" w:ascii="宋体" w:hAnsi="宋体" w:eastAsia="宋体" w:cs="宋体"/>
                <w:sz w:val="21"/>
                <w:szCs w:val="21"/>
              </w:rPr>
            </w:pPr>
            <w:r>
              <w:rPr>
                <w:rFonts w:hint="eastAsia" w:ascii="宋体" w:hAnsi="宋体" w:eastAsia="宋体" w:cs="宋体"/>
                <w:spacing w:val="-2"/>
                <w:sz w:val="21"/>
                <w:szCs w:val="21"/>
              </w:rPr>
              <w:t>锚板硬度</w:t>
            </w:r>
          </w:p>
        </w:tc>
        <w:tc>
          <w:tcPr>
            <w:tcW w:w="2524" w:type="dxa"/>
            <w:vAlign w:val="center"/>
          </w:tcPr>
          <w:p w14:paraId="7531D48C">
            <w:pPr>
              <w:pStyle w:val="125"/>
              <w:spacing w:before="182"/>
              <w:ind w:left="134"/>
              <w:jc w:val="center"/>
              <w:rPr>
                <w:rFonts w:hint="eastAsia" w:ascii="宋体" w:hAnsi="宋体" w:eastAsia="宋体" w:cs="宋体"/>
                <w:sz w:val="21"/>
                <w:szCs w:val="21"/>
              </w:rPr>
            </w:pPr>
            <w:r>
              <w:rPr>
                <w:rFonts w:hint="eastAsia" w:ascii="宋体" w:hAnsi="宋体" w:eastAsia="宋体" w:cs="宋体"/>
                <w:spacing w:val="-10"/>
                <w:sz w:val="21"/>
                <w:szCs w:val="21"/>
              </w:rPr>
              <w:t>□.</w:t>
            </w:r>
            <w:r>
              <w:rPr>
                <w:rFonts w:hint="eastAsia" w:ascii="宋体" w:hAnsi="宋体" w:eastAsia="宋体" w:cs="宋体"/>
                <w:spacing w:val="-75"/>
                <w:sz w:val="21"/>
                <w:szCs w:val="21"/>
              </w:rPr>
              <w:t xml:space="preserve"> </w:t>
            </w:r>
            <w:r>
              <w:rPr>
                <w:rFonts w:hint="eastAsia" w:ascii="宋体" w:hAnsi="宋体" w:eastAsia="宋体" w:cs="宋体"/>
                <w:spacing w:val="-10"/>
                <w:sz w:val="21"/>
                <w:szCs w:val="21"/>
              </w:rPr>
              <w:t>□</w:t>
            </w:r>
          </w:p>
        </w:tc>
        <w:tc>
          <w:tcPr>
            <w:tcW w:w="1411" w:type="dxa"/>
            <w:vAlign w:val="center"/>
          </w:tcPr>
          <w:p w14:paraId="1A57FCCC">
            <w:pPr>
              <w:pStyle w:val="125"/>
              <w:spacing w:before="182"/>
              <w:ind w:left="627"/>
              <w:jc w:val="both"/>
              <w:rPr>
                <w:rFonts w:hint="eastAsia" w:ascii="宋体" w:hAnsi="宋体" w:eastAsia="宋体" w:cs="宋体"/>
                <w:sz w:val="21"/>
                <w:szCs w:val="21"/>
              </w:rPr>
            </w:pPr>
            <w:r>
              <w:rPr>
                <w:rFonts w:hint="eastAsia" w:ascii="宋体" w:hAnsi="宋体" w:eastAsia="宋体" w:cs="宋体"/>
                <w:sz w:val="21"/>
                <w:szCs w:val="21"/>
              </w:rPr>
              <w:t>□</w:t>
            </w:r>
          </w:p>
        </w:tc>
        <w:tc>
          <w:tcPr>
            <w:tcW w:w="954" w:type="dxa"/>
            <w:vAlign w:val="center"/>
          </w:tcPr>
          <w:p w14:paraId="66C3E856">
            <w:pPr>
              <w:pStyle w:val="125"/>
              <w:spacing w:before="181" w:line="226" w:lineRule="auto"/>
              <w:ind w:left="110"/>
              <w:jc w:val="both"/>
              <w:rPr>
                <w:rFonts w:hint="eastAsia" w:ascii="宋体" w:hAnsi="宋体" w:eastAsia="宋体" w:cs="宋体"/>
                <w:sz w:val="21"/>
                <w:szCs w:val="21"/>
              </w:rPr>
            </w:pPr>
            <w:r>
              <w:rPr>
                <w:rFonts w:hint="eastAsia" w:ascii="宋体" w:hAnsi="宋体" w:eastAsia="宋体" w:cs="宋体"/>
                <w:sz w:val="21"/>
                <w:szCs w:val="21"/>
              </w:rPr>
              <w:t>HRC/HBW</w:t>
            </w:r>
          </w:p>
        </w:tc>
        <w:tc>
          <w:tcPr>
            <w:tcW w:w="979" w:type="dxa"/>
            <w:vAlign w:val="center"/>
          </w:tcPr>
          <w:p w14:paraId="3850324E">
            <w:pPr>
              <w:pStyle w:val="125"/>
              <w:spacing w:before="182" w:line="345" w:lineRule="exact"/>
              <w:ind w:left="408"/>
              <w:jc w:val="both"/>
              <w:rPr>
                <w:rFonts w:hint="eastAsia" w:ascii="宋体" w:hAnsi="宋体" w:eastAsia="宋体" w:cs="宋体"/>
                <w:sz w:val="21"/>
                <w:szCs w:val="21"/>
              </w:rPr>
            </w:pPr>
            <w:r>
              <w:rPr>
                <w:rFonts w:hint="eastAsia" w:ascii="宋体" w:hAnsi="宋体" w:eastAsia="宋体" w:cs="宋体"/>
                <w:spacing w:val="25"/>
                <w:w w:val="125"/>
                <w:position w:val="3"/>
                <w:sz w:val="21"/>
                <w:szCs w:val="21"/>
              </w:rPr>
              <w:t>-</w:t>
            </w:r>
          </w:p>
        </w:tc>
      </w:tr>
      <w:tr w14:paraId="68ED0D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exact"/>
        </w:trPr>
        <w:tc>
          <w:tcPr>
            <w:tcW w:w="782" w:type="dxa"/>
            <w:vMerge w:val="continue"/>
            <w:tcBorders>
              <w:top w:val="nil"/>
            </w:tcBorders>
            <w:vAlign w:val="center"/>
          </w:tcPr>
          <w:p w14:paraId="6F09E5C6">
            <w:pPr>
              <w:jc w:val="both"/>
              <w:rPr>
                <w:rFonts w:hint="eastAsia" w:ascii="宋体" w:hAnsi="宋体" w:eastAsia="宋体" w:cs="宋体"/>
                <w:sz w:val="21"/>
                <w:szCs w:val="21"/>
              </w:rPr>
            </w:pPr>
          </w:p>
        </w:tc>
        <w:tc>
          <w:tcPr>
            <w:tcW w:w="850" w:type="dxa"/>
            <w:vMerge w:val="continue"/>
            <w:tcBorders>
              <w:top w:val="nil"/>
            </w:tcBorders>
            <w:vAlign w:val="center"/>
          </w:tcPr>
          <w:p w14:paraId="7CA92C72">
            <w:pPr>
              <w:jc w:val="center"/>
              <w:rPr>
                <w:rFonts w:hint="eastAsia" w:ascii="宋体" w:hAnsi="宋体" w:eastAsia="宋体" w:cs="宋体"/>
                <w:sz w:val="21"/>
                <w:szCs w:val="21"/>
              </w:rPr>
            </w:pPr>
          </w:p>
        </w:tc>
        <w:tc>
          <w:tcPr>
            <w:tcW w:w="1978" w:type="dxa"/>
            <w:vAlign w:val="center"/>
          </w:tcPr>
          <w:p w14:paraId="0B584FE5">
            <w:pPr>
              <w:pStyle w:val="125"/>
              <w:spacing w:before="185" w:line="221" w:lineRule="auto"/>
              <w:ind w:left="113"/>
              <w:jc w:val="center"/>
              <w:rPr>
                <w:rFonts w:hint="eastAsia" w:ascii="宋体" w:hAnsi="宋体" w:eastAsia="宋体" w:cs="宋体"/>
                <w:sz w:val="21"/>
                <w:szCs w:val="21"/>
              </w:rPr>
            </w:pPr>
            <w:r>
              <w:rPr>
                <w:rFonts w:hint="eastAsia" w:ascii="宋体" w:hAnsi="宋体" w:eastAsia="宋体" w:cs="宋体"/>
                <w:spacing w:val="-2"/>
                <w:sz w:val="21"/>
                <w:szCs w:val="21"/>
              </w:rPr>
              <w:t>夹片硬度</w:t>
            </w:r>
          </w:p>
        </w:tc>
        <w:tc>
          <w:tcPr>
            <w:tcW w:w="2524" w:type="dxa"/>
            <w:vAlign w:val="center"/>
          </w:tcPr>
          <w:p w14:paraId="6BB0BB42">
            <w:pPr>
              <w:pStyle w:val="125"/>
              <w:spacing w:before="184"/>
              <w:ind w:left="134"/>
              <w:jc w:val="center"/>
              <w:rPr>
                <w:rFonts w:hint="eastAsia" w:ascii="宋体" w:hAnsi="宋体" w:eastAsia="宋体" w:cs="宋体"/>
                <w:sz w:val="21"/>
                <w:szCs w:val="21"/>
              </w:rPr>
            </w:pPr>
            <w:r>
              <w:rPr>
                <w:rFonts w:hint="eastAsia" w:ascii="宋体" w:hAnsi="宋体" w:eastAsia="宋体" w:cs="宋体"/>
                <w:spacing w:val="-10"/>
                <w:sz w:val="21"/>
                <w:szCs w:val="21"/>
              </w:rPr>
              <w:t>□.</w:t>
            </w:r>
            <w:r>
              <w:rPr>
                <w:rFonts w:hint="eastAsia" w:ascii="宋体" w:hAnsi="宋体" w:eastAsia="宋体" w:cs="宋体"/>
                <w:spacing w:val="-75"/>
                <w:sz w:val="21"/>
                <w:szCs w:val="21"/>
              </w:rPr>
              <w:t xml:space="preserve"> </w:t>
            </w:r>
            <w:r>
              <w:rPr>
                <w:rFonts w:hint="eastAsia" w:ascii="宋体" w:hAnsi="宋体" w:eastAsia="宋体" w:cs="宋体"/>
                <w:spacing w:val="-10"/>
                <w:sz w:val="21"/>
                <w:szCs w:val="21"/>
              </w:rPr>
              <w:t>□</w:t>
            </w:r>
          </w:p>
        </w:tc>
        <w:tc>
          <w:tcPr>
            <w:tcW w:w="1411" w:type="dxa"/>
            <w:vAlign w:val="center"/>
          </w:tcPr>
          <w:p w14:paraId="507A3CAB">
            <w:pPr>
              <w:pStyle w:val="125"/>
              <w:spacing w:before="184"/>
              <w:ind w:left="627"/>
              <w:jc w:val="both"/>
              <w:rPr>
                <w:rFonts w:hint="eastAsia" w:ascii="宋体" w:hAnsi="宋体" w:eastAsia="宋体" w:cs="宋体"/>
                <w:sz w:val="21"/>
                <w:szCs w:val="21"/>
              </w:rPr>
            </w:pPr>
            <w:r>
              <w:rPr>
                <w:rFonts w:hint="eastAsia" w:ascii="宋体" w:hAnsi="宋体" w:eastAsia="宋体" w:cs="宋体"/>
                <w:sz w:val="21"/>
                <w:szCs w:val="21"/>
              </w:rPr>
              <w:t>□</w:t>
            </w:r>
          </w:p>
        </w:tc>
        <w:tc>
          <w:tcPr>
            <w:tcW w:w="954" w:type="dxa"/>
            <w:vAlign w:val="center"/>
          </w:tcPr>
          <w:p w14:paraId="41E59170">
            <w:pPr>
              <w:pStyle w:val="125"/>
              <w:spacing w:before="218" w:line="183" w:lineRule="auto"/>
              <w:ind w:left="321"/>
              <w:jc w:val="both"/>
              <w:rPr>
                <w:rFonts w:hint="eastAsia" w:ascii="宋体" w:hAnsi="宋体" w:eastAsia="宋体" w:cs="宋体"/>
                <w:sz w:val="21"/>
                <w:szCs w:val="21"/>
              </w:rPr>
            </w:pPr>
            <w:r>
              <w:rPr>
                <w:rFonts w:hint="eastAsia" w:ascii="宋体" w:hAnsi="宋体" w:eastAsia="宋体" w:cs="宋体"/>
                <w:spacing w:val="-1"/>
                <w:sz w:val="21"/>
                <w:szCs w:val="21"/>
              </w:rPr>
              <w:t>HRA</w:t>
            </w:r>
          </w:p>
        </w:tc>
        <w:tc>
          <w:tcPr>
            <w:tcW w:w="979" w:type="dxa"/>
            <w:vAlign w:val="center"/>
          </w:tcPr>
          <w:p w14:paraId="19086C98">
            <w:pPr>
              <w:pStyle w:val="125"/>
              <w:spacing w:before="184" w:line="346" w:lineRule="exact"/>
              <w:ind w:left="408"/>
              <w:jc w:val="both"/>
              <w:rPr>
                <w:rFonts w:hint="eastAsia" w:ascii="宋体" w:hAnsi="宋体" w:eastAsia="宋体" w:cs="宋体"/>
                <w:sz w:val="21"/>
                <w:szCs w:val="21"/>
              </w:rPr>
            </w:pPr>
            <w:r>
              <w:rPr>
                <w:rFonts w:hint="eastAsia" w:ascii="宋体" w:hAnsi="宋体" w:eastAsia="宋体" w:cs="宋体"/>
                <w:spacing w:val="25"/>
                <w:w w:val="125"/>
                <w:position w:val="3"/>
                <w:sz w:val="21"/>
                <w:szCs w:val="21"/>
              </w:rPr>
              <w:t>-</w:t>
            </w:r>
          </w:p>
        </w:tc>
      </w:tr>
      <w:tr w14:paraId="00309F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6" w:hRule="exact"/>
        </w:trPr>
        <w:tc>
          <w:tcPr>
            <w:tcW w:w="782" w:type="dxa"/>
            <w:vAlign w:val="center"/>
          </w:tcPr>
          <w:p w14:paraId="0D1E6CF7">
            <w:pPr>
              <w:pStyle w:val="125"/>
              <w:spacing w:before="180" w:line="242" w:lineRule="auto"/>
              <w:ind w:left="340"/>
              <w:jc w:val="both"/>
              <w:rPr>
                <w:rFonts w:hint="eastAsia" w:ascii="宋体" w:hAnsi="宋体" w:eastAsia="宋体" w:cs="宋体"/>
                <w:sz w:val="21"/>
                <w:szCs w:val="21"/>
              </w:rPr>
            </w:pPr>
            <w:r>
              <w:rPr>
                <w:rFonts w:hint="eastAsia" w:ascii="宋体" w:hAnsi="宋体" w:eastAsia="宋体" w:cs="宋体"/>
                <w:sz w:val="21"/>
                <w:szCs w:val="21"/>
              </w:rPr>
              <w:t>4</w:t>
            </w:r>
          </w:p>
        </w:tc>
        <w:tc>
          <w:tcPr>
            <w:tcW w:w="2828" w:type="dxa"/>
            <w:gridSpan w:val="2"/>
            <w:vAlign w:val="center"/>
          </w:tcPr>
          <w:p w14:paraId="45D9AB30">
            <w:pPr>
              <w:pStyle w:val="125"/>
              <w:spacing w:before="182" w:line="221" w:lineRule="auto"/>
              <w:ind w:left="110"/>
              <w:jc w:val="center"/>
              <w:rPr>
                <w:rFonts w:hint="eastAsia" w:ascii="宋体" w:hAnsi="宋体" w:eastAsia="宋体" w:cs="宋体"/>
                <w:sz w:val="21"/>
                <w:szCs w:val="21"/>
              </w:rPr>
            </w:pPr>
            <w:r>
              <w:rPr>
                <w:rFonts w:hint="eastAsia" w:ascii="宋体" w:hAnsi="宋体" w:eastAsia="宋体" w:cs="宋体"/>
                <w:spacing w:val="-1"/>
                <w:sz w:val="21"/>
                <w:szCs w:val="21"/>
              </w:rPr>
              <w:t>疲劳荷载性能</w:t>
            </w:r>
          </w:p>
        </w:tc>
        <w:tc>
          <w:tcPr>
            <w:tcW w:w="2524" w:type="dxa"/>
            <w:vAlign w:val="center"/>
          </w:tcPr>
          <w:p w14:paraId="1B745C8B">
            <w:pPr>
              <w:pStyle w:val="125"/>
              <w:spacing w:before="182" w:line="221" w:lineRule="auto"/>
              <w:ind w:left="115"/>
              <w:jc w:val="center"/>
              <w:rPr>
                <w:rFonts w:hint="eastAsia" w:ascii="宋体" w:hAnsi="宋体" w:eastAsia="宋体" w:cs="宋体"/>
                <w:sz w:val="21"/>
                <w:szCs w:val="21"/>
              </w:rPr>
            </w:pPr>
            <w:r>
              <w:rPr>
                <w:rFonts w:hint="eastAsia" w:ascii="宋体" w:hAnsi="宋体" w:eastAsia="宋体" w:cs="宋体"/>
                <w:spacing w:val="-3"/>
                <w:sz w:val="21"/>
                <w:szCs w:val="21"/>
              </w:rPr>
              <w:t>力值：</w:t>
            </w:r>
            <w:r>
              <w:rPr>
                <w:rFonts w:hint="eastAsia" w:ascii="宋体" w:hAnsi="宋体" w:eastAsia="宋体" w:cs="宋体"/>
                <w:spacing w:val="-75"/>
                <w:sz w:val="21"/>
                <w:szCs w:val="21"/>
              </w:rPr>
              <w:t xml:space="preserve"> </w:t>
            </w:r>
            <w:r>
              <w:rPr>
                <w:rFonts w:hint="eastAsia" w:ascii="宋体" w:hAnsi="宋体" w:eastAsia="宋体" w:cs="宋体"/>
                <w:spacing w:val="-3"/>
                <w:sz w:val="21"/>
                <w:szCs w:val="21"/>
              </w:rPr>
              <w:t>□</w:t>
            </w:r>
          </w:p>
        </w:tc>
        <w:tc>
          <w:tcPr>
            <w:tcW w:w="1411" w:type="dxa"/>
            <w:vAlign w:val="center"/>
          </w:tcPr>
          <w:p w14:paraId="01CE2393">
            <w:pPr>
              <w:pStyle w:val="125"/>
              <w:spacing w:before="182" w:line="346" w:lineRule="exact"/>
              <w:ind w:left="625"/>
              <w:jc w:val="both"/>
              <w:rPr>
                <w:rFonts w:hint="eastAsia" w:ascii="宋体" w:hAnsi="宋体" w:eastAsia="宋体" w:cs="宋体"/>
                <w:sz w:val="21"/>
                <w:szCs w:val="21"/>
              </w:rPr>
            </w:pPr>
            <w:r>
              <w:rPr>
                <w:rFonts w:hint="eastAsia" w:ascii="宋体" w:hAnsi="宋体" w:eastAsia="宋体" w:cs="宋体"/>
                <w:spacing w:val="25"/>
                <w:w w:val="125"/>
                <w:position w:val="3"/>
                <w:sz w:val="21"/>
                <w:szCs w:val="21"/>
              </w:rPr>
              <w:t>-</w:t>
            </w:r>
          </w:p>
        </w:tc>
        <w:tc>
          <w:tcPr>
            <w:tcW w:w="954" w:type="dxa"/>
            <w:vAlign w:val="center"/>
          </w:tcPr>
          <w:p w14:paraId="161F1D83">
            <w:pPr>
              <w:pStyle w:val="125"/>
              <w:spacing w:before="182" w:line="346" w:lineRule="exact"/>
              <w:ind w:left="395"/>
              <w:jc w:val="both"/>
              <w:rPr>
                <w:rFonts w:hint="eastAsia" w:ascii="宋体" w:hAnsi="宋体" w:eastAsia="宋体" w:cs="宋体"/>
                <w:sz w:val="21"/>
                <w:szCs w:val="21"/>
              </w:rPr>
            </w:pPr>
            <w:r>
              <w:rPr>
                <w:rFonts w:hint="eastAsia" w:ascii="宋体" w:hAnsi="宋体" w:eastAsia="宋体" w:cs="宋体"/>
                <w:spacing w:val="25"/>
                <w:w w:val="125"/>
                <w:position w:val="3"/>
                <w:sz w:val="21"/>
                <w:szCs w:val="21"/>
              </w:rPr>
              <w:t>-</w:t>
            </w:r>
          </w:p>
        </w:tc>
        <w:tc>
          <w:tcPr>
            <w:tcW w:w="979" w:type="dxa"/>
            <w:vAlign w:val="center"/>
          </w:tcPr>
          <w:p w14:paraId="1F7E8E76">
            <w:pPr>
              <w:pStyle w:val="125"/>
              <w:spacing w:before="182" w:line="346" w:lineRule="exact"/>
              <w:ind w:left="408"/>
              <w:jc w:val="both"/>
              <w:rPr>
                <w:rFonts w:hint="eastAsia" w:ascii="宋体" w:hAnsi="宋体" w:eastAsia="宋体" w:cs="宋体"/>
                <w:sz w:val="21"/>
                <w:szCs w:val="21"/>
              </w:rPr>
            </w:pPr>
            <w:r>
              <w:rPr>
                <w:rFonts w:hint="eastAsia" w:ascii="宋体" w:hAnsi="宋体" w:eastAsia="宋体" w:cs="宋体"/>
                <w:spacing w:val="25"/>
                <w:w w:val="125"/>
                <w:position w:val="3"/>
                <w:sz w:val="21"/>
                <w:szCs w:val="21"/>
              </w:rPr>
              <w:t>-</w:t>
            </w:r>
          </w:p>
        </w:tc>
      </w:tr>
      <w:tr w14:paraId="64BE2E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exact"/>
        </w:trPr>
        <w:tc>
          <w:tcPr>
            <w:tcW w:w="782" w:type="dxa"/>
            <w:vMerge w:val="restart"/>
            <w:tcBorders>
              <w:bottom w:val="nil"/>
            </w:tcBorders>
            <w:vAlign w:val="center"/>
          </w:tcPr>
          <w:p w14:paraId="0899DDB5">
            <w:pPr>
              <w:pStyle w:val="125"/>
              <w:spacing w:before="68" w:line="241" w:lineRule="auto"/>
              <w:jc w:val="center"/>
              <w:rPr>
                <w:rFonts w:hint="eastAsia" w:ascii="宋体" w:hAnsi="宋体" w:eastAsia="宋体" w:cs="宋体"/>
                <w:sz w:val="21"/>
                <w:szCs w:val="21"/>
              </w:rPr>
            </w:pPr>
            <w:r>
              <w:rPr>
                <w:rFonts w:hint="eastAsia" w:ascii="宋体" w:hAnsi="宋体" w:eastAsia="宋体" w:cs="宋体"/>
                <w:sz w:val="21"/>
                <w:szCs w:val="21"/>
              </w:rPr>
              <w:t>5</w:t>
            </w:r>
          </w:p>
        </w:tc>
        <w:tc>
          <w:tcPr>
            <w:tcW w:w="850" w:type="dxa"/>
            <w:vMerge w:val="restart"/>
            <w:tcBorders>
              <w:bottom w:val="nil"/>
            </w:tcBorders>
            <w:vAlign w:val="center"/>
          </w:tcPr>
          <w:p w14:paraId="68AE521A">
            <w:pPr>
              <w:pStyle w:val="125"/>
              <w:spacing w:before="68" w:line="276" w:lineRule="auto"/>
              <w:ind w:right="112"/>
              <w:jc w:val="center"/>
              <w:rPr>
                <w:rFonts w:hint="eastAsia" w:ascii="宋体" w:hAnsi="宋体" w:eastAsia="宋体" w:cs="宋体"/>
                <w:sz w:val="21"/>
                <w:szCs w:val="21"/>
              </w:rPr>
            </w:pPr>
            <w:r>
              <w:rPr>
                <w:rFonts w:hint="eastAsia" w:ascii="宋体" w:hAnsi="宋体" w:eastAsia="宋体" w:cs="宋体"/>
                <w:spacing w:val="-3"/>
                <w:sz w:val="21"/>
                <w:szCs w:val="21"/>
              </w:rPr>
              <w:t>外形尺</w:t>
            </w:r>
            <w:r>
              <w:rPr>
                <w:rFonts w:hint="eastAsia" w:ascii="宋体" w:hAnsi="宋体" w:eastAsia="宋体" w:cs="宋体"/>
                <w:sz w:val="21"/>
                <w:szCs w:val="21"/>
              </w:rPr>
              <w:t xml:space="preserve"> 寸</w:t>
            </w:r>
          </w:p>
        </w:tc>
        <w:tc>
          <w:tcPr>
            <w:tcW w:w="1978" w:type="dxa"/>
            <w:vAlign w:val="center"/>
          </w:tcPr>
          <w:p w14:paraId="78A85107">
            <w:pPr>
              <w:pStyle w:val="125"/>
              <w:spacing w:before="183" w:line="220" w:lineRule="auto"/>
              <w:ind w:left="111"/>
              <w:jc w:val="center"/>
              <w:rPr>
                <w:rFonts w:hint="eastAsia" w:ascii="宋体" w:hAnsi="宋体" w:eastAsia="宋体" w:cs="宋体"/>
                <w:sz w:val="21"/>
                <w:szCs w:val="21"/>
              </w:rPr>
            </w:pPr>
            <w:r>
              <w:rPr>
                <w:rFonts w:hint="eastAsia" w:ascii="宋体" w:hAnsi="宋体" w:eastAsia="宋体" w:cs="宋体"/>
                <w:spacing w:val="-2"/>
                <w:sz w:val="21"/>
                <w:szCs w:val="21"/>
              </w:rPr>
              <w:t>锚板直径</w:t>
            </w:r>
          </w:p>
        </w:tc>
        <w:tc>
          <w:tcPr>
            <w:tcW w:w="2524" w:type="dxa"/>
            <w:vAlign w:val="center"/>
          </w:tcPr>
          <w:p w14:paraId="07ACA208">
            <w:pPr>
              <w:pStyle w:val="125"/>
              <w:spacing w:before="183"/>
              <w:ind w:left="134"/>
              <w:jc w:val="center"/>
              <w:rPr>
                <w:rFonts w:hint="eastAsia" w:ascii="宋体" w:hAnsi="宋体" w:eastAsia="宋体" w:cs="宋体"/>
                <w:sz w:val="21"/>
                <w:szCs w:val="21"/>
              </w:rPr>
            </w:pPr>
            <w:r>
              <w:rPr>
                <w:rFonts w:hint="eastAsia" w:ascii="宋体" w:hAnsi="宋体" w:eastAsia="宋体" w:cs="宋体"/>
                <w:spacing w:val="-11"/>
                <w:sz w:val="21"/>
                <w:szCs w:val="21"/>
              </w:rPr>
              <w:t>□.</w:t>
            </w:r>
            <w:r>
              <w:rPr>
                <w:rFonts w:hint="eastAsia" w:ascii="宋体" w:hAnsi="宋体" w:eastAsia="宋体" w:cs="宋体"/>
                <w:spacing w:val="-76"/>
                <w:sz w:val="21"/>
                <w:szCs w:val="21"/>
              </w:rPr>
              <w:t xml:space="preserve"> </w:t>
            </w:r>
            <w:r>
              <w:rPr>
                <w:rFonts w:hint="eastAsia" w:ascii="宋体" w:hAnsi="宋体" w:eastAsia="宋体" w:cs="宋体"/>
                <w:spacing w:val="-11"/>
                <w:sz w:val="21"/>
                <w:szCs w:val="21"/>
              </w:rPr>
              <w:t>□□</w:t>
            </w:r>
          </w:p>
        </w:tc>
        <w:tc>
          <w:tcPr>
            <w:tcW w:w="1411" w:type="dxa"/>
            <w:vAlign w:val="center"/>
          </w:tcPr>
          <w:p w14:paraId="5F81C586">
            <w:pPr>
              <w:pStyle w:val="125"/>
              <w:spacing w:before="183"/>
              <w:ind w:left="471"/>
              <w:jc w:val="both"/>
              <w:rPr>
                <w:rFonts w:hint="eastAsia" w:ascii="宋体" w:hAnsi="宋体" w:eastAsia="宋体" w:cs="宋体"/>
                <w:sz w:val="21"/>
                <w:szCs w:val="21"/>
              </w:rPr>
            </w:pPr>
            <w:r>
              <w:rPr>
                <w:rFonts w:hint="eastAsia" w:ascii="宋体" w:hAnsi="宋体" w:eastAsia="宋体" w:cs="宋体"/>
                <w:spacing w:val="-10"/>
                <w:sz w:val="21"/>
                <w:szCs w:val="21"/>
              </w:rPr>
              <w:t>□.</w:t>
            </w:r>
            <w:r>
              <w:rPr>
                <w:rFonts w:hint="eastAsia" w:ascii="宋体" w:hAnsi="宋体" w:eastAsia="宋体" w:cs="宋体"/>
                <w:spacing w:val="-75"/>
                <w:sz w:val="21"/>
                <w:szCs w:val="21"/>
              </w:rPr>
              <w:t xml:space="preserve"> </w:t>
            </w:r>
            <w:r>
              <w:rPr>
                <w:rFonts w:hint="eastAsia" w:ascii="宋体" w:hAnsi="宋体" w:eastAsia="宋体" w:cs="宋体"/>
                <w:spacing w:val="-10"/>
                <w:sz w:val="21"/>
                <w:szCs w:val="21"/>
              </w:rPr>
              <w:t>□</w:t>
            </w:r>
          </w:p>
        </w:tc>
        <w:tc>
          <w:tcPr>
            <w:tcW w:w="954" w:type="dxa"/>
            <w:vAlign w:val="center"/>
          </w:tcPr>
          <w:p w14:paraId="560999E5">
            <w:pPr>
              <w:pStyle w:val="125"/>
              <w:spacing w:before="183" w:line="242" w:lineRule="auto"/>
              <w:ind w:left="371"/>
              <w:jc w:val="both"/>
              <w:rPr>
                <w:rFonts w:hint="eastAsia" w:ascii="宋体" w:hAnsi="宋体" w:eastAsia="宋体" w:cs="宋体"/>
                <w:sz w:val="21"/>
                <w:szCs w:val="21"/>
              </w:rPr>
            </w:pPr>
            <w:r>
              <w:rPr>
                <w:rFonts w:hint="eastAsia" w:ascii="宋体" w:hAnsi="宋体" w:eastAsia="宋体" w:cs="宋体"/>
                <w:spacing w:val="-1"/>
                <w:sz w:val="21"/>
                <w:szCs w:val="21"/>
              </w:rPr>
              <w:t>mm</w:t>
            </w:r>
          </w:p>
        </w:tc>
        <w:tc>
          <w:tcPr>
            <w:tcW w:w="979" w:type="dxa"/>
            <w:vAlign w:val="center"/>
          </w:tcPr>
          <w:p w14:paraId="1A05A7D7">
            <w:pPr>
              <w:pStyle w:val="125"/>
              <w:spacing w:before="183" w:line="345" w:lineRule="exact"/>
              <w:ind w:left="408"/>
              <w:jc w:val="both"/>
              <w:rPr>
                <w:rFonts w:hint="eastAsia" w:ascii="宋体" w:hAnsi="宋体" w:eastAsia="宋体" w:cs="宋体"/>
                <w:sz w:val="21"/>
                <w:szCs w:val="21"/>
              </w:rPr>
            </w:pPr>
            <w:r>
              <w:rPr>
                <w:rFonts w:hint="eastAsia" w:ascii="宋体" w:hAnsi="宋体" w:eastAsia="宋体" w:cs="宋体"/>
                <w:spacing w:val="25"/>
                <w:w w:val="125"/>
                <w:position w:val="3"/>
                <w:sz w:val="21"/>
                <w:szCs w:val="21"/>
              </w:rPr>
              <w:t>-</w:t>
            </w:r>
          </w:p>
        </w:tc>
      </w:tr>
      <w:tr w14:paraId="6D4FEC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exact"/>
        </w:trPr>
        <w:tc>
          <w:tcPr>
            <w:tcW w:w="782" w:type="dxa"/>
            <w:vMerge w:val="continue"/>
            <w:tcBorders>
              <w:top w:val="nil"/>
              <w:bottom w:val="nil"/>
            </w:tcBorders>
            <w:vAlign w:val="center"/>
          </w:tcPr>
          <w:p w14:paraId="3B9CA4E7">
            <w:pPr>
              <w:jc w:val="both"/>
              <w:rPr>
                <w:rFonts w:hint="eastAsia" w:ascii="宋体" w:hAnsi="宋体" w:eastAsia="宋体" w:cs="宋体"/>
                <w:sz w:val="21"/>
                <w:szCs w:val="21"/>
              </w:rPr>
            </w:pPr>
          </w:p>
        </w:tc>
        <w:tc>
          <w:tcPr>
            <w:tcW w:w="850" w:type="dxa"/>
            <w:vMerge w:val="continue"/>
            <w:tcBorders>
              <w:top w:val="nil"/>
              <w:bottom w:val="nil"/>
            </w:tcBorders>
            <w:vAlign w:val="center"/>
          </w:tcPr>
          <w:p w14:paraId="00922943">
            <w:pPr>
              <w:jc w:val="center"/>
              <w:rPr>
                <w:rFonts w:hint="eastAsia" w:ascii="宋体" w:hAnsi="宋体" w:eastAsia="宋体" w:cs="宋体"/>
                <w:sz w:val="21"/>
                <w:szCs w:val="21"/>
              </w:rPr>
            </w:pPr>
          </w:p>
        </w:tc>
        <w:tc>
          <w:tcPr>
            <w:tcW w:w="1978" w:type="dxa"/>
            <w:vAlign w:val="center"/>
          </w:tcPr>
          <w:p w14:paraId="132E58E1">
            <w:pPr>
              <w:pStyle w:val="125"/>
              <w:spacing w:before="183" w:line="220" w:lineRule="auto"/>
              <w:ind w:left="111"/>
              <w:jc w:val="center"/>
              <w:rPr>
                <w:rFonts w:hint="eastAsia" w:ascii="宋体" w:hAnsi="宋体" w:eastAsia="宋体" w:cs="宋体"/>
                <w:sz w:val="21"/>
                <w:szCs w:val="21"/>
              </w:rPr>
            </w:pPr>
            <w:r>
              <w:rPr>
                <w:rFonts w:hint="eastAsia" w:ascii="宋体" w:hAnsi="宋体" w:eastAsia="宋体" w:cs="宋体"/>
                <w:spacing w:val="-2"/>
                <w:sz w:val="21"/>
                <w:szCs w:val="21"/>
              </w:rPr>
              <w:t>锚板厚度</w:t>
            </w:r>
          </w:p>
        </w:tc>
        <w:tc>
          <w:tcPr>
            <w:tcW w:w="2524" w:type="dxa"/>
            <w:vAlign w:val="center"/>
          </w:tcPr>
          <w:p w14:paraId="2323A887">
            <w:pPr>
              <w:pStyle w:val="125"/>
              <w:spacing w:before="183"/>
              <w:ind w:left="134"/>
              <w:jc w:val="center"/>
              <w:rPr>
                <w:rFonts w:hint="eastAsia" w:ascii="宋体" w:hAnsi="宋体" w:eastAsia="宋体" w:cs="宋体"/>
                <w:sz w:val="21"/>
                <w:szCs w:val="21"/>
              </w:rPr>
            </w:pPr>
            <w:r>
              <w:rPr>
                <w:rFonts w:hint="eastAsia" w:ascii="宋体" w:hAnsi="宋体" w:eastAsia="宋体" w:cs="宋体"/>
                <w:spacing w:val="-11"/>
                <w:sz w:val="21"/>
                <w:szCs w:val="21"/>
              </w:rPr>
              <w:t>□.</w:t>
            </w:r>
            <w:r>
              <w:rPr>
                <w:rFonts w:hint="eastAsia" w:ascii="宋体" w:hAnsi="宋体" w:eastAsia="宋体" w:cs="宋体"/>
                <w:spacing w:val="-76"/>
                <w:sz w:val="21"/>
                <w:szCs w:val="21"/>
              </w:rPr>
              <w:t xml:space="preserve"> </w:t>
            </w:r>
            <w:r>
              <w:rPr>
                <w:rFonts w:hint="eastAsia" w:ascii="宋体" w:hAnsi="宋体" w:eastAsia="宋体" w:cs="宋体"/>
                <w:spacing w:val="-11"/>
                <w:sz w:val="21"/>
                <w:szCs w:val="21"/>
              </w:rPr>
              <w:t>□□</w:t>
            </w:r>
          </w:p>
        </w:tc>
        <w:tc>
          <w:tcPr>
            <w:tcW w:w="1411" w:type="dxa"/>
            <w:vAlign w:val="center"/>
          </w:tcPr>
          <w:p w14:paraId="694E3A51">
            <w:pPr>
              <w:pStyle w:val="125"/>
              <w:spacing w:before="183"/>
              <w:ind w:left="471"/>
              <w:jc w:val="both"/>
              <w:rPr>
                <w:rFonts w:hint="eastAsia" w:ascii="宋体" w:hAnsi="宋体" w:eastAsia="宋体" w:cs="宋体"/>
                <w:sz w:val="21"/>
                <w:szCs w:val="21"/>
              </w:rPr>
            </w:pPr>
            <w:r>
              <w:rPr>
                <w:rFonts w:hint="eastAsia" w:ascii="宋体" w:hAnsi="宋体" w:eastAsia="宋体" w:cs="宋体"/>
                <w:spacing w:val="-10"/>
                <w:sz w:val="21"/>
                <w:szCs w:val="21"/>
              </w:rPr>
              <w:t>□.</w:t>
            </w:r>
            <w:r>
              <w:rPr>
                <w:rFonts w:hint="eastAsia" w:ascii="宋体" w:hAnsi="宋体" w:eastAsia="宋体" w:cs="宋体"/>
                <w:spacing w:val="-75"/>
                <w:sz w:val="21"/>
                <w:szCs w:val="21"/>
              </w:rPr>
              <w:t xml:space="preserve"> </w:t>
            </w:r>
            <w:r>
              <w:rPr>
                <w:rFonts w:hint="eastAsia" w:ascii="宋体" w:hAnsi="宋体" w:eastAsia="宋体" w:cs="宋体"/>
                <w:spacing w:val="-10"/>
                <w:sz w:val="21"/>
                <w:szCs w:val="21"/>
              </w:rPr>
              <w:t>□</w:t>
            </w:r>
          </w:p>
        </w:tc>
        <w:tc>
          <w:tcPr>
            <w:tcW w:w="954" w:type="dxa"/>
            <w:vAlign w:val="center"/>
          </w:tcPr>
          <w:p w14:paraId="062AF28A">
            <w:pPr>
              <w:pStyle w:val="125"/>
              <w:spacing w:before="183" w:line="242" w:lineRule="auto"/>
              <w:ind w:left="371"/>
              <w:jc w:val="both"/>
              <w:rPr>
                <w:rFonts w:hint="eastAsia" w:ascii="宋体" w:hAnsi="宋体" w:eastAsia="宋体" w:cs="宋体"/>
                <w:sz w:val="21"/>
                <w:szCs w:val="21"/>
              </w:rPr>
            </w:pPr>
            <w:r>
              <w:rPr>
                <w:rFonts w:hint="eastAsia" w:ascii="宋体" w:hAnsi="宋体" w:eastAsia="宋体" w:cs="宋体"/>
                <w:spacing w:val="-1"/>
                <w:sz w:val="21"/>
                <w:szCs w:val="21"/>
              </w:rPr>
              <w:t>mm</w:t>
            </w:r>
          </w:p>
        </w:tc>
        <w:tc>
          <w:tcPr>
            <w:tcW w:w="979" w:type="dxa"/>
            <w:vAlign w:val="center"/>
          </w:tcPr>
          <w:p w14:paraId="4DF803CD">
            <w:pPr>
              <w:pStyle w:val="125"/>
              <w:spacing w:before="183" w:line="345" w:lineRule="exact"/>
              <w:ind w:left="408"/>
              <w:jc w:val="both"/>
              <w:rPr>
                <w:rFonts w:hint="eastAsia" w:ascii="宋体" w:hAnsi="宋体" w:eastAsia="宋体" w:cs="宋体"/>
                <w:sz w:val="21"/>
                <w:szCs w:val="21"/>
              </w:rPr>
            </w:pPr>
            <w:r>
              <w:rPr>
                <w:rFonts w:hint="eastAsia" w:ascii="宋体" w:hAnsi="宋体" w:eastAsia="宋体" w:cs="宋体"/>
                <w:spacing w:val="25"/>
                <w:w w:val="125"/>
                <w:position w:val="3"/>
                <w:sz w:val="21"/>
                <w:szCs w:val="21"/>
              </w:rPr>
              <w:t>-</w:t>
            </w:r>
          </w:p>
        </w:tc>
      </w:tr>
      <w:tr w14:paraId="685DE1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exact"/>
        </w:trPr>
        <w:tc>
          <w:tcPr>
            <w:tcW w:w="782" w:type="dxa"/>
            <w:vMerge w:val="continue"/>
            <w:tcBorders>
              <w:top w:val="nil"/>
            </w:tcBorders>
            <w:vAlign w:val="center"/>
          </w:tcPr>
          <w:p w14:paraId="29F27616">
            <w:pPr>
              <w:jc w:val="both"/>
              <w:rPr>
                <w:rFonts w:hint="eastAsia" w:ascii="宋体" w:hAnsi="宋体" w:eastAsia="宋体" w:cs="宋体"/>
                <w:sz w:val="21"/>
                <w:szCs w:val="21"/>
              </w:rPr>
            </w:pPr>
          </w:p>
        </w:tc>
        <w:tc>
          <w:tcPr>
            <w:tcW w:w="850" w:type="dxa"/>
            <w:vMerge w:val="continue"/>
            <w:tcBorders>
              <w:top w:val="nil"/>
            </w:tcBorders>
            <w:vAlign w:val="center"/>
          </w:tcPr>
          <w:p w14:paraId="00582F2A">
            <w:pPr>
              <w:jc w:val="center"/>
              <w:rPr>
                <w:rFonts w:hint="eastAsia" w:ascii="宋体" w:hAnsi="宋体" w:eastAsia="宋体" w:cs="宋体"/>
                <w:sz w:val="21"/>
                <w:szCs w:val="21"/>
              </w:rPr>
            </w:pPr>
          </w:p>
        </w:tc>
        <w:tc>
          <w:tcPr>
            <w:tcW w:w="1978" w:type="dxa"/>
            <w:vAlign w:val="center"/>
          </w:tcPr>
          <w:p w14:paraId="72D21FA2">
            <w:pPr>
              <w:pStyle w:val="125"/>
              <w:spacing w:before="57" w:line="257" w:lineRule="auto"/>
              <w:ind w:left="111" w:right="106"/>
              <w:jc w:val="center"/>
              <w:rPr>
                <w:rFonts w:hint="eastAsia" w:ascii="宋体" w:hAnsi="宋体" w:eastAsia="宋体" w:cs="宋体"/>
                <w:sz w:val="21"/>
                <w:szCs w:val="21"/>
              </w:rPr>
            </w:pPr>
            <w:r>
              <w:rPr>
                <w:rFonts w:hint="eastAsia" w:ascii="宋体" w:hAnsi="宋体" w:eastAsia="宋体" w:cs="宋体"/>
                <w:spacing w:val="9"/>
                <w:sz w:val="21"/>
                <w:szCs w:val="21"/>
              </w:rPr>
              <w:t>锚板最外侧锥孔大</w:t>
            </w:r>
            <w:r>
              <w:rPr>
                <w:rFonts w:hint="eastAsia" w:ascii="宋体" w:hAnsi="宋体" w:eastAsia="宋体" w:cs="宋体"/>
                <w:spacing w:val="3"/>
                <w:sz w:val="21"/>
                <w:szCs w:val="21"/>
              </w:rPr>
              <w:t xml:space="preserve"> </w:t>
            </w:r>
            <w:r>
              <w:rPr>
                <w:rFonts w:hint="eastAsia" w:ascii="宋体" w:hAnsi="宋体" w:eastAsia="宋体" w:cs="宋体"/>
                <w:spacing w:val="9"/>
                <w:sz w:val="21"/>
                <w:szCs w:val="21"/>
              </w:rPr>
              <w:t>口外边缘到锚板边</w:t>
            </w:r>
            <w:r>
              <w:rPr>
                <w:rFonts w:hint="eastAsia" w:ascii="宋体" w:hAnsi="宋体" w:eastAsia="宋体" w:cs="宋体"/>
                <w:spacing w:val="2"/>
                <w:sz w:val="21"/>
                <w:szCs w:val="21"/>
              </w:rPr>
              <w:t xml:space="preserve"> </w:t>
            </w:r>
            <w:r>
              <w:rPr>
                <w:rFonts w:hint="eastAsia" w:ascii="宋体" w:hAnsi="宋体" w:eastAsia="宋体" w:cs="宋体"/>
                <w:spacing w:val="-2"/>
                <w:sz w:val="21"/>
                <w:szCs w:val="21"/>
              </w:rPr>
              <w:t>缘的距离</w:t>
            </w:r>
          </w:p>
        </w:tc>
        <w:tc>
          <w:tcPr>
            <w:tcW w:w="2524" w:type="dxa"/>
            <w:vAlign w:val="center"/>
          </w:tcPr>
          <w:p w14:paraId="028F0290">
            <w:pPr>
              <w:pStyle w:val="125"/>
              <w:spacing w:before="68"/>
              <w:jc w:val="center"/>
              <w:rPr>
                <w:rFonts w:hint="eastAsia" w:ascii="宋体" w:hAnsi="宋体" w:eastAsia="宋体" w:cs="宋体"/>
                <w:sz w:val="21"/>
                <w:szCs w:val="21"/>
              </w:rPr>
            </w:pPr>
            <w:r>
              <w:rPr>
                <w:rFonts w:hint="eastAsia" w:ascii="宋体" w:hAnsi="宋体" w:eastAsia="宋体" w:cs="宋体"/>
                <w:spacing w:val="-11"/>
                <w:sz w:val="21"/>
                <w:szCs w:val="21"/>
              </w:rPr>
              <w:t>□.</w:t>
            </w:r>
            <w:r>
              <w:rPr>
                <w:rFonts w:hint="eastAsia" w:ascii="宋体" w:hAnsi="宋体" w:eastAsia="宋体" w:cs="宋体"/>
                <w:spacing w:val="-76"/>
                <w:sz w:val="21"/>
                <w:szCs w:val="21"/>
              </w:rPr>
              <w:t xml:space="preserve"> </w:t>
            </w:r>
            <w:r>
              <w:rPr>
                <w:rFonts w:hint="eastAsia" w:ascii="宋体" w:hAnsi="宋体" w:eastAsia="宋体" w:cs="宋体"/>
                <w:spacing w:val="-11"/>
                <w:sz w:val="21"/>
                <w:szCs w:val="21"/>
              </w:rPr>
              <w:t>□□</w:t>
            </w:r>
          </w:p>
        </w:tc>
        <w:tc>
          <w:tcPr>
            <w:tcW w:w="1411" w:type="dxa"/>
            <w:vAlign w:val="center"/>
          </w:tcPr>
          <w:p w14:paraId="65AE8118">
            <w:pPr>
              <w:pStyle w:val="125"/>
              <w:spacing w:before="68"/>
              <w:jc w:val="center"/>
              <w:rPr>
                <w:rFonts w:hint="eastAsia" w:ascii="宋体" w:hAnsi="宋体" w:eastAsia="宋体" w:cs="宋体"/>
                <w:sz w:val="21"/>
                <w:szCs w:val="21"/>
              </w:rPr>
            </w:pPr>
            <w:r>
              <w:rPr>
                <w:rFonts w:hint="eastAsia" w:ascii="宋体" w:hAnsi="宋体" w:eastAsia="宋体" w:cs="宋体"/>
                <w:spacing w:val="-10"/>
                <w:sz w:val="21"/>
                <w:szCs w:val="21"/>
              </w:rPr>
              <w:t>□.</w:t>
            </w:r>
            <w:r>
              <w:rPr>
                <w:rFonts w:hint="eastAsia" w:ascii="宋体" w:hAnsi="宋体" w:eastAsia="宋体" w:cs="宋体"/>
                <w:spacing w:val="-75"/>
                <w:sz w:val="21"/>
                <w:szCs w:val="21"/>
              </w:rPr>
              <w:t xml:space="preserve"> </w:t>
            </w:r>
            <w:r>
              <w:rPr>
                <w:rFonts w:hint="eastAsia" w:ascii="宋体" w:hAnsi="宋体" w:eastAsia="宋体" w:cs="宋体"/>
                <w:spacing w:val="-10"/>
                <w:sz w:val="21"/>
                <w:szCs w:val="21"/>
              </w:rPr>
              <w:t>□</w:t>
            </w:r>
          </w:p>
        </w:tc>
        <w:tc>
          <w:tcPr>
            <w:tcW w:w="954" w:type="dxa"/>
            <w:vAlign w:val="center"/>
          </w:tcPr>
          <w:p w14:paraId="67A74F31">
            <w:pPr>
              <w:pStyle w:val="125"/>
              <w:spacing w:before="68" w:line="242" w:lineRule="auto"/>
              <w:jc w:val="center"/>
              <w:rPr>
                <w:rFonts w:hint="eastAsia" w:ascii="宋体" w:hAnsi="宋体" w:eastAsia="宋体" w:cs="宋体"/>
                <w:sz w:val="21"/>
                <w:szCs w:val="21"/>
              </w:rPr>
            </w:pPr>
            <w:r>
              <w:rPr>
                <w:rFonts w:hint="eastAsia" w:ascii="宋体" w:hAnsi="宋体" w:eastAsia="宋体" w:cs="宋体"/>
                <w:spacing w:val="-1"/>
                <w:sz w:val="21"/>
                <w:szCs w:val="21"/>
              </w:rPr>
              <w:t>mm</w:t>
            </w:r>
          </w:p>
        </w:tc>
        <w:tc>
          <w:tcPr>
            <w:tcW w:w="979" w:type="dxa"/>
            <w:vAlign w:val="center"/>
          </w:tcPr>
          <w:p w14:paraId="18D62ACA">
            <w:pPr>
              <w:pStyle w:val="125"/>
              <w:spacing w:before="68" w:line="345" w:lineRule="exact"/>
              <w:jc w:val="center"/>
              <w:rPr>
                <w:rFonts w:hint="eastAsia" w:ascii="宋体" w:hAnsi="宋体" w:eastAsia="宋体" w:cs="宋体"/>
                <w:sz w:val="21"/>
                <w:szCs w:val="21"/>
              </w:rPr>
            </w:pPr>
            <w:r>
              <w:rPr>
                <w:rFonts w:hint="eastAsia" w:ascii="宋体" w:hAnsi="宋体" w:eastAsia="宋体" w:cs="宋体"/>
                <w:spacing w:val="25"/>
                <w:w w:val="125"/>
                <w:position w:val="3"/>
                <w:sz w:val="21"/>
                <w:szCs w:val="21"/>
              </w:rPr>
              <w:t>-</w:t>
            </w:r>
          </w:p>
        </w:tc>
      </w:tr>
      <w:bookmarkEnd w:id="27"/>
      <w:bookmarkEnd w:id="28"/>
      <w:bookmarkEnd w:id="29"/>
    </w:tbl>
    <w:p w14:paraId="3AB4AE6B">
      <w:pPr>
        <w:spacing w:before="213" w:line="220" w:lineRule="auto"/>
        <w:ind w:firstLine="420" w:firstLineChars="200"/>
        <w:jc w:val="both"/>
        <w:rPr>
          <w:rFonts w:hint="eastAsia" w:ascii="宋体" w:hAnsi="宋体" w:eastAsia="宋体" w:cs="宋体"/>
          <w:sz w:val="21"/>
          <w:szCs w:val="21"/>
        </w:rPr>
      </w:pPr>
    </w:p>
    <w:p w14:paraId="796237A6">
      <w:pPr>
        <w:spacing w:before="213" w:line="220" w:lineRule="auto"/>
        <w:ind w:firstLine="420" w:firstLineChars="200"/>
        <w:jc w:val="both"/>
        <w:rPr>
          <w:rFonts w:hint="eastAsia" w:ascii="宋体" w:hAnsi="宋体" w:eastAsia="宋体" w:cs="宋体"/>
          <w:sz w:val="21"/>
          <w:szCs w:val="21"/>
        </w:rPr>
      </w:pPr>
    </w:p>
    <w:p w14:paraId="202957D4">
      <w:pPr>
        <w:spacing w:before="213" w:line="220" w:lineRule="auto"/>
        <w:ind w:firstLine="420" w:firstLineChars="200"/>
        <w:jc w:val="both"/>
        <w:rPr>
          <w:rFonts w:hint="eastAsia" w:ascii="宋体" w:hAnsi="宋体" w:eastAsia="宋体" w:cs="宋体"/>
          <w:sz w:val="21"/>
          <w:szCs w:val="21"/>
        </w:rPr>
      </w:pPr>
    </w:p>
    <w:p w14:paraId="448C414F">
      <w:pPr>
        <w:pStyle w:val="111"/>
        <w:framePr w:wrap="around" w:hAnchor="page" w:x="4510" w:y="1667"/>
      </w:pPr>
      <w:r>
        <w:t>_________________________________</w:t>
      </w:r>
    </w:p>
    <w:p w14:paraId="255BB677">
      <w:pPr>
        <w:spacing w:before="213" w:line="220" w:lineRule="auto"/>
        <w:ind w:firstLine="420" w:firstLineChars="200"/>
        <w:jc w:val="both"/>
        <w:rPr>
          <w:rFonts w:hint="eastAsia" w:ascii="宋体" w:hAnsi="宋体" w:eastAsia="宋体" w:cs="宋体"/>
          <w:sz w:val="21"/>
          <w:szCs w:val="21"/>
        </w:rPr>
      </w:pPr>
    </w:p>
    <w:sectPr>
      <w:headerReference r:id="rId16" w:type="default"/>
      <w:footerReference r:id="rId18" w:type="default"/>
      <w:headerReference r:id="rId17" w:type="even"/>
      <w:footerReference r:id="rId19" w:type="even"/>
      <w:pgSz w:w="11906" w:h="16838"/>
      <w:pgMar w:top="567" w:right="1134" w:bottom="1134" w:left="1418" w:header="1418" w:footer="1134" w:gutter="0"/>
      <w:pgBorders>
        <w:top w:val="none" w:sz="0" w:space="0"/>
        <w:left w:val="none" w:sz="0" w:space="0"/>
        <w:bottom w:val="none" w:sz="0" w:space="0"/>
        <w:right w:val="none" w:sz="0" w:space="0"/>
      </w:pgBorders>
      <w:pgNumType w:fmt="decimal"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5E287">
    <w:pPr>
      <w:pStyle w:val="16"/>
      <w:rPr>
        <w:rFonts w:hint="eastAsia"/>
      </w:rPr>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193D5490">
        <w:pPr>
          <w:pStyle w:val="16"/>
          <w:jc w:val="left"/>
          <w:rPr>
            <w:rFonts w:hint="eastAsia"/>
          </w:rPr>
        </w:pPr>
        <w:r>
          <w:fldChar w:fldCharType="begin"/>
        </w:r>
        <w:r>
          <w:instrText xml:space="preserve">PAGE   \* MERGEFORMAT</w:instrText>
        </w:r>
        <w:r>
          <w:fldChar w:fldCharType="separate"/>
        </w:r>
        <w:r>
          <w:rPr>
            <w:lang w:val="zh-CN"/>
          </w:rPr>
          <w:t>VI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CF1F1D">
    <w:pPr>
      <w:pStyle w:val="16"/>
      <w:rPr>
        <w:rFonts w:hint="eastAsia"/>
      </w:rPr>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7071"/>
    </w:sdtPr>
    <w:sdtContent>
      <w:p w14:paraId="20BBDA8B">
        <w:pPr>
          <w:pStyle w:val="16"/>
          <w:jc w:val="left"/>
          <w:rPr>
            <w:rFonts w:hint="eastAsia"/>
          </w:rPr>
        </w:pPr>
        <w:r>
          <w:fldChar w:fldCharType="begin"/>
        </w:r>
        <w:r>
          <w:instrText xml:space="preserve">PAGE   \* MERGEFORMAT</w:instrText>
        </w:r>
        <w:r>
          <w:fldChar w:fldCharType="separate"/>
        </w:r>
        <w:r>
          <w:rPr>
            <w:lang w:val="zh-CN"/>
          </w:rPr>
          <w:t>VI</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AB2AA">
    <w:pPr>
      <w:pStyle w:val="16"/>
      <w:rPr>
        <w:rFonts w:hint="eastAsi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AB6DE3">
    <w:pPr>
      <w:pStyle w:val="16"/>
      <w:jc w:val="left"/>
      <w:rPr>
        <w:rFonts w:hint="eastAsia" w:cs="宋体"/>
      </w:rPr>
    </w:pPr>
    <w:r>
      <w:rPr>
        <w:rFonts w:hint="eastAsia" w:ascii="仿宋_GB2312" w:hAnsi="仿宋_GB2312" w:eastAsia="仿宋_GB2312" w:cs="仿宋_GB2312"/>
      </w:rPr>
      <w:t>Ⅱ</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2A17C">
    <w:pPr>
      <w:spacing w:line="211" w:lineRule="auto"/>
      <w:ind w:left="7167"/>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DB64E1B">
                          <w:pPr>
                            <w:pStyle w:val="16"/>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0DB64E1B">
                    <w:pPr>
                      <w:pStyle w:val="16"/>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440E8">
    <w:pPr>
      <w:pStyle w:val="16"/>
      <w:jc w:val="left"/>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B1BEF4D">
                          <w:pPr>
                            <w:pStyle w:val="16"/>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mF77c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AqZhe+3AIAACQGAAAOAAAAAAAAAAEAIAAAAB8BAABkcnMvZTJvRG9jLnhtbFBLBQYA&#10;AAAABgAGAFkBAABtBgAAAAA=&#10;">
              <v:fill on="f" focussize="0,0"/>
              <v:stroke on="f" weight="0.5pt"/>
              <v:imagedata o:title=""/>
              <o:lock v:ext="edit" aspectratio="f"/>
              <v:textbox inset="0mm,0mm,0mm,0mm" style="mso-fit-shape-to-text:t;">
                <w:txbxContent>
                  <w:p w14:paraId="2B1BEF4D">
                    <w:pPr>
                      <w:pStyle w:val="16"/>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0CD0A">
    <w:pPr>
      <w:pStyle w:val="34"/>
      <w:rPr>
        <w:rFonts w:hint="eastAsia" w:eastAsia="黑体"/>
        <w:lang w:eastAsia="zh-CN"/>
      </w:rPr>
    </w:pPr>
    <w:r>
      <w:rPr>
        <w:rFonts w:hint="eastAsia"/>
      </w:rPr>
      <w:t xml:space="preserve">GTJ </w:t>
    </w:r>
    <w:r>
      <w:rPr>
        <w:rFonts w:hint="eastAsia"/>
        <w:lang w:eastAsia="zh-CN"/>
      </w:rPr>
      <w:t>0084—2025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2E864">
    <w:pPr>
      <w:pStyle w:val="34"/>
      <w:rPr>
        <w:rFonts w:hint="eastAsia" w:eastAsia="黑体"/>
        <w:lang w:eastAsia="zh-CN"/>
      </w:rPr>
    </w:pPr>
    <w:r>
      <w:rPr>
        <w:rFonts w:hint="eastAsia"/>
      </w:rPr>
      <w:t>TB/T X</w:t>
    </w:r>
    <w:r>
      <w:rPr>
        <w:rFonts w:hint="eastAsia"/>
        <w:lang w:eastAsia="zh-CN"/>
      </w:rPr>
      <w:t>0084—2025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608AE1">
    <w:pPr>
      <w:pStyle w:val="34"/>
      <w:rPr>
        <w:rFonts w:hint="eastAsia" w:eastAsia="黑体"/>
        <w:lang w:eastAsia="zh-CN"/>
      </w:rPr>
    </w:pPr>
    <w:r>
      <w:rPr>
        <w:rFonts w:hint="eastAsia"/>
      </w:rPr>
      <w:t xml:space="preserve">GTJ </w:t>
    </w:r>
    <w:r>
      <w:rPr>
        <w:rFonts w:hint="eastAsia"/>
        <w:lang w:val="en-US" w:eastAsia="zh-CN"/>
      </w:rPr>
      <w:t>00XX</w:t>
    </w:r>
    <w:r>
      <w:rPr>
        <w:rFonts w:hint="eastAsia"/>
        <w:lang w:eastAsia="zh-CN"/>
      </w:rPr>
      <w:t>—2025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AAB2E">
    <w:pPr>
      <w:pStyle w:val="34"/>
      <w:jc w:val="left"/>
      <w:rPr>
        <w:rFonts w:hint="eastAsia" w:eastAsia="黑体"/>
        <w:lang w:eastAsia="zh-CN"/>
      </w:rPr>
    </w:pPr>
    <w:r>
      <w:rPr>
        <w:rFonts w:hint="eastAsia"/>
      </w:rPr>
      <w:t xml:space="preserve">TB/T </w:t>
    </w:r>
    <w:r>
      <w:rPr>
        <w:rFonts w:hint="eastAsia"/>
        <w:lang w:eastAsia="zh-CN"/>
      </w:rPr>
      <w:t>00</w:t>
    </w:r>
    <w:r>
      <w:rPr>
        <w:rFonts w:hint="eastAsia"/>
        <w:lang w:val="en-US" w:eastAsia="zh-CN"/>
      </w:rPr>
      <w:t>XX</w:t>
    </w:r>
    <w:r>
      <w:rPr>
        <w:rFonts w:hint="eastAsia"/>
        <w:lang w:eastAsia="zh-CN"/>
      </w:rPr>
      <w:t>—2025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4D552B">
    <w:pPr>
      <w:pStyle w:val="34"/>
      <w:jc w:val="left"/>
      <w:rPr>
        <w:rFonts w:hint="eastAsia" w:eastAsia="黑体"/>
        <w:lang w:eastAsia="zh-CN"/>
      </w:rPr>
    </w:pPr>
    <w:r>
      <w:rPr>
        <w:rFonts w:hint="eastAsia"/>
      </w:rPr>
      <w:t xml:space="preserve">GTJ </w:t>
    </w:r>
    <w:r>
      <w:rPr>
        <w:rFonts w:hint="eastAsia"/>
        <w:lang w:eastAsia="zh-CN"/>
      </w:rPr>
      <w:t>0084—2025</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F7F64">
    <w:pPr>
      <w:pStyle w:val="10"/>
      <w:keepNext w:val="0"/>
      <w:keepLines w:val="0"/>
      <w:pageBreakBefore w:val="0"/>
      <w:widowControl w:val="0"/>
      <w:kinsoku/>
      <w:wordWrap/>
      <w:overflowPunct/>
      <w:topLinePunct w:val="0"/>
      <w:bidi w:val="0"/>
      <w:adjustRightInd/>
      <w:snapToGrid/>
      <w:spacing w:line="240" w:lineRule="auto"/>
      <w:jc w:val="right"/>
      <w:textAlignment w:val="auto"/>
      <w:rPr>
        <w:rFonts w:hint="eastAsia" w:ascii="黑体" w:hAnsi="黑体" w:eastAsia="黑体" w:cs="黑体"/>
        <w:sz w:val="21"/>
        <w:szCs w:val="21"/>
      </w:rPr>
    </w:pPr>
    <w:r>
      <w:rPr>
        <w:rFonts w:hint="eastAsia" w:ascii="黑体" w:hAnsi="黑体" w:eastAsia="黑体" w:cs="黑体"/>
        <w:sz w:val="21"/>
        <w:szCs w:val="21"/>
      </w:rPr>
      <w:t xml:space="preserve">GTJ </w:t>
    </w:r>
    <w:r>
      <w:rPr>
        <w:rFonts w:hint="eastAsia" w:ascii="黑体" w:hAnsi="黑体" w:eastAsia="黑体" w:cs="黑体"/>
        <w:sz w:val="21"/>
        <w:szCs w:val="21"/>
        <w:lang w:val="en-US" w:eastAsia="zh-CN"/>
      </w:rPr>
      <w:t>00XX</w:t>
    </w:r>
    <w:r>
      <w:rPr>
        <w:rFonts w:hint="eastAsia" w:ascii="黑体" w:hAnsi="黑体" w:eastAsia="黑体" w:cs="黑体"/>
        <w:sz w:val="21"/>
        <w:szCs w:val="21"/>
        <w:lang w:eastAsia="zh-CN"/>
      </w:rPr>
      <w:t>—2025</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69059">
    <w:pPr>
      <w:pStyle w:val="34"/>
      <w:jc w:val="left"/>
    </w:pPr>
    <w:r>
      <w:rPr>
        <w:rFonts w:hint="eastAsia"/>
      </w:rPr>
      <w:t xml:space="preserve">GTJ </w:t>
    </w:r>
    <w:r>
      <w:rPr>
        <w:rFonts w:hint="eastAsia"/>
        <w:lang w:val="en-US" w:eastAsia="zh-CN"/>
      </w:rPr>
      <w:t>00XX—2025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7"/>
      <w:lvlText w:val="%2)"/>
      <w:lvlJc w:val="left"/>
      <w:pPr>
        <w:tabs>
          <w:tab w:val="left" w:pos="1260"/>
        </w:tabs>
        <w:ind w:left="1259" w:hanging="419"/>
      </w:pPr>
      <w:rPr>
        <w:rFonts w:hint="eastAsia"/>
      </w:rPr>
    </w:lvl>
    <w:lvl w:ilvl="2" w:tentative="0">
      <w:start w:val="1"/>
      <w:numFmt w:val="decimal"/>
      <w:pStyle w:val="116"/>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11EC4CC9"/>
    <w:multiLevelType w:val="multilevel"/>
    <w:tmpl w:val="11EC4CC9"/>
    <w:lvl w:ilvl="0" w:tentative="0">
      <w:start w:val="1"/>
      <w:numFmt w:val="lowerLetter"/>
      <w:pStyle w:val="106"/>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
    <w:nsid w:val="25AA8E7B"/>
    <w:multiLevelType w:val="multilevel"/>
    <w:tmpl w:val="25AA8E7B"/>
    <w:lvl w:ilvl="0" w:tentative="0">
      <w:start w:val="1"/>
      <w:numFmt w:val="lowerLetter"/>
      <w:pStyle w:val="87"/>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55"/>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6"/>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657D3FBC"/>
    <w:multiLevelType w:val="multilevel"/>
    <w:tmpl w:val="657D3FBC"/>
    <w:lvl w:ilvl="0" w:tentative="0">
      <w:start w:val="1"/>
      <w:numFmt w:val="upperLetter"/>
      <w:pStyle w:val="101"/>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3"/>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7EDB768C"/>
    <w:multiLevelType w:val="multilevel"/>
    <w:tmpl w:val="7EDB768C"/>
    <w:lvl w:ilvl="0" w:tentative="0">
      <w:start w:val="1"/>
      <w:numFmt w:val="lowerLetter"/>
      <w:pStyle w:val="72"/>
      <w:lvlText w:val="%1)"/>
      <w:lvlJc w:val="left"/>
      <w:pPr>
        <w:ind w:left="840" w:hanging="420"/>
      </w:pPr>
      <w:rPr>
        <w:rFonts w:asciiTheme="minorEastAsia" w:hAnsiTheme="minorEastAsia" w:eastAsiaTheme="minorEastAsia"/>
      </w:rPr>
    </w:lvl>
    <w:lvl w:ilvl="1" w:tentative="0">
      <w:start w:val="1"/>
      <w:numFmt w:val="lowerLetter"/>
      <w:pStyle w:val="102"/>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
  </w:num>
  <w:num w:numId="2">
    <w:abstractNumId w:val="6"/>
  </w:num>
  <w:num w:numId="3">
    <w:abstractNumId w:val="2"/>
  </w:num>
  <w:num w:numId="4">
    <w:abstractNumId w:val="5"/>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0"/>
  <w:bordersDoNotSurroundFooter w:val="0"/>
  <w:hideSpellingErrors/>
  <w:documentProtection w:enforcement="0"/>
  <w:defaultTabStop w:val="420"/>
  <w:evenAndOddHeaders w:val="1"/>
  <w:drawingGridHorizontalSpacing w:val="90"/>
  <w:drawingGridVerticalSpacing w:val="156"/>
  <w:displayHorizontalDrawingGridEvery w:val="1"/>
  <w:displayVerticalDrawingGridEvery w:val="1"/>
  <w:noPunctuationKerning w:val="1"/>
  <w:characterSpacingControl w:val="doNotCompress"/>
  <w:footnotePr>
    <w:footnote w:id="0"/>
    <w:footnote w:id="1"/>
  </w:footnotePr>
  <w:endnotePr>
    <w:endnote w:id="0"/>
    <w:endnote w:id="1"/>
  </w:endnotePr>
  <w:compat>
    <w:balanceSingleByteDoubleByteWidth/>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FlZDJjODdhMDhlMTA5N2YwMjQ1ZDZlM2Y1NTdhMjgifQ=="/>
  </w:docVars>
  <w:rsids>
    <w:rsidRoot w:val="00172A27"/>
    <w:rsid w:val="00001E6D"/>
    <w:rsid w:val="00003034"/>
    <w:rsid w:val="00003221"/>
    <w:rsid w:val="0000336E"/>
    <w:rsid w:val="0000394E"/>
    <w:rsid w:val="00004279"/>
    <w:rsid w:val="00004975"/>
    <w:rsid w:val="00006110"/>
    <w:rsid w:val="00006E1E"/>
    <w:rsid w:val="0001099A"/>
    <w:rsid w:val="00011539"/>
    <w:rsid w:val="000127E9"/>
    <w:rsid w:val="00013717"/>
    <w:rsid w:val="000159BC"/>
    <w:rsid w:val="00015D3D"/>
    <w:rsid w:val="00016CAF"/>
    <w:rsid w:val="0002117A"/>
    <w:rsid w:val="00021E4E"/>
    <w:rsid w:val="00025E31"/>
    <w:rsid w:val="000261E3"/>
    <w:rsid w:val="00026D1F"/>
    <w:rsid w:val="0002706F"/>
    <w:rsid w:val="000315D3"/>
    <w:rsid w:val="000325A8"/>
    <w:rsid w:val="000334EA"/>
    <w:rsid w:val="000354D5"/>
    <w:rsid w:val="0004036C"/>
    <w:rsid w:val="00040389"/>
    <w:rsid w:val="0004124F"/>
    <w:rsid w:val="000422A7"/>
    <w:rsid w:val="000436D4"/>
    <w:rsid w:val="00043EDE"/>
    <w:rsid w:val="0004406C"/>
    <w:rsid w:val="00044CA8"/>
    <w:rsid w:val="00045536"/>
    <w:rsid w:val="00050287"/>
    <w:rsid w:val="000509B9"/>
    <w:rsid w:val="00051435"/>
    <w:rsid w:val="00051934"/>
    <w:rsid w:val="00052CF3"/>
    <w:rsid w:val="0005592B"/>
    <w:rsid w:val="00057847"/>
    <w:rsid w:val="00057A9A"/>
    <w:rsid w:val="00063116"/>
    <w:rsid w:val="00063925"/>
    <w:rsid w:val="000639F9"/>
    <w:rsid w:val="000659F2"/>
    <w:rsid w:val="00065CAA"/>
    <w:rsid w:val="00065EDC"/>
    <w:rsid w:val="00066644"/>
    <w:rsid w:val="000716D2"/>
    <w:rsid w:val="000724F6"/>
    <w:rsid w:val="000728DD"/>
    <w:rsid w:val="00072F55"/>
    <w:rsid w:val="00073AEE"/>
    <w:rsid w:val="0007590F"/>
    <w:rsid w:val="00075C52"/>
    <w:rsid w:val="00076840"/>
    <w:rsid w:val="00076F04"/>
    <w:rsid w:val="00077230"/>
    <w:rsid w:val="0007725F"/>
    <w:rsid w:val="00080566"/>
    <w:rsid w:val="00080660"/>
    <w:rsid w:val="00082297"/>
    <w:rsid w:val="000826A2"/>
    <w:rsid w:val="00082BBB"/>
    <w:rsid w:val="00083822"/>
    <w:rsid w:val="00083890"/>
    <w:rsid w:val="000849C1"/>
    <w:rsid w:val="00085A5F"/>
    <w:rsid w:val="00086028"/>
    <w:rsid w:val="0009391E"/>
    <w:rsid w:val="000943A9"/>
    <w:rsid w:val="00097D1A"/>
    <w:rsid w:val="000A2840"/>
    <w:rsid w:val="000A3586"/>
    <w:rsid w:val="000A5509"/>
    <w:rsid w:val="000A6145"/>
    <w:rsid w:val="000A6420"/>
    <w:rsid w:val="000A77DD"/>
    <w:rsid w:val="000B11AD"/>
    <w:rsid w:val="000B1E73"/>
    <w:rsid w:val="000B246D"/>
    <w:rsid w:val="000B34AB"/>
    <w:rsid w:val="000B3C9B"/>
    <w:rsid w:val="000B4CE5"/>
    <w:rsid w:val="000B542C"/>
    <w:rsid w:val="000B5514"/>
    <w:rsid w:val="000B62C4"/>
    <w:rsid w:val="000B73C2"/>
    <w:rsid w:val="000C5260"/>
    <w:rsid w:val="000C724F"/>
    <w:rsid w:val="000D0646"/>
    <w:rsid w:val="000D1240"/>
    <w:rsid w:val="000D32FC"/>
    <w:rsid w:val="000D49E6"/>
    <w:rsid w:val="000D62F8"/>
    <w:rsid w:val="000D664D"/>
    <w:rsid w:val="000E03B0"/>
    <w:rsid w:val="000E099B"/>
    <w:rsid w:val="000E0B11"/>
    <w:rsid w:val="000E158B"/>
    <w:rsid w:val="000E1C8F"/>
    <w:rsid w:val="000E3269"/>
    <w:rsid w:val="000E3A23"/>
    <w:rsid w:val="000E40F5"/>
    <w:rsid w:val="000E5902"/>
    <w:rsid w:val="000E5934"/>
    <w:rsid w:val="000E5E7D"/>
    <w:rsid w:val="000E7902"/>
    <w:rsid w:val="000E7F83"/>
    <w:rsid w:val="000F0066"/>
    <w:rsid w:val="000F008F"/>
    <w:rsid w:val="000F2921"/>
    <w:rsid w:val="000F2C23"/>
    <w:rsid w:val="000F3568"/>
    <w:rsid w:val="000F50A2"/>
    <w:rsid w:val="000F53EE"/>
    <w:rsid w:val="000F6F2A"/>
    <w:rsid w:val="0010121B"/>
    <w:rsid w:val="00101AE9"/>
    <w:rsid w:val="00101EF6"/>
    <w:rsid w:val="001020A9"/>
    <w:rsid w:val="0010389A"/>
    <w:rsid w:val="00106974"/>
    <w:rsid w:val="00106E13"/>
    <w:rsid w:val="00107F10"/>
    <w:rsid w:val="0011157D"/>
    <w:rsid w:val="001122E1"/>
    <w:rsid w:val="00112CCB"/>
    <w:rsid w:val="00113DC1"/>
    <w:rsid w:val="0012060A"/>
    <w:rsid w:val="00121243"/>
    <w:rsid w:val="0012231B"/>
    <w:rsid w:val="00122333"/>
    <w:rsid w:val="0012359B"/>
    <w:rsid w:val="00124C1F"/>
    <w:rsid w:val="001256BA"/>
    <w:rsid w:val="00125D9B"/>
    <w:rsid w:val="00126AD2"/>
    <w:rsid w:val="001306FC"/>
    <w:rsid w:val="001311A3"/>
    <w:rsid w:val="00131754"/>
    <w:rsid w:val="00133191"/>
    <w:rsid w:val="001337B9"/>
    <w:rsid w:val="00135BA4"/>
    <w:rsid w:val="00136F12"/>
    <w:rsid w:val="001374A9"/>
    <w:rsid w:val="00137B62"/>
    <w:rsid w:val="00141C0C"/>
    <w:rsid w:val="00141E89"/>
    <w:rsid w:val="001426DE"/>
    <w:rsid w:val="00142C25"/>
    <w:rsid w:val="00142C88"/>
    <w:rsid w:val="00144989"/>
    <w:rsid w:val="00145362"/>
    <w:rsid w:val="001516F6"/>
    <w:rsid w:val="001532A6"/>
    <w:rsid w:val="001533FC"/>
    <w:rsid w:val="00153C9D"/>
    <w:rsid w:val="001553F0"/>
    <w:rsid w:val="00156465"/>
    <w:rsid w:val="00156687"/>
    <w:rsid w:val="00157D8B"/>
    <w:rsid w:val="00162BA6"/>
    <w:rsid w:val="0016310E"/>
    <w:rsid w:val="0016459A"/>
    <w:rsid w:val="00165216"/>
    <w:rsid w:val="001663A7"/>
    <w:rsid w:val="00166AEB"/>
    <w:rsid w:val="00166EA2"/>
    <w:rsid w:val="00167528"/>
    <w:rsid w:val="00167539"/>
    <w:rsid w:val="0017051D"/>
    <w:rsid w:val="00172549"/>
    <w:rsid w:val="00172A27"/>
    <w:rsid w:val="001736F2"/>
    <w:rsid w:val="0017383D"/>
    <w:rsid w:val="00173F48"/>
    <w:rsid w:val="001771DC"/>
    <w:rsid w:val="00177519"/>
    <w:rsid w:val="001775FD"/>
    <w:rsid w:val="0018062F"/>
    <w:rsid w:val="0018328D"/>
    <w:rsid w:val="0018393F"/>
    <w:rsid w:val="00185FBC"/>
    <w:rsid w:val="00185FDC"/>
    <w:rsid w:val="00187920"/>
    <w:rsid w:val="0018792C"/>
    <w:rsid w:val="00187FAF"/>
    <w:rsid w:val="00192528"/>
    <w:rsid w:val="001928F1"/>
    <w:rsid w:val="00192B38"/>
    <w:rsid w:val="0019486D"/>
    <w:rsid w:val="001954BF"/>
    <w:rsid w:val="001978D0"/>
    <w:rsid w:val="00197B2C"/>
    <w:rsid w:val="001A067A"/>
    <w:rsid w:val="001A0A2D"/>
    <w:rsid w:val="001A2C3C"/>
    <w:rsid w:val="001A2C4F"/>
    <w:rsid w:val="001A48B1"/>
    <w:rsid w:val="001A4C23"/>
    <w:rsid w:val="001A4C61"/>
    <w:rsid w:val="001A5BFD"/>
    <w:rsid w:val="001A6FE4"/>
    <w:rsid w:val="001B12EC"/>
    <w:rsid w:val="001B1775"/>
    <w:rsid w:val="001B1A28"/>
    <w:rsid w:val="001B2120"/>
    <w:rsid w:val="001B3076"/>
    <w:rsid w:val="001B465B"/>
    <w:rsid w:val="001B4BF2"/>
    <w:rsid w:val="001B799F"/>
    <w:rsid w:val="001C00CC"/>
    <w:rsid w:val="001C02FF"/>
    <w:rsid w:val="001C041B"/>
    <w:rsid w:val="001C179A"/>
    <w:rsid w:val="001C2321"/>
    <w:rsid w:val="001C2FC0"/>
    <w:rsid w:val="001C3B56"/>
    <w:rsid w:val="001C3FB1"/>
    <w:rsid w:val="001C5683"/>
    <w:rsid w:val="001C62B8"/>
    <w:rsid w:val="001C71D7"/>
    <w:rsid w:val="001C7FD3"/>
    <w:rsid w:val="001D2173"/>
    <w:rsid w:val="001D2328"/>
    <w:rsid w:val="001D234B"/>
    <w:rsid w:val="001D2821"/>
    <w:rsid w:val="001D30F8"/>
    <w:rsid w:val="001D43E6"/>
    <w:rsid w:val="001D67F5"/>
    <w:rsid w:val="001D6B84"/>
    <w:rsid w:val="001D6C70"/>
    <w:rsid w:val="001D6D00"/>
    <w:rsid w:val="001D7274"/>
    <w:rsid w:val="001D727B"/>
    <w:rsid w:val="001D77EA"/>
    <w:rsid w:val="001E117D"/>
    <w:rsid w:val="001E11B9"/>
    <w:rsid w:val="001E1E6A"/>
    <w:rsid w:val="001E1FAA"/>
    <w:rsid w:val="001E26A7"/>
    <w:rsid w:val="001E2A56"/>
    <w:rsid w:val="001E2C85"/>
    <w:rsid w:val="001E3395"/>
    <w:rsid w:val="001E3A84"/>
    <w:rsid w:val="001E49E1"/>
    <w:rsid w:val="001E65BB"/>
    <w:rsid w:val="001E682B"/>
    <w:rsid w:val="001F0BE7"/>
    <w:rsid w:val="001F14EC"/>
    <w:rsid w:val="001F271A"/>
    <w:rsid w:val="001F322B"/>
    <w:rsid w:val="001F3A18"/>
    <w:rsid w:val="001F4BFB"/>
    <w:rsid w:val="001F53C5"/>
    <w:rsid w:val="001F60CE"/>
    <w:rsid w:val="001F688D"/>
    <w:rsid w:val="001F6C64"/>
    <w:rsid w:val="001F7911"/>
    <w:rsid w:val="0020253E"/>
    <w:rsid w:val="00202902"/>
    <w:rsid w:val="00202AF3"/>
    <w:rsid w:val="00202C91"/>
    <w:rsid w:val="002035BD"/>
    <w:rsid w:val="0020450F"/>
    <w:rsid w:val="00205BA3"/>
    <w:rsid w:val="002060AA"/>
    <w:rsid w:val="00210841"/>
    <w:rsid w:val="00211D3B"/>
    <w:rsid w:val="00213E2D"/>
    <w:rsid w:val="00214FF7"/>
    <w:rsid w:val="00215DAB"/>
    <w:rsid w:val="00215FB0"/>
    <w:rsid w:val="002206A9"/>
    <w:rsid w:val="0022088D"/>
    <w:rsid w:val="00222C0D"/>
    <w:rsid w:val="0022400E"/>
    <w:rsid w:val="002241AF"/>
    <w:rsid w:val="002242C9"/>
    <w:rsid w:val="002260D0"/>
    <w:rsid w:val="002262B0"/>
    <w:rsid w:val="002272AE"/>
    <w:rsid w:val="00230048"/>
    <w:rsid w:val="00230B16"/>
    <w:rsid w:val="00232F78"/>
    <w:rsid w:val="00233300"/>
    <w:rsid w:val="00233EBC"/>
    <w:rsid w:val="00233F5E"/>
    <w:rsid w:val="002341E8"/>
    <w:rsid w:val="0023465A"/>
    <w:rsid w:val="002414D2"/>
    <w:rsid w:val="00241F38"/>
    <w:rsid w:val="0024292B"/>
    <w:rsid w:val="00244AB3"/>
    <w:rsid w:val="00244C52"/>
    <w:rsid w:val="00244FB2"/>
    <w:rsid w:val="0024567A"/>
    <w:rsid w:val="00246CA0"/>
    <w:rsid w:val="00246CA4"/>
    <w:rsid w:val="0024762A"/>
    <w:rsid w:val="00247BBA"/>
    <w:rsid w:val="0025043C"/>
    <w:rsid w:val="00250A5D"/>
    <w:rsid w:val="00252415"/>
    <w:rsid w:val="0025425C"/>
    <w:rsid w:val="002548BF"/>
    <w:rsid w:val="00256D6B"/>
    <w:rsid w:val="002601AF"/>
    <w:rsid w:val="00264308"/>
    <w:rsid w:val="002643F9"/>
    <w:rsid w:val="00264416"/>
    <w:rsid w:val="00264C12"/>
    <w:rsid w:val="002655B2"/>
    <w:rsid w:val="00265DC4"/>
    <w:rsid w:val="002669B7"/>
    <w:rsid w:val="00266C70"/>
    <w:rsid w:val="00267D05"/>
    <w:rsid w:val="00270716"/>
    <w:rsid w:val="0027383D"/>
    <w:rsid w:val="00273B0B"/>
    <w:rsid w:val="00273E56"/>
    <w:rsid w:val="00275C6A"/>
    <w:rsid w:val="00281061"/>
    <w:rsid w:val="002810A0"/>
    <w:rsid w:val="002824FF"/>
    <w:rsid w:val="00282C83"/>
    <w:rsid w:val="002845D7"/>
    <w:rsid w:val="00284B4C"/>
    <w:rsid w:val="00285745"/>
    <w:rsid w:val="00285B50"/>
    <w:rsid w:val="00287622"/>
    <w:rsid w:val="002918CF"/>
    <w:rsid w:val="00293209"/>
    <w:rsid w:val="00294026"/>
    <w:rsid w:val="00294CB2"/>
    <w:rsid w:val="00295997"/>
    <w:rsid w:val="002977E9"/>
    <w:rsid w:val="002A1EAA"/>
    <w:rsid w:val="002A27B8"/>
    <w:rsid w:val="002A2D4A"/>
    <w:rsid w:val="002A30DC"/>
    <w:rsid w:val="002A3195"/>
    <w:rsid w:val="002A384E"/>
    <w:rsid w:val="002A4B1B"/>
    <w:rsid w:val="002A607C"/>
    <w:rsid w:val="002A7404"/>
    <w:rsid w:val="002A789B"/>
    <w:rsid w:val="002A7AFB"/>
    <w:rsid w:val="002A7C6B"/>
    <w:rsid w:val="002B0411"/>
    <w:rsid w:val="002B0462"/>
    <w:rsid w:val="002B0960"/>
    <w:rsid w:val="002B1022"/>
    <w:rsid w:val="002B29CD"/>
    <w:rsid w:val="002B35A3"/>
    <w:rsid w:val="002B4820"/>
    <w:rsid w:val="002B483E"/>
    <w:rsid w:val="002B5048"/>
    <w:rsid w:val="002B630B"/>
    <w:rsid w:val="002C08DF"/>
    <w:rsid w:val="002C3046"/>
    <w:rsid w:val="002C3092"/>
    <w:rsid w:val="002C3174"/>
    <w:rsid w:val="002C35B9"/>
    <w:rsid w:val="002C391D"/>
    <w:rsid w:val="002C3FEA"/>
    <w:rsid w:val="002C4CB7"/>
    <w:rsid w:val="002C788D"/>
    <w:rsid w:val="002D0E59"/>
    <w:rsid w:val="002D2B4C"/>
    <w:rsid w:val="002D3E95"/>
    <w:rsid w:val="002D5352"/>
    <w:rsid w:val="002D5978"/>
    <w:rsid w:val="002D5A59"/>
    <w:rsid w:val="002E09D5"/>
    <w:rsid w:val="002E32A9"/>
    <w:rsid w:val="002E358E"/>
    <w:rsid w:val="002E48D3"/>
    <w:rsid w:val="002E4EEC"/>
    <w:rsid w:val="002E50BB"/>
    <w:rsid w:val="002E53FF"/>
    <w:rsid w:val="002E5812"/>
    <w:rsid w:val="002E67A9"/>
    <w:rsid w:val="002F0080"/>
    <w:rsid w:val="002F35AF"/>
    <w:rsid w:val="002F4696"/>
    <w:rsid w:val="002F4786"/>
    <w:rsid w:val="002F4794"/>
    <w:rsid w:val="002F5549"/>
    <w:rsid w:val="002F6CB3"/>
    <w:rsid w:val="002F6E93"/>
    <w:rsid w:val="0030066C"/>
    <w:rsid w:val="00301879"/>
    <w:rsid w:val="00301CB8"/>
    <w:rsid w:val="00301DC2"/>
    <w:rsid w:val="00301E10"/>
    <w:rsid w:val="003022ED"/>
    <w:rsid w:val="003030F3"/>
    <w:rsid w:val="00303A41"/>
    <w:rsid w:val="00303C1F"/>
    <w:rsid w:val="003050B8"/>
    <w:rsid w:val="003064D0"/>
    <w:rsid w:val="00306B36"/>
    <w:rsid w:val="00307085"/>
    <w:rsid w:val="0031032C"/>
    <w:rsid w:val="00311C40"/>
    <w:rsid w:val="0031214F"/>
    <w:rsid w:val="00312FDC"/>
    <w:rsid w:val="00313010"/>
    <w:rsid w:val="003158DF"/>
    <w:rsid w:val="00316A56"/>
    <w:rsid w:val="00321FFE"/>
    <w:rsid w:val="00324822"/>
    <w:rsid w:val="00324D5D"/>
    <w:rsid w:val="00325452"/>
    <w:rsid w:val="003256CA"/>
    <w:rsid w:val="003267D7"/>
    <w:rsid w:val="0032734F"/>
    <w:rsid w:val="00327FF0"/>
    <w:rsid w:val="00330922"/>
    <w:rsid w:val="00331EE5"/>
    <w:rsid w:val="00332428"/>
    <w:rsid w:val="00332458"/>
    <w:rsid w:val="0034147D"/>
    <w:rsid w:val="0034184C"/>
    <w:rsid w:val="00341926"/>
    <w:rsid w:val="00341D10"/>
    <w:rsid w:val="00341D86"/>
    <w:rsid w:val="003430C2"/>
    <w:rsid w:val="00345CE2"/>
    <w:rsid w:val="00346482"/>
    <w:rsid w:val="0034696B"/>
    <w:rsid w:val="003502D1"/>
    <w:rsid w:val="0035038B"/>
    <w:rsid w:val="00350ABE"/>
    <w:rsid w:val="00350EF5"/>
    <w:rsid w:val="0035105E"/>
    <w:rsid w:val="00353D2E"/>
    <w:rsid w:val="003550B0"/>
    <w:rsid w:val="00355AD0"/>
    <w:rsid w:val="00356BB4"/>
    <w:rsid w:val="00356D0D"/>
    <w:rsid w:val="0036134C"/>
    <w:rsid w:val="003619B5"/>
    <w:rsid w:val="00362314"/>
    <w:rsid w:val="0036296E"/>
    <w:rsid w:val="0036384E"/>
    <w:rsid w:val="003638AA"/>
    <w:rsid w:val="003644A3"/>
    <w:rsid w:val="00364A01"/>
    <w:rsid w:val="00364D30"/>
    <w:rsid w:val="00365DB2"/>
    <w:rsid w:val="003714F0"/>
    <w:rsid w:val="0037324A"/>
    <w:rsid w:val="003743B0"/>
    <w:rsid w:val="00374892"/>
    <w:rsid w:val="00375A0B"/>
    <w:rsid w:val="0037614C"/>
    <w:rsid w:val="00376459"/>
    <w:rsid w:val="00377234"/>
    <w:rsid w:val="003773E1"/>
    <w:rsid w:val="00377406"/>
    <w:rsid w:val="00380A48"/>
    <w:rsid w:val="0038128B"/>
    <w:rsid w:val="00381572"/>
    <w:rsid w:val="0038165A"/>
    <w:rsid w:val="003816B9"/>
    <w:rsid w:val="00381CE2"/>
    <w:rsid w:val="00382370"/>
    <w:rsid w:val="00382D17"/>
    <w:rsid w:val="0038319F"/>
    <w:rsid w:val="00383801"/>
    <w:rsid w:val="00383AA7"/>
    <w:rsid w:val="00384491"/>
    <w:rsid w:val="00384878"/>
    <w:rsid w:val="00385345"/>
    <w:rsid w:val="00386248"/>
    <w:rsid w:val="00392AC2"/>
    <w:rsid w:val="00392B10"/>
    <w:rsid w:val="0039330E"/>
    <w:rsid w:val="003939C9"/>
    <w:rsid w:val="00394A33"/>
    <w:rsid w:val="00395EE0"/>
    <w:rsid w:val="003964E7"/>
    <w:rsid w:val="003A05A7"/>
    <w:rsid w:val="003A0858"/>
    <w:rsid w:val="003A0D45"/>
    <w:rsid w:val="003A2657"/>
    <w:rsid w:val="003A3033"/>
    <w:rsid w:val="003A3101"/>
    <w:rsid w:val="003A38A9"/>
    <w:rsid w:val="003A4474"/>
    <w:rsid w:val="003A4C21"/>
    <w:rsid w:val="003A5DB5"/>
    <w:rsid w:val="003A6167"/>
    <w:rsid w:val="003A69C8"/>
    <w:rsid w:val="003A73D6"/>
    <w:rsid w:val="003A794B"/>
    <w:rsid w:val="003A7C67"/>
    <w:rsid w:val="003B035F"/>
    <w:rsid w:val="003B1973"/>
    <w:rsid w:val="003B467C"/>
    <w:rsid w:val="003B6DAE"/>
    <w:rsid w:val="003B7538"/>
    <w:rsid w:val="003C09AF"/>
    <w:rsid w:val="003C18A3"/>
    <w:rsid w:val="003C2370"/>
    <w:rsid w:val="003C317C"/>
    <w:rsid w:val="003C4866"/>
    <w:rsid w:val="003C4958"/>
    <w:rsid w:val="003C5D7B"/>
    <w:rsid w:val="003C7AF9"/>
    <w:rsid w:val="003D0D16"/>
    <w:rsid w:val="003D1AA7"/>
    <w:rsid w:val="003D3630"/>
    <w:rsid w:val="003D3D95"/>
    <w:rsid w:val="003D3F5E"/>
    <w:rsid w:val="003D557C"/>
    <w:rsid w:val="003D5CBE"/>
    <w:rsid w:val="003D7A28"/>
    <w:rsid w:val="003E3CE1"/>
    <w:rsid w:val="003E3F22"/>
    <w:rsid w:val="003E3FBD"/>
    <w:rsid w:val="003E4626"/>
    <w:rsid w:val="003E5212"/>
    <w:rsid w:val="003E55F4"/>
    <w:rsid w:val="003E7664"/>
    <w:rsid w:val="003E79E4"/>
    <w:rsid w:val="003F0BD7"/>
    <w:rsid w:val="003F0F5D"/>
    <w:rsid w:val="003F1913"/>
    <w:rsid w:val="003F1F64"/>
    <w:rsid w:val="003F20C8"/>
    <w:rsid w:val="003F279E"/>
    <w:rsid w:val="003F334D"/>
    <w:rsid w:val="003F3B69"/>
    <w:rsid w:val="003F50D3"/>
    <w:rsid w:val="003F5EDC"/>
    <w:rsid w:val="003F658E"/>
    <w:rsid w:val="003F7FD0"/>
    <w:rsid w:val="004002F7"/>
    <w:rsid w:val="00400623"/>
    <w:rsid w:val="00401FDB"/>
    <w:rsid w:val="0040227C"/>
    <w:rsid w:val="00404EFB"/>
    <w:rsid w:val="004051B1"/>
    <w:rsid w:val="004100A9"/>
    <w:rsid w:val="004115F0"/>
    <w:rsid w:val="004117E0"/>
    <w:rsid w:val="00412770"/>
    <w:rsid w:val="004130E2"/>
    <w:rsid w:val="004150DB"/>
    <w:rsid w:val="00416748"/>
    <w:rsid w:val="00416F4F"/>
    <w:rsid w:val="004210CA"/>
    <w:rsid w:val="00422E11"/>
    <w:rsid w:val="004233B1"/>
    <w:rsid w:val="00424C76"/>
    <w:rsid w:val="00425B21"/>
    <w:rsid w:val="004261B4"/>
    <w:rsid w:val="00426BEF"/>
    <w:rsid w:val="0043112D"/>
    <w:rsid w:val="00431766"/>
    <w:rsid w:val="004338C2"/>
    <w:rsid w:val="004369EB"/>
    <w:rsid w:val="00436BE5"/>
    <w:rsid w:val="00440F63"/>
    <w:rsid w:val="00441770"/>
    <w:rsid w:val="00442107"/>
    <w:rsid w:val="00442F50"/>
    <w:rsid w:val="00443DCD"/>
    <w:rsid w:val="0044404B"/>
    <w:rsid w:val="00444712"/>
    <w:rsid w:val="00444926"/>
    <w:rsid w:val="00446C35"/>
    <w:rsid w:val="004474D1"/>
    <w:rsid w:val="00455763"/>
    <w:rsid w:val="00455A89"/>
    <w:rsid w:val="0045764F"/>
    <w:rsid w:val="004600D4"/>
    <w:rsid w:val="00461A33"/>
    <w:rsid w:val="00462351"/>
    <w:rsid w:val="00462D94"/>
    <w:rsid w:val="00466F5D"/>
    <w:rsid w:val="00472ED6"/>
    <w:rsid w:val="00474CE9"/>
    <w:rsid w:val="0047604F"/>
    <w:rsid w:val="00477059"/>
    <w:rsid w:val="0047751A"/>
    <w:rsid w:val="00481A02"/>
    <w:rsid w:val="004822B1"/>
    <w:rsid w:val="00482CC6"/>
    <w:rsid w:val="00482D94"/>
    <w:rsid w:val="00482DF7"/>
    <w:rsid w:val="004833B6"/>
    <w:rsid w:val="0048436A"/>
    <w:rsid w:val="00484819"/>
    <w:rsid w:val="004851DB"/>
    <w:rsid w:val="004916BD"/>
    <w:rsid w:val="00493FA1"/>
    <w:rsid w:val="004947D2"/>
    <w:rsid w:val="0049496D"/>
    <w:rsid w:val="00494D1D"/>
    <w:rsid w:val="004950AD"/>
    <w:rsid w:val="00495784"/>
    <w:rsid w:val="00497ACB"/>
    <w:rsid w:val="00497DA1"/>
    <w:rsid w:val="004A1724"/>
    <w:rsid w:val="004A5549"/>
    <w:rsid w:val="004A63F4"/>
    <w:rsid w:val="004A7A63"/>
    <w:rsid w:val="004B0569"/>
    <w:rsid w:val="004B1112"/>
    <w:rsid w:val="004B155A"/>
    <w:rsid w:val="004B2968"/>
    <w:rsid w:val="004B32DA"/>
    <w:rsid w:val="004B3566"/>
    <w:rsid w:val="004B40FE"/>
    <w:rsid w:val="004B4691"/>
    <w:rsid w:val="004B4A48"/>
    <w:rsid w:val="004B5ADB"/>
    <w:rsid w:val="004B689A"/>
    <w:rsid w:val="004B74CC"/>
    <w:rsid w:val="004B7829"/>
    <w:rsid w:val="004B7AAF"/>
    <w:rsid w:val="004C1065"/>
    <w:rsid w:val="004C46CD"/>
    <w:rsid w:val="004C4B4B"/>
    <w:rsid w:val="004C4CC7"/>
    <w:rsid w:val="004C4F99"/>
    <w:rsid w:val="004C52A9"/>
    <w:rsid w:val="004C7477"/>
    <w:rsid w:val="004D0367"/>
    <w:rsid w:val="004D136D"/>
    <w:rsid w:val="004D2845"/>
    <w:rsid w:val="004D3EBC"/>
    <w:rsid w:val="004D4D78"/>
    <w:rsid w:val="004E1824"/>
    <w:rsid w:val="004E26F6"/>
    <w:rsid w:val="004E3448"/>
    <w:rsid w:val="004E53A7"/>
    <w:rsid w:val="004E6D1D"/>
    <w:rsid w:val="004E7594"/>
    <w:rsid w:val="004F059A"/>
    <w:rsid w:val="004F0879"/>
    <w:rsid w:val="004F36C6"/>
    <w:rsid w:val="004F3751"/>
    <w:rsid w:val="004F3D98"/>
    <w:rsid w:val="004F50F9"/>
    <w:rsid w:val="004F6E84"/>
    <w:rsid w:val="005005F0"/>
    <w:rsid w:val="00501B97"/>
    <w:rsid w:val="00502021"/>
    <w:rsid w:val="0050260C"/>
    <w:rsid w:val="005051D1"/>
    <w:rsid w:val="005070D4"/>
    <w:rsid w:val="00507391"/>
    <w:rsid w:val="00507AFF"/>
    <w:rsid w:val="00507D24"/>
    <w:rsid w:val="0051189A"/>
    <w:rsid w:val="00511995"/>
    <w:rsid w:val="005126B0"/>
    <w:rsid w:val="005132F8"/>
    <w:rsid w:val="00514E71"/>
    <w:rsid w:val="0051684C"/>
    <w:rsid w:val="005172C4"/>
    <w:rsid w:val="00520807"/>
    <w:rsid w:val="00521527"/>
    <w:rsid w:val="00522488"/>
    <w:rsid w:val="00522BB0"/>
    <w:rsid w:val="00525367"/>
    <w:rsid w:val="00525D0A"/>
    <w:rsid w:val="0052668B"/>
    <w:rsid w:val="00526E19"/>
    <w:rsid w:val="00527CBB"/>
    <w:rsid w:val="0053060E"/>
    <w:rsid w:val="005332B6"/>
    <w:rsid w:val="005340AD"/>
    <w:rsid w:val="005342D4"/>
    <w:rsid w:val="0053578A"/>
    <w:rsid w:val="00535E79"/>
    <w:rsid w:val="005378CA"/>
    <w:rsid w:val="00537AB0"/>
    <w:rsid w:val="00545CE3"/>
    <w:rsid w:val="0054669B"/>
    <w:rsid w:val="005471A4"/>
    <w:rsid w:val="00550268"/>
    <w:rsid w:val="0055133F"/>
    <w:rsid w:val="00551426"/>
    <w:rsid w:val="00551727"/>
    <w:rsid w:val="00551AFE"/>
    <w:rsid w:val="00551C9F"/>
    <w:rsid w:val="005527D6"/>
    <w:rsid w:val="0055287E"/>
    <w:rsid w:val="00552F3E"/>
    <w:rsid w:val="005541E4"/>
    <w:rsid w:val="00555ACF"/>
    <w:rsid w:val="00556B38"/>
    <w:rsid w:val="00556B9E"/>
    <w:rsid w:val="0056191F"/>
    <w:rsid w:val="00562A16"/>
    <w:rsid w:val="00562C98"/>
    <w:rsid w:val="00563896"/>
    <w:rsid w:val="00564066"/>
    <w:rsid w:val="0056414D"/>
    <w:rsid w:val="005651B6"/>
    <w:rsid w:val="00565AA1"/>
    <w:rsid w:val="0056730C"/>
    <w:rsid w:val="00567D86"/>
    <w:rsid w:val="00570A33"/>
    <w:rsid w:val="00572A3B"/>
    <w:rsid w:val="00572AFF"/>
    <w:rsid w:val="00574708"/>
    <w:rsid w:val="00581165"/>
    <w:rsid w:val="00581175"/>
    <w:rsid w:val="005812FF"/>
    <w:rsid w:val="00581F91"/>
    <w:rsid w:val="00582850"/>
    <w:rsid w:val="00582C23"/>
    <w:rsid w:val="00582E6F"/>
    <w:rsid w:val="00583678"/>
    <w:rsid w:val="00583BCC"/>
    <w:rsid w:val="00583CE1"/>
    <w:rsid w:val="00586E97"/>
    <w:rsid w:val="00587F4B"/>
    <w:rsid w:val="0059113B"/>
    <w:rsid w:val="00591C9A"/>
    <w:rsid w:val="005927BA"/>
    <w:rsid w:val="00593139"/>
    <w:rsid w:val="0059320B"/>
    <w:rsid w:val="00593E49"/>
    <w:rsid w:val="00593E56"/>
    <w:rsid w:val="00594528"/>
    <w:rsid w:val="0059658B"/>
    <w:rsid w:val="005A015E"/>
    <w:rsid w:val="005A0267"/>
    <w:rsid w:val="005A172D"/>
    <w:rsid w:val="005A3028"/>
    <w:rsid w:val="005A5024"/>
    <w:rsid w:val="005A5EE7"/>
    <w:rsid w:val="005A7836"/>
    <w:rsid w:val="005A7900"/>
    <w:rsid w:val="005B05AC"/>
    <w:rsid w:val="005B1276"/>
    <w:rsid w:val="005B5338"/>
    <w:rsid w:val="005B5B49"/>
    <w:rsid w:val="005B6E8A"/>
    <w:rsid w:val="005C3B22"/>
    <w:rsid w:val="005C4CA0"/>
    <w:rsid w:val="005C4DDA"/>
    <w:rsid w:val="005C4FD9"/>
    <w:rsid w:val="005C5B7D"/>
    <w:rsid w:val="005C6C11"/>
    <w:rsid w:val="005C73D1"/>
    <w:rsid w:val="005C7C05"/>
    <w:rsid w:val="005D0A24"/>
    <w:rsid w:val="005D21E7"/>
    <w:rsid w:val="005D2DF2"/>
    <w:rsid w:val="005D34A2"/>
    <w:rsid w:val="005D3828"/>
    <w:rsid w:val="005D491E"/>
    <w:rsid w:val="005D55FB"/>
    <w:rsid w:val="005D5A38"/>
    <w:rsid w:val="005E0BFA"/>
    <w:rsid w:val="005E1161"/>
    <w:rsid w:val="005E195A"/>
    <w:rsid w:val="005E2B48"/>
    <w:rsid w:val="005E3AC3"/>
    <w:rsid w:val="005E4FFC"/>
    <w:rsid w:val="005E754E"/>
    <w:rsid w:val="005F067D"/>
    <w:rsid w:val="005F1405"/>
    <w:rsid w:val="005F1A40"/>
    <w:rsid w:val="005F1C1D"/>
    <w:rsid w:val="005F20B8"/>
    <w:rsid w:val="005F221A"/>
    <w:rsid w:val="005F2CA1"/>
    <w:rsid w:val="005F445F"/>
    <w:rsid w:val="005F67A7"/>
    <w:rsid w:val="005F696C"/>
    <w:rsid w:val="005F762C"/>
    <w:rsid w:val="005F776C"/>
    <w:rsid w:val="00601AA4"/>
    <w:rsid w:val="00601FE6"/>
    <w:rsid w:val="0060217B"/>
    <w:rsid w:val="00602C34"/>
    <w:rsid w:val="00603BAB"/>
    <w:rsid w:val="00604154"/>
    <w:rsid w:val="00605C42"/>
    <w:rsid w:val="0060755C"/>
    <w:rsid w:val="0061208B"/>
    <w:rsid w:val="006120EE"/>
    <w:rsid w:val="006131DA"/>
    <w:rsid w:val="00613E5F"/>
    <w:rsid w:val="006146CA"/>
    <w:rsid w:val="006157B4"/>
    <w:rsid w:val="00615EAD"/>
    <w:rsid w:val="00620BF6"/>
    <w:rsid w:val="00620D15"/>
    <w:rsid w:val="00621A0F"/>
    <w:rsid w:val="006249CB"/>
    <w:rsid w:val="00626742"/>
    <w:rsid w:val="00627DFC"/>
    <w:rsid w:val="006317AB"/>
    <w:rsid w:val="0063211C"/>
    <w:rsid w:val="00632B96"/>
    <w:rsid w:val="006342CF"/>
    <w:rsid w:val="00634F94"/>
    <w:rsid w:val="00636F78"/>
    <w:rsid w:val="006412DB"/>
    <w:rsid w:val="00641782"/>
    <w:rsid w:val="00641B17"/>
    <w:rsid w:val="0064247D"/>
    <w:rsid w:val="00642586"/>
    <w:rsid w:val="0064258E"/>
    <w:rsid w:val="006427AC"/>
    <w:rsid w:val="006435C7"/>
    <w:rsid w:val="0064421A"/>
    <w:rsid w:val="00645123"/>
    <w:rsid w:val="006454E9"/>
    <w:rsid w:val="006467EC"/>
    <w:rsid w:val="0065275B"/>
    <w:rsid w:val="0065294F"/>
    <w:rsid w:val="006532DC"/>
    <w:rsid w:val="00655477"/>
    <w:rsid w:val="00655A13"/>
    <w:rsid w:val="006573EE"/>
    <w:rsid w:val="00660DEC"/>
    <w:rsid w:val="00664ACA"/>
    <w:rsid w:val="00664E1C"/>
    <w:rsid w:val="00664EF5"/>
    <w:rsid w:val="00665715"/>
    <w:rsid w:val="006657D6"/>
    <w:rsid w:val="006666B1"/>
    <w:rsid w:val="00666DDE"/>
    <w:rsid w:val="006702D6"/>
    <w:rsid w:val="00670AA8"/>
    <w:rsid w:val="00671092"/>
    <w:rsid w:val="006731D1"/>
    <w:rsid w:val="00673516"/>
    <w:rsid w:val="00673E3E"/>
    <w:rsid w:val="006747B9"/>
    <w:rsid w:val="006753DA"/>
    <w:rsid w:val="00675481"/>
    <w:rsid w:val="006755AB"/>
    <w:rsid w:val="006767A1"/>
    <w:rsid w:val="00677DA2"/>
    <w:rsid w:val="0068105E"/>
    <w:rsid w:val="00682E95"/>
    <w:rsid w:val="006849EB"/>
    <w:rsid w:val="00685657"/>
    <w:rsid w:val="00687408"/>
    <w:rsid w:val="00687E14"/>
    <w:rsid w:val="00690592"/>
    <w:rsid w:val="00690C46"/>
    <w:rsid w:val="006922F2"/>
    <w:rsid w:val="006929CF"/>
    <w:rsid w:val="0069528E"/>
    <w:rsid w:val="00695CB7"/>
    <w:rsid w:val="00695F63"/>
    <w:rsid w:val="0069620E"/>
    <w:rsid w:val="00697DCE"/>
    <w:rsid w:val="006A0770"/>
    <w:rsid w:val="006A1146"/>
    <w:rsid w:val="006A19B9"/>
    <w:rsid w:val="006A1F5C"/>
    <w:rsid w:val="006A57EE"/>
    <w:rsid w:val="006A6B18"/>
    <w:rsid w:val="006A6D21"/>
    <w:rsid w:val="006B05A9"/>
    <w:rsid w:val="006B2D6D"/>
    <w:rsid w:val="006B4028"/>
    <w:rsid w:val="006B4D69"/>
    <w:rsid w:val="006B5B0C"/>
    <w:rsid w:val="006C06F8"/>
    <w:rsid w:val="006C0EEA"/>
    <w:rsid w:val="006C2552"/>
    <w:rsid w:val="006C3850"/>
    <w:rsid w:val="006C3F84"/>
    <w:rsid w:val="006C412B"/>
    <w:rsid w:val="006C4973"/>
    <w:rsid w:val="006C562C"/>
    <w:rsid w:val="006C6157"/>
    <w:rsid w:val="006C72F7"/>
    <w:rsid w:val="006C7BD2"/>
    <w:rsid w:val="006D1F01"/>
    <w:rsid w:val="006D2FE9"/>
    <w:rsid w:val="006D33A2"/>
    <w:rsid w:val="006D3B26"/>
    <w:rsid w:val="006D51CB"/>
    <w:rsid w:val="006D53E3"/>
    <w:rsid w:val="006D5510"/>
    <w:rsid w:val="006D5DB8"/>
    <w:rsid w:val="006E1121"/>
    <w:rsid w:val="006E1880"/>
    <w:rsid w:val="006E2227"/>
    <w:rsid w:val="006E2CD7"/>
    <w:rsid w:val="006E3D5A"/>
    <w:rsid w:val="006E3F85"/>
    <w:rsid w:val="006E5270"/>
    <w:rsid w:val="006E5B7C"/>
    <w:rsid w:val="006E5B9F"/>
    <w:rsid w:val="006E66BC"/>
    <w:rsid w:val="006E74CA"/>
    <w:rsid w:val="006E7BEE"/>
    <w:rsid w:val="006E7DE5"/>
    <w:rsid w:val="006F11A0"/>
    <w:rsid w:val="006F32E1"/>
    <w:rsid w:val="006F4592"/>
    <w:rsid w:val="006F48B8"/>
    <w:rsid w:val="006F4D87"/>
    <w:rsid w:val="00700F03"/>
    <w:rsid w:val="007032E5"/>
    <w:rsid w:val="00703A32"/>
    <w:rsid w:val="00703DFF"/>
    <w:rsid w:val="00706C64"/>
    <w:rsid w:val="0070754A"/>
    <w:rsid w:val="007078F6"/>
    <w:rsid w:val="00707A5B"/>
    <w:rsid w:val="00707DD0"/>
    <w:rsid w:val="00707EFA"/>
    <w:rsid w:val="00710A37"/>
    <w:rsid w:val="00710C6A"/>
    <w:rsid w:val="007111B5"/>
    <w:rsid w:val="00712988"/>
    <w:rsid w:val="00712A62"/>
    <w:rsid w:val="00713216"/>
    <w:rsid w:val="007153C4"/>
    <w:rsid w:val="00715F44"/>
    <w:rsid w:val="007161FF"/>
    <w:rsid w:val="007162F7"/>
    <w:rsid w:val="00717FE0"/>
    <w:rsid w:val="00720D68"/>
    <w:rsid w:val="00720F8C"/>
    <w:rsid w:val="007215B8"/>
    <w:rsid w:val="007229D3"/>
    <w:rsid w:val="00723C9D"/>
    <w:rsid w:val="007244C7"/>
    <w:rsid w:val="00726A7B"/>
    <w:rsid w:val="00727A0B"/>
    <w:rsid w:val="00730293"/>
    <w:rsid w:val="00730371"/>
    <w:rsid w:val="00730EED"/>
    <w:rsid w:val="00731FE9"/>
    <w:rsid w:val="007324AE"/>
    <w:rsid w:val="007325C3"/>
    <w:rsid w:val="0073466F"/>
    <w:rsid w:val="0073574C"/>
    <w:rsid w:val="0073579B"/>
    <w:rsid w:val="00737F91"/>
    <w:rsid w:val="00740CDE"/>
    <w:rsid w:val="00742889"/>
    <w:rsid w:val="00745303"/>
    <w:rsid w:val="00746C94"/>
    <w:rsid w:val="00747CE5"/>
    <w:rsid w:val="00750958"/>
    <w:rsid w:val="00751162"/>
    <w:rsid w:val="00751F08"/>
    <w:rsid w:val="007521E8"/>
    <w:rsid w:val="007523FC"/>
    <w:rsid w:val="007551DE"/>
    <w:rsid w:val="007557A6"/>
    <w:rsid w:val="00756943"/>
    <w:rsid w:val="00760FF3"/>
    <w:rsid w:val="00764016"/>
    <w:rsid w:val="00764227"/>
    <w:rsid w:val="00764FE9"/>
    <w:rsid w:val="007655E5"/>
    <w:rsid w:val="00767DE5"/>
    <w:rsid w:val="00771A5B"/>
    <w:rsid w:val="00771AE3"/>
    <w:rsid w:val="007720F3"/>
    <w:rsid w:val="0077283B"/>
    <w:rsid w:val="00774B94"/>
    <w:rsid w:val="00774EF8"/>
    <w:rsid w:val="00775029"/>
    <w:rsid w:val="007778E1"/>
    <w:rsid w:val="007801A1"/>
    <w:rsid w:val="00781045"/>
    <w:rsid w:val="007829DB"/>
    <w:rsid w:val="0078385A"/>
    <w:rsid w:val="00784B62"/>
    <w:rsid w:val="00785C07"/>
    <w:rsid w:val="00785DCD"/>
    <w:rsid w:val="0079077E"/>
    <w:rsid w:val="007915A3"/>
    <w:rsid w:val="00791794"/>
    <w:rsid w:val="007922B4"/>
    <w:rsid w:val="00793E0A"/>
    <w:rsid w:val="007949AB"/>
    <w:rsid w:val="00795F45"/>
    <w:rsid w:val="007967DC"/>
    <w:rsid w:val="007968F8"/>
    <w:rsid w:val="007970D9"/>
    <w:rsid w:val="007974C3"/>
    <w:rsid w:val="0079758F"/>
    <w:rsid w:val="00797A7F"/>
    <w:rsid w:val="007A0970"/>
    <w:rsid w:val="007A112F"/>
    <w:rsid w:val="007A28A9"/>
    <w:rsid w:val="007A2F39"/>
    <w:rsid w:val="007A462E"/>
    <w:rsid w:val="007A4E13"/>
    <w:rsid w:val="007A5AA0"/>
    <w:rsid w:val="007A5BE3"/>
    <w:rsid w:val="007A6733"/>
    <w:rsid w:val="007A744D"/>
    <w:rsid w:val="007B0703"/>
    <w:rsid w:val="007B16F6"/>
    <w:rsid w:val="007B2030"/>
    <w:rsid w:val="007B2754"/>
    <w:rsid w:val="007B510A"/>
    <w:rsid w:val="007B5231"/>
    <w:rsid w:val="007B604F"/>
    <w:rsid w:val="007B791E"/>
    <w:rsid w:val="007B7F2B"/>
    <w:rsid w:val="007B7F53"/>
    <w:rsid w:val="007C0108"/>
    <w:rsid w:val="007C02ED"/>
    <w:rsid w:val="007C0344"/>
    <w:rsid w:val="007C0668"/>
    <w:rsid w:val="007C1254"/>
    <w:rsid w:val="007C1554"/>
    <w:rsid w:val="007C177B"/>
    <w:rsid w:val="007C24AD"/>
    <w:rsid w:val="007C2754"/>
    <w:rsid w:val="007C3DDA"/>
    <w:rsid w:val="007C44F5"/>
    <w:rsid w:val="007C50E5"/>
    <w:rsid w:val="007C558D"/>
    <w:rsid w:val="007C6223"/>
    <w:rsid w:val="007C6D80"/>
    <w:rsid w:val="007D0998"/>
    <w:rsid w:val="007D1016"/>
    <w:rsid w:val="007D3A9C"/>
    <w:rsid w:val="007D5186"/>
    <w:rsid w:val="007D57CA"/>
    <w:rsid w:val="007D7127"/>
    <w:rsid w:val="007D71A7"/>
    <w:rsid w:val="007E32FD"/>
    <w:rsid w:val="007E34ED"/>
    <w:rsid w:val="007E3ACB"/>
    <w:rsid w:val="007E3EF7"/>
    <w:rsid w:val="007E6C49"/>
    <w:rsid w:val="007E746D"/>
    <w:rsid w:val="007E7FD2"/>
    <w:rsid w:val="007F26AA"/>
    <w:rsid w:val="007F3621"/>
    <w:rsid w:val="007F45BB"/>
    <w:rsid w:val="007F6C85"/>
    <w:rsid w:val="007F6CF6"/>
    <w:rsid w:val="007F7406"/>
    <w:rsid w:val="007F7C7F"/>
    <w:rsid w:val="008001FE"/>
    <w:rsid w:val="008005F9"/>
    <w:rsid w:val="00800903"/>
    <w:rsid w:val="008010A8"/>
    <w:rsid w:val="008018D1"/>
    <w:rsid w:val="00801D04"/>
    <w:rsid w:val="00802268"/>
    <w:rsid w:val="008033A0"/>
    <w:rsid w:val="00804682"/>
    <w:rsid w:val="00810816"/>
    <w:rsid w:val="00810D8B"/>
    <w:rsid w:val="00810EEA"/>
    <w:rsid w:val="00810FBA"/>
    <w:rsid w:val="008110BB"/>
    <w:rsid w:val="008111CE"/>
    <w:rsid w:val="00811A54"/>
    <w:rsid w:val="00811CE4"/>
    <w:rsid w:val="00811D4A"/>
    <w:rsid w:val="008120CD"/>
    <w:rsid w:val="00812A33"/>
    <w:rsid w:val="00814059"/>
    <w:rsid w:val="00817F36"/>
    <w:rsid w:val="008215ED"/>
    <w:rsid w:val="0082491B"/>
    <w:rsid w:val="00825F1D"/>
    <w:rsid w:val="00827440"/>
    <w:rsid w:val="008279BB"/>
    <w:rsid w:val="0083386D"/>
    <w:rsid w:val="00834E8A"/>
    <w:rsid w:val="0083501C"/>
    <w:rsid w:val="0083535B"/>
    <w:rsid w:val="008358D4"/>
    <w:rsid w:val="00835D5E"/>
    <w:rsid w:val="00836B1A"/>
    <w:rsid w:val="0084137F"/>
    <w:rsid w:val="008415E6"/>
    <w:rsid w:val="00841AB1"/>
    <w:rsid w:val="00841AD6"/>
    <w:rsid w:val="00841B82"/>
    <w:rsid w:val="00842356"/>
    <w:rsid w:val="0084291B"/>
    <w:rsid w:val="00844A24"/>
    <w:rsid w:val="00845529"/>
    <w:rsid w:val="00846014"/>
    <w:rsid w:val="00851594"/>
    <w:rsid w:val="00852349"/>
    <w:rsid w:val="008527B4"/>
    <w:rsid w:val="00852B5A"/>
    <w:rsid w:val="008535DA"/>
    <w:rsid w:val="00853B11"/>
    <w:rsid w:val="00854190"/>
    <w:rsid w:val="00855FB8"/>
    <w:rsid w:val="008562C3"/>
    <w:rsid w:val="00857929"/>
    <w:rsid w:val="00861F8A"/>
    <w:rsid w:val="00862939"/>
    <w:rsid w:val="0086344C"/>
    <w:rsid w:val="00863A06"/>
    <w:rsid w:val="00864A02"/>
    <w:rsid w:val="008667F3"/>
    <w:rsid w:val="00867769"/>
    <w:rsid w:val="00867CDF"/>
    <w:rsid w:val="0087090B"/>
    <w:rsid w:val="00872E8E"/>
    <w:rsid w:val="00874341"/>
    <w:rsid w:val="00874E32"/>
    <w:rsid w:val="00875824"/>
    <w:rsid w:val="00877E86"/>
    <w:rsid w:val="00881F20"/>
    <w:rsid w:val="008828FB"/>
    <w:rsid w:val="00882927"/>
    <w:rsid w:val="00882949"/>
    <w:rsid w:val="008878B5"/>
    <w:rsid w:val="008902D9"/>
    <w:rsid w:val="00890D97"/>
    <w:rsid w:val="0089100C"/>
    <w:rsid w:val="00891482"/>
    <w:rsid w:val="00891986"/>
    <w:rsid w:val="00894015"/>
    <w:rsid w:val="00894BFB"/>
    <w:rsid w:val="0089655C"/>
    <w:rsid w:val="00896C62"/>
    <w:rsid w:val="00897BC2"/>
    <w:rsid w:val="008A4786"/>
    <w:rsid w:val="008A489B"/>
    <w:rsid w:val="008A48D8"/>
    <w:rsid w:val="008A4DD0"/>
    <w:rsid w:val="008A513F"/>
    <w:rsid w:val="008A53A2"/>
    <w:rsid w:val="008A5CF7"/>
    <w:rsid w:val="008A60A1"/>
    <w:rsid w:val="008A6EAD"/>
    <w:rsid w:val="008B371C"/>
    <w:rsid w:val="008B4D3E"/>
    <w:rsid w:val="008B5465"/>
    <w:rsid w:val="008B5B8E"/>
    <w:rsid w:val="008B68AB"/>
    <w:rsid w:val="008B774B"/>
    <w:rsid w:val="008B794D"/>
    <w:rsid w:val="008C064E"/>
    <w:rsid w:val="008C1603"/>
    <w:rsid w:val="008C2030"/>
    <w:rsid w:val="008C21C8"/>
    <w:rsid w:val="008C2DC9"/>
    <w:rsid w:val="008C32E0"/>
    <w:rsid w:val="008C3326"/>
    <w:rsid w:val="008C51F1"/>
    <w:rsid w:val="008C5327"/>
    <w:rsid w:val="008C6B5E"/>
    <w:rsid w:val="008C6E34"/>
    <w:rsid w:val="008D170F"/>
    <w:rsid w:val="008D3D0B"/>
    <w:rsid w:val="008D4414"/>
    <w:rsid w:val="008D4D67"/>
    <w:rsid w:val="008D5872"/>
    <w:rsid w:val="008D74BB"/>
    <w:rsid w:val="008D7E42"/>
    <w:rsid w:val="008E4100"/>
    <w:rsid w:val="008E4D55"/>
    <w:rsid w:val="008E5B9D"/>
    <w:rsid w:val="008E5FFC"/>
    <w:rsid w:val="008F1542"/>
    <w:rsid w:val="008F3E54"/>
    <w:rsid w:val="008F7338"/>
    <w:rsid w:val="008F795A"/>
    <w:rsid w:val="00900D7C"/>
    <w:rsid w:val="00902763"/>
    <w:rsid w:val="00902B97"/>
    <w:rsid w:val="0090305E"/>
    <w:rsid w:val="00905293"/>
    <w:rsid w:val="009054BC"/>
    <w:rsid w:val="009076E8"/>
    <w:rsid w:val="009107B5"/>
    <w:rsid w:val="00911E9D"/>
    <w:rsid w:val="00911FB6"/>
    <w:rsid w:val="00911FF9"/>
    <w:rsid w:val="009137BD"/>
    <w:rsid w:val="00913A1D"/>
    <w:rsid w:val="00913B8A"/>
    <w:rsid w:val="00914F96"/>
    <w:rsid w:val="009154E3"/>
    <w:rsid w:val="00915904"/>
    <w:rsid w:val="00916FED"/>
    <w:rsid w:val="009173A0"/>
    <w:rsid w:val="0091777F"/>
    <w:rsid w:val="00917782"/>
    <w:rsid w:val="00917DB7"/>
    <w:rsid w:val="00920AE0"/>
    <w:rsid w:val="00920D2C"/>
    <w:rsid w:val="009216AC"/>
    <w:rsid w:val="00921DF0"/>
    <w:rsid w:val="0092374F"/>
    <w:rsid w:val="00923A75"/>
    <w:rsid w:val="00923ECA"/>
    <w:rsid w:val="00925780"/>
    <w:rsid w:val="00927221"/>
    <w:rsid w:val="00930FAB"/>
    <w:rsid w:val="009318FA"/>
    <w:rsid w:val="009328D8"/>
    <w:rsid w:val="009341E9"/>
    <w:rsid w:val="00936917"/>
    <w:rsid w:val="009373A6"/>
    <w:rsid w:val="00937920"/>
    <w:rsid w:val="00937D18"/>
    <w:rsid w:val="00937E79"/>
    <w:rsid w:val="009411DC"/>
    <w:rsid w:val="00941AE5"/>
    <w:rsid w:val="00941C5E"/>
    <w:rsid w:val="009422E8"/>
    <w:rsid w:val="00942358"/>
    <w:rsid w:val="009425C0"/>
    <w:rsid w:val="00942B4A"/>
    <w:rsid w:val="00943165"/>
    <w:rsid w:val="0094360F"/>
    <w:rsid w:val="00943EC4"/>
    <w:rsid w:val="009445ED"/>
    <w:rsid w:val="00944985"/>
    <w:rsid w:val="00945924"/>
    <w:rsid w:val="00946637"/>
    <w:rsid w:val="00947C88"/>
    <w:rsid w:val="00950022"/>
    <w:rsid w:val="009503A4"/>
    <w:rsid w:val="009515A0"/>
    <w:rsid w:val="00951D04"/>
    <w:rsid w:val="00953F48"/>
    <w:rsid w:val="00953FF6"/>
    <w:rsid w:val="0095551B"/>
    <w:rsid w:val="009562FB"/>
    <w:rsid w:val="0096084E"/>
    <w:rsid w:val="00961875"/>
    <w:rsid w:val="00964B9B"/>
    <w:rsid w:val="00965429"/>
    <w:rsid w:val="009658A3"/>
    <w:rsid w:val="00966391"/>
    <w:rsid w:val="00966F2F"/>
    <w:rsid w:val="009705F7"/>
    <w:rsid w:val="00970927"/>
    <w:rsid w:val="009715A8"/>
    <w:rsid w:val="0097462B"/>
    <w:rsid w:val="00975F54"/>
    <w:rsid w:val="00976CD1"/>
    <w:rsid w:val="009806A9"/>
    <w:rsid w:val="009818CF"/>
    <w:rsid w:val="009821C7"/>
    <w:rsid w:val="009829EA"/>
    <w:rsid w:val="00985E8D"/>
    <w:rsid w:val="00985F4C"/>
    <w:rsid w:val="00986049"/>
    <w:rsid w:val="0098674B"/>
    <w:rsid w:val="009875DB"/>
    <w:rsid w:val="00987CC4"/>
    <w:rsid w:val="00987ED2"/>
    <w:rsid w:val="009906E5"/>
    <w:rsid w:val="009920C8"/>
    <w:rsid w:val="0099312F"/>
    <w:rsid w:val="009937DB"/>
    <w:rsid w:val="00994659"/>
    <w:rsid w:val="00994AA8"/>
    <w:rsid w:val="00995EEE"/>
    <w:rsid w:val="00995F64"/>
    <w:rsid w:val="00996576"/>
    <w:rsid w:val="009A0027"/>
    <w:rsid w:val="009A16E0"/>
    <w:rsid w:val="009A1A9B"/>
    <w:rsid w:val="009A37CD"/>
    <w:rsid w:val="009A4054"/>
    <w:rsid w:val="009A7230"/>
    <w:rsid w:val="009B18D4"/>
    <w:rsid w:val="009B19F7"/>
    <w:rsid w:val="009B20A1"/>
    <w:rsid w:val="009B46F0"/>
    <w:rsid w:val="009B6E34"/>
    <w:rsid w:val="009B744D"/>
    <w:rsid w:val="009B76E4"/>
    <w:rsid w:val="009B7AE0"/>
    <w:rsid w:val="009C14E0"/>
    <w:rsid w:val="009C27AE"/>
    <w:rsid w:val="009C2F60"/>
    <w:rsid w:val="009C3D40"/>
    <w:rsid w:val="009C6543"/>
    <w:rsid w:val="009C6DC6"/>
    <w:rsid w:val="009C71B3"/>
    <w:rsid w:val="009C799C"/>
    <w:rsid w:val="009D0E4A"/>
    <w:rsid w:val="009D304F"/>
    <w:rsid w:val="009D6F3F"/>
    <w:rsid w:val="009D7983"/>
    <w:rsid w:val="009D7FC0"/>
    <w:rsid w:val="009E0574"/>
    <w:rsid w:val="009E0B80"/>
    <w:rsid w:val="009E29B5"/>
    <w:rsid w:val="009E39C1"/>
    <w:rsid w:val="009E4BD1"/>
    <w:rsid w:val="009E4ED2"/>
    <w:rsid w:val="009E544A"/>
    <w:rsid w:val="009E7B64"/>
    <w:rsid w:val="009F1772"/>
    <w:rsid w:val="009F26D2"/>
    <w:rsid w:val="009F2919"/>
    <w:rsid w:val="009F3BE7"/>
    <w:rsid w:val="009F63C4"/>
    <w:rsid w:val="009F64F7"/>
    <w:rsid w:val="009F6582"/>
    <w:rsid w:val="009F7128"/>
    <w:rsid w:val="009F7630"/>
    <w:rsid w:val="009F7F12"/>
    <w:rsid w:val="00A00CD5"/>
    <w:rsid w:val="00A00E85"/>
    <w:rsid w:val="00A025FB"/>
    <w:rsid w:val="00A034AC"/>
    <w:rsid w:val="00A03CA6"/>
    <w:rsid w:val="00A04453"/>
    <w:rsid w:val="00A06077"/>
    <w:rsid w:val="00A1130B"/>
    <w:rsid w:val="00A1204E"/>
    <w:rsid w:val="00A14403"/>
    <w:rsid w:val="00A153CB"/>
    <w:rsid w:val="00A16681"/>
    <w:rsid w:val="00A207C0"/>
    <w:rsid w:val="00A21D90"/>
    <w:rsid w:val="00A23AAC"/>
    <w:rsid w:val="00A24184"/>
    <w:rsid w:val="00A24879"/>
    <w:rsid w:val="00A24A22"/>
    <w:rsid w:val="00A263F7"/>
    <w:rsid w:val="00A2654F"/>
    <w:rsid w:val="00A26B71"/>
    <w:rsid w:val="00A2779C"/>
    <w:rsid w:val="00A30096"/>
    <w:rsid w:val="00A30280"/>
    <w:rsid w:val="00A332D1"/>
    <w:rsid w:val="00A3351C"/>
    <w:rsid w:val="00A34E32"/>
    <w:rsid w:val="00A362F7"/>
    <w:rsid w:val="00A36652"/>
    <w:rsid w:val="00A36DBD"/>
    <w:rsid w:val="00A373D2"/>
    <w:rsid w:val="00A4016C"/>
    <w:rsid w:val="00A4097A"/>
    <w:rsid w:val="00A43965"/>
    <w:rsid w:val="00A4533F"/>
    <w:rsid w:val="00A45477"/>
    <w:rsid w:val="00A46D82"/>
    <w:rsid w:val="00A4728A"/>
    <w:rsid w:val="00A47295"/>
    <w:rsid w:val="00A478AA"/>
    <w:rsid w:val="00A509C0"/>
    <w:rsid w:val="00A51C7B"/>
    <w:rsid w:val="00A526CA"/>
    <w:rsid w:val="00A52BA7"/>
    <w:rsid w:val="00A53BB4"/>
    <w:rsid w:val="00A5413D"/>
    <w:rsid w:val="00A54380"/>
    <w:rsid w:val="00A5438D"/>
    <w:rsid w:val="00A54646"/>
    <w:rsid w:val="00A5470F"/>
    <w:rsid w:val="00A54DD8"/>
    <w:rsid w:val="00A565EC"/>
    <w:rsid w:val="00A568DD"/>
    <w:rsid w:val="00A60F3B"/>
    <w:rsid w:val="00A61031"/>
    <w:rsid w:val="00A61128"/>
    <w:rsid w:val="00A619B3"/>
    <w:rsid w:val="00A63316"/>
    <w:rsid w:val="00A642BA"/>
    <w:rsid w:val="00A64D34"/>
    <w:rsid w:val="00A64F4B"/>
    <w:rsid w:val="00A65440"/>
    <w:rsid w:val="00A66E67"/>
    <w:rsid w:val="00A71044"/>
    <w:rsid w:val="00A71AC2"/>
    <w:rsid w:val="00A75756"/>
    <w:rsid w:val="00A75A99"/>
    <w:rsid w:val="00A77A14"/>
    <w:rsid w:val="00A80358"/>
    <w:rsid w:val="00A838FD"/>
    <w:rsid w:val="00A87DB6"/>
    <w:rsid w:val="00A929CC"/>
    <w:rsid w:val="00A9434E"/>
    <w:rsid w:val="00A95B50"/>
    <w:rsid w:val="00A96227"/>
    <w:rsid w:val="00A96B65"/>
    <w:rsid w:val="00A96E7E"/>
    <w:rsid w:val="00A973BF"/>
    <w:rsid w:val="00A97563"/>
    <w:rsid w:val="00A97BED"/>
    <w:rsid w:val="00AA05EE"/>
    <w:rsid w:val="00AA1CBC"/>
    <w:rsid w:val="00AA287B"/>
    <w:rsid w:val="00AA341C"/>
    <w:rsid w:val="00AA3750"/>
    <w:rsid w:val="00AA5060"/>
    <w:rsid w:val="00AA542C"/>
    <w:rsid w:val="00AA72A4"/>
    <w:rsid w:val="00AB04F3"/>
    <w:rsid w:val="00AB1812"/>
    <w:rsid w:val="00AB1EF5"/>
    <w:rsid w:val="00AB2494"/>
    <w:rsid w:val="00AB49CA"/>
    <w:rsid w:val="00AB59E6"/>
    <w:rsid w:val="00AC06D8"/>
    <w:rsid w:val="00AC3B9D"/>
    <w:rsid w:val="00AC3FCD"/>
    <w:rsid w:val="00AC4962"/>
    <w:rsid w:val="00AD18C7"/>
    <w:rsid w:val="00AD1E2B"/>
    <w:rsid w:val="00AD3646"/>
    <w:rsid w:val="00AD53EB"/>
    <w:rsid w:val="00AD5F90"/>
    <w:rsid w:val="00AD6ED7"/>
    <w:rsid w:val="00AE0268"/>
    <w:rsid w:val="00AE06D1"/>
    <w:rsid w:val="00AE0B43"/>
    <w:rsid w:val="00AE3A3E"/>
    <w:rsid w:val="00AE4E82"/>
    <w:rsid w:val="00AE5E56"/>
    <w:rsid w:val="00AE61BD"/>
    <w:rsid w:val="00AE72C5"/>
    <w:rsid w:val="00AE7C89"/>
    <w:rsid w:val="00AF0068"/>
    <w:rsid w:val="00AF166B"/>
    <w:rsid w:val="00AF1915"/>
    <w:rsid w:val="00AF21C6"/>
    <w:rsid w:val="00AF3C14"/>
    <w:rsid w:val="00AF4A1C"/>
    <w:rsid w:val="00AF4EE0"/>
    <w:rsid w:val="00AF4F7C"/>
    <w:rsid w:val="00AF5A34"/>
    <w:rsid w:val="00AF6AAF"/>
    <w:rsid w:val="00B0076C"/>
    <w:rsid w:val="00B01AF2"/>
    <w:rsid w:val="00B021AF"/>
    <w:rsid w:val="00B05302"/>
    <w:rsid w:val="00B0587A"/>
    <w:rsid w:val="00B05D05"/>
    <w:rsid w:val="00B061AA"/>
    <w:rsid w:val="00B068D5"/>
    <w:rsid w:val="00B07A52"/>
    <w:rsid w:val="00B1207E"/>
    <w:rsid w:val="00B12415"/>
    <w:rsid w:val="00B12AEA"/>
    <w:rsid w:val="00B17489"/>
    <w:rsid w:val="00B174C4"/>
    <w:rsid w:val="00B24723"/>
    <w:rsid w:val="00B24A98"/>
    <w:rsid w:val="00B25DDC"/>
    <w:rsid w:val="00B25E68"/>
    <w:rsid w:val="00B266FD"/>
    <w:rsid w:val="00B26C15"/>
    <w:rsid w:val="00B26EC4"/>
    <w:rsid w:val="00B27417"/>
    <w:rsid w:val="00B31408"/>
    <w:rsid w:val="00B31CE1"/>
    <w:rsid w:val="00B3403E"/>
    <w:rsid w:val="00B3498A"/>
    <w:rsid w:val="00B36052"/>
    <w:rsid w:val="00B36949"/>
    <w:rsid w:val="00B379F8"/>
    <w:rsid w:val="00B40040"/>
    <w:rsid w:val="00B415C7"/>
    <w:rsid w:val="00B42726"/>
    <w:rsid w:val="00B429CB"/>
    <w:rsid w:val="00B433AA"/>
    <w:rsid w:val="00B43654"/>
    <w:rsid w:val="00B50C3D"/>
    <w:rsid w:val="00B52488"/>
    <w:rsid w:val="00B553AF"/>
    <w:rsid w:val="00B55B0E"/>
    <w:rsid w:val="00B572A9"/>
    <w:rsid w:val="00B6060D"/>
    <w:rsid w:val="00B60FC0"/>
    <w:rsid w:val="00B615BB"/>
    <w:rsid w:val="00B61E49"/>
    <w:rsid w:val="00B6251A"/>
    <w:rsid w:val="00B625F0"/>
    <w:rsid w:val="00B62B3C"/>
    <w:rsid w:val="00B63AFE"/>
    <w:rsid w:val="00B63FC9"/>
    <w:rsid w:val="00B659F2"/>
    <w:rsid w:val="00B65EED"/>
    <w:rsid w:val="00B673A3"/>
    <w:rsid w:val="00B70E82"/>
    <w:rsid w:val="00B718DC"/>
    <w:rsid w:val="00B71DEC"/>
    <w:rsid w:val="00B72C11"/>
    <w:rsid w:val="00B74543"/>
    <w:rsid w:val="00B74589"/>
    <w:rsid w:val="00B74C4B"/>
    <w:rsid w:val="00B7766F"/>
    <w:rsid w:val="00B80BB0"/>
    <w:rsid w:val="00B80BE3"/>
    <w:rsid w:val="00B81B46"/>
    <w:rsid w:val="00B827F8"/>
    <w:rsid w:val="00B8391D"/>
    <w:rsid w:val="00B8412D"/>
    <w:rsid w:val="00B853AB"/>
    <w:rsid w:val="00B85ADB"/>
    <w:rsid w:val="00B87276"/>
    <w:rsid w:val="00B95000"/>
    <w:rsid w:val="00B96779"/>
    <w:rsid w:val="00B96C3E"/>
    <w:rsid w:val="00BA1040"/>
    <w:rsid w:val="00BA1096"/>
    <w:rsid w:val="00BA18F2"/>
    <w:rsid w:val="00BA338C"/>
    <w:rsid w:val="00BA3C0C"/>
    <w:rsid w:val="00BA3FD0"/>
    <w:rsid w:val="00BA7611"/>
    <w:rsid w:val="00BB0656"/>
    <w:rsid w:val="00BB3F6F"/>
    <w:rsid w:val="00BB4EF1"/>
    <w:rsid w:val="00BB6085"/>
    <w:rsid w:val="00BB7FF3"/>
    <w:rsid w:val="00BC0AF0"/>
    <w:rsid w:val="00BC143E"/>
    <w:rsid w:val="00BC65E6"/>
    <w:rsid w:val="00BC66CA"/>
    <w:rsid w:val="00BC79F7"/>
    <w:rsid w:val="00BD005F"/>
    <w:rsid w:val="00BD00E2"/>
    <w:rsid w:val="00BD2E5D"/>
    <w:rsid w:val="00BD482D"/>
    <w:rsid w:val="00BD5154"/>
    <w:rsid w:val="00BD5B6E"/>
    <w:rsid w:val="00BD6EAD"/>
    <w:rsid w:val="00BE095F"/>
    <w:rsid w:val="00BE2A75"/>
    <w:rsid w:val="00BE2DFB"/>
    <w:rsid w:val="00BE5AC2"/>
    <w:rsid w:val="00BE5CB5"/>
    <w:rsid w:val="00BE5D79"/>
    <w:rsid w:val="00BE7171"/>
    <w:rsid w:val="00BF0461"/>
    <w:rsid w:val="00BF3544"/>
    <w:rsid w:val="00BF3A1D"/>
    <w:rsid w:val="00BF3BC9"/>
    <w:rsid w:val="00BF3FD7"/>
    <w:rsid w:val="00BF4780"/>
    <w:rsid w:val="00BF48D2"/>
    <w:rsid w:val="00BF5938"/>
    <w:rsid w:val="00BF6EFD"/>
    <w:rsid w:val="00C012CC"/>
    <w:rsid w:val="00C0568F"/>
    <w:rsid w:val="00C057BA"/>
    <w:rsid w:val="00C06BB2"/>
    <w:rsid w:val="00C06D8E"/>
    <w:rsid w:val="00C07250"/>
    <w:rsid w:val="00C0736B"/>
    <w:rsid w:val="00C07690"/>
    <w:rsid w:val="00C07B63"/>
    <w:rsid w:val="00C103D4"/>
    <w:rsid w:val="00C11BF5"/>
    <w:rsid w:val="00C11DF9"/>
    <w:rsid w:val="00C13203"/>
    <w:rsid w:val="00C13DE1"/>
    <w:rsid w:val="00C13F97"/>
    <w:rsid w:val="00C14F75"/>
    <w:rsid w:val="00C15C48"/>
    <w:rsid w:val="00C15F28"/>
    <w:rsid w:val="00C15FF9"/>
    <w:rsid w:val="00C16735"/>
    <w:rsid w:val="00C168F7"/>
    <w:rsid w:val="00C17777"/>
    <w:rsid w:val="00C17B07"/>
    <w:rsid w:val="00C20730"/>
    <w:rsid w:val="00C2136B"/>
    <w:rsid w:val="00C21810"/>
    <w:rsid w:val="00C24600"/>
    <w:rsid w:val="00C25273"/>
    <w:rsid w:val="00C26B24"/>
    <w:rsid w:val="00C26F5D"/>
    <w:rsid w:val="00C27398"/>
    <w:rsid w:val="00C30F51"/>
    <w:rsid w:val="00C318F4"/>
    <w:rsid w:val="00C31A40"/>
    <w:rsid w:val="00C321D4"/>
    <w:rsid w:val="00C3397E"/>
    <w:rsid w:val="00C33AF4"/>
    <w:rsid w:val="00C36156"/>
    <w:rsid w:val="00C36FB6"/>
    <w:rsid w:val="00C379BD"/>
    <w:rsid w:val="00C40FD2"/>
    <w:rsid w:val="00C418BC"/>
    <w:rsid w:val="00C426F3"/>
    <w:rsid w:val="00C4320C"/>
    <w:rsid w:val="00C44817"/>
    <w:rsid w:val="00C44828"/>
    <w:rsid w:val="00C44C6E"/>
    <w:rsid w:val="00C44FD7"/>
    <w:rsid w:val="00C47C09"/>
    <w:rsid w:val="00C51893"/>
    <w:rsid w:val="00C535A5"/>
    <w:rsid w:val="00C5432A"/>
    <w:rsid w:val="00C5470B"/>
    <w:rsid w:val="00C54C05"/>
    <w:rsid w:val="00C554E8"/>
    <w:rsid w:val="00C56812"/>
    <w:rsid w:val="00C56AA6"/>
    <w:rsid w:val="00C5762A"/>
    <w:rsid w:val="00C60274"/>
    <w:rsid w:val="00C603D0"/>
    <w:rsid w:val="00C61A4A"/>
    <w:rsid w:val="00C61D74"/>
    <w:rsid w:val="00C61DA7"/>
    <w:rsid w:val="00C641BF"/>
    <w:rsid w:val="00C64A32"/>
    <w:rsid w:val="00C66FAD"/>
    <w:rsid w:val="00C70A92"/>
    <w:rsid w:val="00C70D4A"/>
    <w:rsid w:val="00C71061"/>
    <w:rsid w:val="00C710BE"/>
    <w:rsid w:val="00C711F2"/>
    <w:rsid w:val="00C7120C"/>
    <w:rsid w:val="00C73195"/>
    <w:rsid w:val="00C73E08"/>
    <w:rsid w:val="00C74457"/>
    <w:rsid w:val="00C74BCD"/>
    <w:rsid w:val="00C769F1"/>
    <w:rsid w:val="00C77596"/>
    <w:rsid w:val="00C77A39"/>
    <w:rsid w:val="00C8058F"/>
    <w:rsid w:val="00C80906"/>
    <w:rsid w:val="00C82697"/>
    <w:rsid w:val="00C82C26"/>
    <w:rsid w:val="00C837A0"/>
    <w:rsid w:val="00C84264"/>
    <w:rsid w:val="00C8495D"/>
    <w:rsid w:val="00C849CB"/>
    <w:rsid w:val="00C84C14"/>
    <w:rsid w:val="00C8596F"/>
    <w:rsid w:val="00C86EDF"/>
    <w:rsid w:val="00C9079F"/>
    <w:rsid w:val="00C91DCB"/>
    <w:rsid w:val="00C93841"/>
    <w:rsid w:val="00C939DA"/>
    <w:rsid w:val="00C93B61"/>
    <w:rsid w:val="00C93EE3"/>
    <w:rsid w:val="00C9439F"/>
    <w:rsid w:val="00C943EB"/>
    <w:rsid w:val="00C94FA9"/>
    <w:rsid w:val="00C95DD0"/>
    <w:rsid w:val="00C960FC"/>
    <w:rsid w:val="00C96C5E"/>
    <w:rsid w:val="00C96EAC"/>
    <w:rsid w:val="00C97DF9"/>
    <w:rsid w:val="00CA16D0"/>
    <w:rsid w:val="00CA21CA"/>
    <w:rsid w:val="00CA248E"/>
    <w:rsid w:val="00CA68A6"/>
    <w:rsid w:val="00CA782A"/>
    <w:rsid w:val="00CA7FFA"/>
    <w:rsid w:val="00CB094E"/>
    <w:rsid w:val="00CB0E99"/>
    <w:rsid w:val="00CB18E1"/>
    <w:rsid w:val="00CB1F21"/>
    <w:rsid w:val="00CB2C9C"/>
    <w:rsid w:val="00CB403F"/>
    <w:rsid w:val="00CB56BB"/>
    <w:rsid w:val="00CB6008"/>
    <w:rsid w:val="00CB6930"/>
    <w:rsid w:val="00CB6AEE"/>
    <w:rsid w:val="00CB6CA6"/>
    <w:rsid w:val="00CB6D42"/>
    <w:rsid w:val="00CC0CD0"/>
    <w:rsid w:val="00CC4AFF"/>
    <w:rsid w:val="00CC4EC5"/>
    <w:rsid w:val="00CC73ED"/>
    <w:rsid w:val="00CD081F"/>
    <w:rsid w:val="00CD23F7"/>
    <w:rsid w:val="00CD2DB1"/>
    <w:rsid w:val="00CD3059"/>
    <w:rsid w:val="00CD403B"/>
    <w:rsid w:val="00CD4EE7"/>
    <w:rsid w:val="00CD4F7B"/>
    <w:rsid w:val="00CD5EDA"/>
    <w:rsid w:val="00CD5F14"/>
    <w:rsid w:val="00CE1550"/>
    <w:rsid w:val="00CE16B2"/>
    <w:rsid w:val="00CE17CF"/>
    <w:rsid w:val="00CE33AF"/>
    <w:rsid w:val="00CE3619"/>
    <w:rsid w:val="00CE3E93"/>
    <w:rsid w:val="00CE4317"/>
    <w:rsid w:val="00CE542E"/>
    <w:rsid w:val="00CE724B"/>
    <w:rsid w:val="00CE74FB"/>
    <w:rsid w:val="00CE793B"/>
    <w:rsid w:val="00CF0F2D"/>
    <w:rsid w:val="00CF18AD"/>
    <w:rsid w:val="00CF1F8F"/>
    <w:rsid w:val="00CF4239"/>
    <w:rsid w:val="00CF4793"/>
    <w:rsid w:val="00CF4AEE"/>
    <w:rsid w:val="00CF56EC"/>
    <w:rsid w:val="00CF63C9"/>
    <w:rsid w:val="00CF66AF"/>
    <w:rsid w:val="00CF7009"/>
    <w:rsid w:val="00CF7A25"/>
    <w:rsid w:val="00CF7E6E"/>
    <w:rsid w:val="00D00551"/>
    <w:rsid w:val="00D00817"/>
    <w:rsid w:val="00D0241F"/>
    <w:rsid w:val="00D04B97"/>
    <w:rsid w:val="00D051DB"/>
    <w:rsid w:val="00D052C8"/>
    <w:rsid w:val="00D054C5"/>
    <w:rsid w:val="00D054DE"/>
    <w:rsid w:val="00D06875"/>
    <w:rsid w:val="00D06A28"/>
    <w:rsid w:val="00D070FE"/>
    <w:rsid w:val="00D11A9A"/>
    <w:rsid w:val="00D11EA5"/>
    <w:rsid w:val="00D138DF"/>
    <w:rsid w:val="00D14772"/>
    <w:rsid w:val="00D161AE"/>
    <w:rsid w:val="00D16D63"/>
    <w:rsid w:val="00D16E24"/>
    <w:rsid w:val="00D17ECB"/>
    <w:rsid w:val="00D20841"/>
    <w:rsid w:val="00D20BB1"/>
    <w:rsid w:val="00D22DCF"/>
    <w:rsid w:val="00D23896"/>
    <w:rsid w:val="00D248F9"/>
    <w:rsid w:val="00D24E3B"/>
    <w:rsid w:val="00D256F0"/>
    <w:rsid w:val="00D30F0A"/>
    <w:rsid w:val="00D31F17"/>
    <w:rsid w:val="00D32484"/>
    <w:rsid w:val="00D32ED6"/>
    <w:rsid w:val="00D336FF"/>
    <w:rsid w:val="00D364D7"/>
    <w:rsid w:val="00D3735A"/>
    <w:rsid w:val="00D405E4"/>
    <w:rsid w:val="00D4062F"/>
    <w:rsid w:val="00D41091"/>
    <w:rsid w:val="00D42555"/>
    <w:rsid w:val="00D43CA4"/>
    <w:rsid w:val="00D43F33"/>
    <w:rsid w:val="00D44357"/>
    <w:rsid w:val="00D46207"/>
    <w:rsid w:val="00D46638"/>
    <w:rsid w:val="00D5126B"/>
    <w:rsid w:val="00D51754"/>
    <w:rsid w:val="00D520F9"/>
    <w:rsid w:val="00D521EB"/>
    <w:rsid w:val="00D52446"/>
    <w:rsid w:val="00D5288E"/>
    <w:rsid w:val="00D528A9"/>
    <w:rsid w:val="00D5467D"/>
    <w:rsid w:val="00D62687"/>
    <w:rsid w:val="00D63B45"/>
    <w:rsid w:val="00D6558A"/>
    <w:rsid w:val="00D66E66"/>
    <w:rsid w:val="00D73555"/>
    <w:rsid w:val="00D7771D"/>
    <w:rsid w:val="00D80FFA"/>
    <w:rsid w:val="00D82DA4"/>
    <w:rsid w:val="00D8533E"/>
    <w:rsid w:val="00D85ED9"/>
    <w:rsid w:val="00D90211"/>
    <w:rsid w:val="00D904FF"/>
    <w:rsid w:val="00D90654"/>
    <w:rsid w:val="00D90BE7"/>
    <w:rsid w:val="00D9229C"/>
    <w:rsid w:val="00D931B6"/>
    <w:rsid w:val="00D93760"/>
    <w:rsid w:val="00D94D99"/>
    <w:rsid w:val="00D95D07"/>
    <w:rsid w:val="00D95D4A"/>
    <w:rsid w:val="00DA116A"/>
    <w:rsid w:val="00DA288D"/>
    <w:rsid w:val="00DA29DE"/>
    <w:rsid w:val="00DA30ED"/>
    <w:rsid w:val="00DA3B25"/>
    <w:rsid w:val="00DA41CB"/>
    <w:rsid w:val="00DA41CE"/>
    <w:rsid w:val="00DA4AEB"/>
    <w:rsid w:val="00DA584C"/>
    <w:rsid w:val="00DA7DE7"/>
    <w:rsid w:val="00DA7F96"/>
    <w:rsid w:val="00DB1FE6"/>
    <w:rsid w:val="00DB2ED0"/>
    <w:rsid w:val="00DB302D"/>
    <w:rsid w:val="00DB3BCF"/>
    <w:rsid w:val="00DB58F7"/>
    <w:rsid w:val="00DB5A2E"/>
    <w:rsid w:val="00DB5FA4"/>
    <w:rsid w:val="00DB6E3C"/>
    <w:rsid w:val="00DB6EF7"/>
    <w:rsid w:val="00DB702C"/>
    <w:rsid w:val="00DB7645"/>
    <w:rsid w:val="00DC10E7"/>
    <w:rsid w:val="00DC2CD3"/>
    <w:rsid w:val="00DC430B"/>
    <w:rsid w:val="00DC6FB0"/>
    <w:rsid w:val="00DD08AE"/>
    <w:rsid w:val="00DD1DD8"/>
    <w:rsid w:val="00DD2395"/>
    <w:rsid w:val="00DD446A"/>
    <w:rsid w:val="00DD49C4"/>
    <w:rsid w:val="00DD4B63"/>
    <w:rsid w:val="00DD5EBF"/>
    <w:rsid w:val="00DD76E6"/>
    <w:rsid w:val="00DE0D70"/>
    <w:rsid w:val="00DE1E8D"/>
    <w:rsid w:val="00DE2365"/>
    <w:rsid w:val="00DE371A"/>
    <w:rsid w:val="00DE4213"/>
    <w:rsid w:val="00DE43C6"/>
    <w:rsid w:val="00DE50E1"/>
    <w:rsid w:val="00DE608B"/>
    <w:rsid w:val="00DF0E09"/>
    <w:rsid w:val="00DF3732"/>
    <w:rsid w:val="00DF503B"/>
    <w:rsid w:val="00DF5F9F"/>
    <w:rsid w:val="00DF67EF"/>
    <w:rsid w:val="00DF6CD8"/>
    <w:rsid w:val="00DF7775"/>
    <w:rsid w:val="00E0009C"/>
    <w:rsid w:val="00E05826"/>
    <w:rsid w:val="00E06184"/>
    <w:rsid w:val="00E06F75"/>
    <w:rsid w:val="00E11024"/>
    <w:rsid w:val="00E12586"/>
    <w:rsid w:val="00E1320F"/>
    <w:rsid w:val="00E14E57"/>
    <w:rsid w:val="00E15CD0"/>
    <w:rsid w:val="00E16AD4"/>
    <w:rsid w:val="00E16F57"/>
    <w:rsid w:val="00E20362"/>
    <w:rsid w:val="00E2072D"/>
    <w:rsid w:val="00E21E02"/>
    <w:rsid w:val="00E227B4"/>
    <w:rsid w:val="00E2370E"/>
    <w:rsid w:val="00E2449A"/>
    <w:rsid w:val="00E24B95"/>
    <w:rsid w:val="00E27591"/>
    <w:rsid w:val="00E3133F"/>
    <w:rsid w:val="00E324A9"/>
    <w:rsid w:val="00E327FC"/>
    <w:rsid w:val="00E34DC4"/>
    <w:rsid w:val="00E3557C"/>
    <w:rsid w:val="00E4118B"/>
    <w:rsid w:val="00E43C0E"/>
    <w:rsid w:val="00E43C57"/>
    <w:rsid w:val="00E43CE1"/>
    <w:rsid w:val="00E455C0"/>
    <w:rsid w:val="00E45A63"/>
    <w:rsid w:val="00E509F0"/>
    <w:rsid w:val="00E50B03"/>
    <w:rsid w:val="00E51E5B"/>
    <w:rsid w:val="00E530D3"/>
    <w:rsid w:val="00E53191"/>
    <w:rsid w:val="00E53A94"/>
    <w:rsid w:val="00E53AEF"/>
    <w:rsid w:val="00E54E80"/>
    <w:rsid w:val="00E55D98"/>
    <w:rsid w:val="00E56385"/>
    <w:rsid w:val="00E57C16"/>
    <w:rsid w:val="00E6175A"/>
    <w:rsid w:val="00E6342E"/>
    <w:rsid w:val="00E65995"/>
    <w:rsid w:val="00E65C64"/>
    <w:rsid w:val="00E66D09"/>
    <w:rsid w:val="00E71FEB"/>
    <w:rsid w:val="00E72239"/>
    <w:rsid w:val="00E72A31"/>
    <w:rsid w:val="00E72E36"/>
    <w:rsid w:val="00E736C5"/>
    <w:rsid w:val="00E7377D"/>
    <w:rsid w:val="00E74169"/>
    <w:rsid w:val="00E77B1B"/>
    <w:rsid w:val="00E8007A"/>
    <w:rsid w:val="00E804E1"/>
    <w:rsid w:val="00E80691"/>
    <w:rsid w:val="00E81881"/>
    <w:rsid w:val="00E83316"/>
    <w:rsid w:val="00E83C11"/>
    <w:rsid w:val="00E86C90"/>
    <w:rsid w:val="00E87B84"/>
    <w:rsid w:val="00E92763"/>
    <w:rsid w:val="00E933A2"/>
    <w:rsid w:val="00E938C5"/>
    <w:rsid w:val="00E94379"/>
    <w:rsid w:val="00E9612A"/>
    <w:rsid w:val="00E96872"/>
    <w:rsid w:val="00EA0927"/>
    <w:rsid w:val="00EA137D"/>
    <w:rsid w:val="00EA2D75"/>
    <w:rsid w:val="00EA3D9A"/>
    <w:rsid w:val="00EA418A"/>
    <w:rsid w:val="00EA46A9"/>
    <w:rsid w:val="00EA47A2"/>
    <w:rsid w:val="00EA4B62"/>
    <w:rsid w:val="00EA5230"/>
    <w:rsid w:val="00EA7684"/>
    <w:rsid w:val="00EB040D"/>
    <w:rsid w:val="00EB2A31"/>
    <w:rsid w:val="00EB790A"/>
    <w:rsid w:val="00EB7CDA"/>
    <w:rsid w:val="00EC0AF9"/>
    <w:rsid w:val="00EC152B"/>
    <w:rsid w:val="00EC16C1"/>
    <w:rsid w:val="00EC367E"/>
    <w:rsid w:val="00EC3AFE"/>
    <w:rsid w:val="00EC4D2C"/>
    <w:rsid w:val="00EC5C7B"/>
    <w:rsid w:val="00EC7D6C"/>
    <w:rsid w:val="00ED1778"/>
    <w:rsid w:val="00ED1A6E"/>
    <w:rsid w:val="00ED36C2"/>
    <w:rsid w:val="00ED38ED"/>
    <w:rsid w:val="00ED39F7"/>
    <w:rsid w:val="00ED4FF4"/>
    <w:rsid w:val="00ED7487"/>
    <w:rsid w:val="00EE18FF"/>
    <w:rsid w:val="00EE1DB0"/>
    <w:rsid w:val="00EE1F16"/>
    <w:rsid w:val="00EE4039"/>
    <w:rsid w:val="00EE4A70"/>
    <w:rsid w:val="00EE59B7"/>
    <w:rsid w:val="00EE7031"/>
    <w:rsid w:val="00EE77D9"/>
    <w:rsid w:val="00EE7BF3"/>
    <w:rsid w:val="00EE7DBE"/>
    <w:rsid w:val="00EF0764"/>
    <w:rsid w:val="00EF2738"/>
    <w:rsid w:val="00EF3144"/>
    <w:rsid w:val="00EF3BEF"/>
    <w:rsid w:val="00EF436F"/>
    <w:rsid w:val="00EF556C"/>
    <w:rsid w:val="00EF62EB"/>
    <w:rsid w:val="00EF7015"/>
    <w:rsid w:val="00EF7815"/>
    <w:rsid w:val="00EF7C73"/>
    <w:rsid w:val="00F01954"/>
    <w:rsid w:val="00F01CE4"/>
    <w:rsid w:val="00F028A8"/>
    <w:rsid w:val="00F0494D"/>
    <w:rsid w:val="00F04B8A"/>
    <w:rsid w:val="00F04DA0"/>
    <w:rsid w:val="00F05538"/>
    <w:rsid w:val="00F05549"/>
    <w:rsid w:val="00F05CD9"/>
    <w:rsid w:val="00F07BB7"/>
    <w:rsid w:val="00F1058B"/>
    <w:rsid w:val="00F11F07"/>
    <w:rsid w:val="00F11F7A"/>
    <w:rsid w:val="00F13769"/>
    <w:rsid w:val="00F150CF"/>
    <w:rsid w:val="00F20285"/>
    <w:rsid w:val="00F22BAC"/>
    <w:rsid w:val="00F2423B"/>
    <w:rsid w:val="00F24E99"/>
    <w:rsid w:val="00F260E2"/>
    <w:rsid w:val="00F26B18"/>
    <w:rsid w:val="00F26ECA"/>
    <w:rsid w:val="00F27FEC"/>
    <w:rsid w:val="00F3045F"/>
    <w:rsid w:val="00F30BCA"/>
    <w:rsid w:val="00F3121E"/>
    <w:rsid w:val="00F3122E"/>
    <w:rsid w:val="00F31230"/>
    <w:rsid w:val="00F317B2"/>
    <w:rsid w:val="00F31C2A"/>
    <w:rsid w:val="00F334E5"/>
    <w:rsid w:val="00F34AC6"/>
    <w:rsid w:val="00F34FAE"/>
    <w:rsid w:val="00F36019"/>
    <w:rsid w:val="00F36751"/>
    <w:rsid w:val="00F40024"/>
    <w:rsid w:val="00F4028B"/>
    <w:rsid w:val="00F408D3"/>
    <w:rsid w:val="00F4129D"/>
    <w:rsid w:val="00F43849"/>
    <w:rsid w:val="00F46B84"/>
    <w:rsid w:val="00F46B89"/>
    <w:rsid w:val="00F50F29"/>
    <w:rsid w:val="00F5286D"/>
    <w:rsid w:val="00F538AE"/>
    <w:rsid w:val="00F54063"/>
    <w:rsid w:val="00F54626"/>
    <w:rsid w:val="00F552B8"/>
    <w:rsid w:val="00F553E1"/>
    <w:rsid w:val="00F555EC"/>
    <w:rsid w:val="00F556E5"/>
    <w:rsid w:val="00F570FB"/>
    <w:rsid w:val="00F57D41"/>
    <w:rsid w:val="00F6185F"/>
    <w:rsid w:val="00F61FBD"/>
    <w:rsid w:val="00F6209E"/>
    <w:rsid w:val="00F6276D"/>
    <w:rsid w:val="00F6374D"/>
    <w:rsid w:val="00F64A90"/>
    <w:rsid w:val="00F65A5A"/>
    <w:rsid w:val="00F65F1E"/>
    <w:rsid w:val="00F66041"/>
    <w:rsid w:val="00F668D2"/>
    <w:rsid w:val="00F70D81"/>
    <w:rsid w:val="00F71F16"/>
    <w:rsid w:val="00F74F36"/>
    <w:rsid w:val="00F75A17"/>
    <w:rsid w:val="00F76529"/>
    <w:rsid w:val="00F76599"/>
    <w:rsid w:val="00F76691"/>
    <w:rsid w:val="00F77180"/>
    <w:rsid w:val="00F7756F"/>
    <w:rsid w:val="00F77E1D"/>
    <w:rsid w:val="00F81158"/>
    <w:rsid w:val="00F81783"/>
    <w:rsid w:val="00F81D2C"/>
    <w:rsid w:val="00F82FA3"/>
    <w:rsid w:val="00F832D2"/>
    <w:rsid w:val="00F833A1"/>
    <w:rsid w:val="00F839A3"/>
    <w:rsid w:val="00F846B7"/>
    <w:rsid w:val="00F8622D"/>
    <w:rsid w:val="00F86712"/>
    <w:rsid w:val="00F92131"/>
    <w:rsid w:val="00F930E9"/>
    <w:rsid w:val="00F95240"/>
    <w:rsid w:val="00F9601E"/>
    <w:rsid w:val="00F96F54"/>
    <w:rsid w:val="00F97345"/>
    <w:rsid w:val="00FA045C"/>
    <w:rsid w:val="00FA1A4D"/>
    <w:rsid w:val="00FA2FB6"/>
    <w:rsid w:val="00FA3570"/>
    <w:rsid w:val="00FA3899"/>
    <w:rsid w:val="00FA678B"/>
    <w:rsid w:val="00FA6A30"/>
    <w:rsid w:val="00FA7533"/>
    <w:rsid w:val="00FB081F"/>
    <w:rsid w:val="00FB097C"/>
    <w:rsid w:val="00FB0987"/>
    <w:rsid w:val="00FB1340"/>
    <w:rsid w:val="00FB1793"/>
    <w:rsid w:val="00FB19A2"/>
    <w:rsid w:val="00FB3C4B"/>
    <w:rsid w:val="00FB5410"/>
    <w:rsid w:val="00FB5D16"/>
    <w:rsid w:val="00FB6F39"/>
    <w:rsid w:val="00FB7DDE"/>
    <w:rsid w:val="00FC367F"/>
    <w:rsid w:val="00FC3DC5"/>
    <w:rsid w:val="00FC65B9"/>
    <w:rsid w:val="00FD0F34"/>
    <w:rsid w:val="00FD23CB"/>
    <w:rsid w:val="00FD4B4B"/>
    <w:rsid w:val="00FD4EFC"/>
    <w:rsid w:val="00FD4FF8"/>
    <w:rsid w:val="00FD50E3"/>
    <w:rsid w:val="00FD5CC4"/>
    <w:rsid w:val="00FD6081"/>
    <w:rsid w:val="00FE592B"/>
    <w:rsid w:val="00FE657A"/>
    <w:rsid w:val="00FF0371"/>
    <w:rsid w:val="00FF0393"/>
    <w:rsid w:val="00FF042F"/>
    <w:rsid w:val="00FF19FE"/>
    <w:rsid w:val="00FF231B"/>
    <w:rsid w:val="00FF2F4D"/>
    <w:rsid w:val="00FF48D1"/>
    <w:rsid w:val="00FF4EB3"/>
    <w:rsid w:val="012B6B7C"/>
    <w:rsid w:val="013C690E"/>
    <w:rsid w:val="0176597C"/>
    <w:rsid w:val="02380E83"/>
    <w:rsid w:val="025A49F7"/>
    <w:rsid w:val="027A149C"/>
    <w:rsid w:val="02D97996"/>
    <w:rsid w:val="02E02D8D"/>
    <w:rsid w:val="02F53218"/>
    <w:rsid w:val="03070335"/>
    <w:rsid w:val="031A0A99"/>
    <w:rsid w:val="035937A7"/>
    <w:rsid w:val="0363544C"/>
    <w:rsid w:val="036A69C2"/>
    <w:rsid w:val="039316F0"/>
    <w:rsid w:val="03A922E9"/>
    <w:rsid w:val="03C70711"/>
    <w:rsid w:val="03E9653D"/>
    <w:rsid w:val="04080E64"/>
    <w:rsid w:val="043635BC"/>
    <w:rsid w:val="043D6C25"/>
    <w:rsid w:val="044B7594"/>
    <w:rsid w:val="04953876"/>
    <w:rsid w:val="04B0389B"/>
    <w:rsid w:val="04B62533"/>
    <w:rsid w:val="04D97D80"/>
    <w:rsid w:val="04F05A45"/>
    <w:rsid w:val="051C2CDE"/>
    <w:rsid w:val="05327558"/>
    <w:rsid w:val="058F66C8"/>
    <w:rsid w:val="05DD06BF"/>
    <w:rsid w:val="05F0491C"/>
    <w:rsid w:val="060F639F"/>
    <w:rsid w:val="06146147"/>
    <w:rsid w:val="0629690E"/>
    <w:rsid w:val="06307CA7"/>
    <w:rsid w:val="065254DC"/>
    <w:rsid w:val="0657780D"/>
    <w:rsid w:val="06952B0F"/>
    <w:rsid w:val="06A64F4C"/>
    <w:rsid w:val="06AE5BB8"/>
    <w:rsid w:val="06D2787A"/>
    <w:rsid w:val="072145DC"/>
    <w:rsid w:val="07293BF5"/>
    <w:rsid w:val="07602F48"/>
    <w:rsid w:val="076745CB"/>
    <w:rsid w:val="077B6098"/>
    <w:rsid w:val="07DB0BC7"/>
    <w:rsid w:val="07FA6131"/>
    <w:rsid w:val="081300EC"/>
    <w:rsid w:val="0837398B"/>
    <w:rsid w:val="08430D7E"/>
    <w:rsid w:val="087150EF"/>
    <w:rsid w:val="08881F3D"/>
    <w:rsid w:val="08972F2D"/>
    <w:rsid w:val="08BD20E2"/>
    <w:rsid w:val="08DA16F7"/>
    <w:rsid w:val="08FD2E27"/>
    <w:rsid w:val="090416C6"/>
    <w:rsid w:val="090E0B90"/>
    <w:rsid w:val="0922445A"/>
    <w:rsid w:val="092C7268"/>
    <w:rsid w:val="096E7880"/>
    <w:rsid w:val="098A46BA"/>
    <w:rsid w:val="09B23D31"/>
    <w:rsid w:val="09CB59B5"/>
    <w:rsid w:val="09CD3B6F"/>
    <w:rsid w:val="09E5520B"/>
    <w:rsid w:val="09F3035E"/>
    <w:rsid w:val="0A7E6359"/>
    <w:rsid w:val="0A892BC4"/>
    <w:rsid w:val="0A9F4195"/>
    <w:rsid w:val="0AA01CBB"/>
    <w:rsid w:val="0AAD4DF5"/>
    <w:rsid w:val="0ADD58AC"/>
    <w:rsid w:val="0AE8247C"/>
    <w:rsid w:val="0AEF054D"/>
    <w:rsid w:val="0B077F8D"/>
    <w:rsid w:val="0B095AB3"/>
    <w:rsid w:val="0B195CD6"/>
    <w:rsid w:val="0B387B40"/>
    <w:rsid w:val="0B472137"/>
    <w:rsid w:val="0B6D7796"/>
    <w:rsid w:val="0B956BAF"/>
    <w:rsid w:val="0BC33EB3"/>
    <w:rsid w:val="0BD453E1"/>
    <w:rsid w:val="0BEE5B39"/>
    <w:rsid w:val="0BF945B1"/>
    <w:rsid w:val="0C6D61F3"/>
    <w:rsid w:val="0C7C4062"/>
    <w:rsid w:val="0C880C59"/>
    <w:rsid w:val="0C93664C"/>
    <w:rsid w:val="0CB101B0"/>
    <w:rsid w:val="0CB96E47"/>
    <w:rsid w:val="0D0758F2"/>
    <w:rsid w:val="0D2B4667"/>
    <w:rsid w:val="0D4E6EF9"/>
    <w:rsid w:val="0DA675E9"/>
    <w:rsid w:val="0DAD4D8C"/>
    <w:rsid w:val="0DBD57A2"/>
    <w:rsid w:val="0E1C5AFD"/>
    <w:rsid w:val="0E7E2314"/>
    <w:rsid w:val="0EB1494F"/>
    <w:rsid w:val="0EBB5316"/>
    <w:rsid w:val="0EEF106E"/>
    <w:rsid w:val="0EEF3211"/>
    <w:rsid w:val="0F0C59C1"/>
    <w:rsid w:val="0F103534"/>
    <w:rsid w:val="0F195BEF"/>
    <w:rsid w:val="0F1D66E0"/>
    <w:rsid w:val="0F5F3EF3"/>
    <w:rsid w:val="0F786D63"/>
    <w:rsid w:val="0F7F3D38"/>
    <w:rsid w:val="0FD11314"/>
    <w:rsid w:val="0FD76D1C"/>
    <w:rsid w:val="10160F63"/>
    <w:rsid w:val="10545EAB"/>
    <w:rsid w:val="108B58A6"/>
    <w:rsid w:val="10B71B0D"/>
    <w:rsid w:val="10B774FC"/>
    <w:rsid w:val="10B93AD7"/>
    <w:rsid w:val="10CA1E31"/>
    <w:rsid w:val="10D206F5"/>
    <w:rsid w:val="10DB1C9F"/>
    <w:rsid w:val="10DB57FB"/>
    <w:rsid w:val="10EA7382"/>
    <w:rsid w:val="110E5BD1"/>
    <w:rsid w:val="11276C93"/>
    <w:rsid w:val="11300F29"/>
    <w:rsid w:val="118C3CBB"/>
    <w:rsid w:val="11B33F50"/>
    <w:rsid w:val="11D30F31"/>
    <w:rsid w:val="11DF131B"/>
    <w:rsid w:val="122B2920"/>
    <w:rsid w:val="12B547EE"/>
    <w:rsid w:val="12B551E3"/>
    <w:rsid w:val="12C10A21"/>
    <w:rsid w:val="12CD4064"/>
    <w:rsid w:val="12CF75E2"/>
    <w:rsid w:val="130628D8"/>
    <w:rsid w:val="136A10B9"/>
    <w:rsid w:val="136A67D5"/>
    <w:rsid w:val="137E0524"/>
    <w:rsid w:val="13CF716E"/>
    <w:rsid w:val="13F56BD4"/>
    <w:rsid w:val="13FA068E"/>
    <w:rsid w:val="14101C60"/>
    <w:rsid w:val="144813FA"/>
    <w:rsid w:val="145558C5"/>
    <w:rsid w:val="147E7447"/>
    <w:rsid w:val="14B545B5"/>
    <w:rsid w:val="14D317E3"/>
    <w:rsid w:val="14DC1D0C"/>
    <w:rsid w:val="14F61CC1"/>
    <w:rsid w:val="151C4634"/>
    <w:rsid w:val="1578574E"/>
    <w:rsid w:val="157C4041"/>
    <w:rsid w:val="15997A33"/>
    <w:rsid w:val="15A9032D"/>
    <w:rsid w:val="15AC7766"/>
    <w:rsid w:val="15B65F44"/>
    <w:rsid w:val="15E96C0C"/>
    <w:rsid w:val="16526560"/>
    <w:rsid w:val="165651C7"/>
    <w:rsid w:val="165C118C"/>
    <w:rsid w:val="167725EE"/>
    <w:rsid w:val="1683341E"/>
    <w:rsid w:val="16852083"/>
    <w:rsid w:val="16876CAF"/>
    <w:rsid w:val="16A67A37"/>
    <w:rsid w:val="16B246CE"/>
    <w:rsid w:val="16B33F5F"/>
    <w:rsid w:val="16B73184"/>
    <w:rsid w:val="16C77664"/>
    <w:rsid w:val="16E321B2"/>
    <w:rsid w:val="16FC64CC"/>
    <w:rsid w:val="170C65FB"/>
    <w:rsid w:val="17147CB9"/>
    <w:rsid w:val="17465999"/>
    <w:rsid w:val="174B2FAF"/>
    <w:rsid w:val="175346D5"/>
    <w:rsid w:val="175E0F34"/>
    <w:rsid w:val="17680005"/>
    <w:rsid w:val="176E31A1"/>
    <w:rsid w:val="1783099B"/>
    <w:rsid w:val="178A1D29"/>
    <w:rsid w:val="17B92B0F"/>
    <w:rsid w:val="17C1647B"/>
    <w:rsid w:val="17F6116D"/>
    <w:rsid w:val="180C0990"/>
    <w:rsid w:val="182201B4"/>
    <w:rsid w:val="182932F0"/>
    <w:rsid w:val="18371EB1"/>
    <w:rsid w:val="183A374F"/>
    <w:rsid w:val="183C2F82"/>
    <w:rsid w:val="184659C0"/>
    <w:rsid w:val="189A2440"/>
    <w:rsid w:val="18AE7F67"/>
    <w:rsid w:val="18D374BD"/>
    <w:rsid w:val="190F0F02"/>
    <w:rsid w:val="191E6D2D"/>
    <w:rsid w:val="19410DAE"/>
    <w:rsid w:val="1949591C"/>
    <w:rsid w:val="19643EA4"/>
    <w:rsid w:val="196444D3"/>
    <w:rsid w:val="1977008B"/>
    <w:rsid w:val="19A62E52"/>
    <w:rsid w:val="19C05ED6"/>
    <w:rsid w:val="19D93C81"/>
    <w:rsid w:val="19DF3343"/>
    <w:rsid w:val="1A0A53A3"/>
    <w:rsid w:val="1A385A6D"/>
    <w:rsid w:val="1A642D06"/>
    <w:rsid w:val="1A700CC5"/>
    <w:rsid w:val="1A890B66"/>
    <w:rsid w:val="1A9611D4"/>
    <w:rsid w:val="1A9D1D74"/>
    <w:rsid w:val="1AAE5D2F"/>
    <w:rsid w:val="1AC80009"/>
    <w:rsid w:val="1AF537F7"/>
    <w:rsid w:val="1B2506D1"/>
    <w:rsid w:val="1B2B3731"/>
    <w:rsid w:val="1B34092A"/>
    <w:rsid w:val="1B3A2F9D"/>
    <w:rsid w:val="1B447FAC"/>
    <w:rsid w:val="1B7E1BA5"/>
    <w:rsid w:val="1BA55384"/>
    <w:rsid w:val="1BB13D28"/>
    <w:rsid w:val="1BB47375"/>
    <w:rsid w:val="1BBC26CD"/>
    <w:rsid w:val="1BC27E9A"/>
    <w:rsid w:val="1BCA4827"/>
    <w:rsid w:val="1BCB46BE"/>
    <w:rsid w:val="1BE85270"/>
    <w:rsid w:val="1BFD6F6E"/>
    <w:rsid w:val="1C0A51E7"/>
    <w:rsid w:val="1C1B5646"/>
    <w:rsid w:val="1C1F5136"/>
    <w:rsid w:val="1C43616D"/>
    <w:rsid w:val="1C462D38"/>
    <w:rsid w:val="1C513BF3"/>
    <w:rsid w:val="1C862900"/>
    <w:rsid w:val="1C867A11"/>
    <w:rsid w:val="1C873BD4"/>
    <w:rsid w:val="1CB17C40"/>
    <w:rsid w:val="1CD154E4"/>
    <w:rsid w:val="1CE70B0E"/>
    <w:rsid w:val="1CF332BF"/>
    <w:rsid w:val="1D1E1D0B"/>
    <w:rsid w:val="1D3C24A9"/>
    <w:rsid w:val="1D3F580B"/>
    <w:rsid w:val="1D6E79F7"/>
    <w:rsid w:val="1D76522A"/>
    <w:rsid w:val="1DBA328E"/>
    <w:rsid w:val="1DC73E0A"/>
    <w:rsid w:val="1DF65C66"/>
    <w:rsid w:val="1E13120A"/>
    <w:rsid w:val="1E1F64AE"/>
    <w:rsid w:val="1E30351F"/>
    <w:rsid w:val="1E3510D2"/>
    <w:rsid w:val="1E362BFA"/>
    <w:rsid w:val="1E64005C"/>
    <w:rsid w:val="1E8A22CA"/>
    <w:rsid w:val="1E9B481C"/>
    <w:rsid w:val="1EEB4B75"/>
    <w:rsid w:val="1F084A1A"/>
    <w:rsid w:val="1F0A14FF"/>
    <w:rsid w:val="1F292402"/>
    <w:rsid w:val="1F2C72D2"/>
    <w:rsid w:val="1F641A50"/>
    <w:rsid w:val="1F672D9F"/>
    <w:rsid w:val="1FB77434"/>
    <w:rsid w:val="1FE3237C"/>
    <w:rsid w:val="1FE3647B"/>
    <w:rsid w:val="1FE618BB"/>
    <w:rsid w:val="1FEF4CA9"/>
    <w:rsid w:val="203E7B55"/>
    <w:rsid w:val="20515ADA"/>
    <w:rsid w:val="208F1E39"/>
    <w:rsid w:val="208F6602"/>
    <w:rsid w:val="2099122F"/>
    <w:rsid w:val="20A21E92"/>
    <w:rsid w:val="20B816B5"/>
    <w:rsid w:val="210334DC"/>
    <w:rsid w:val="21AC5F65"/>
    <w:rsid w:val="222A65E3"/>
    <w:rsid w:val="223F7EFC"/>
    <w:rsid w:val="22617B2B"/>
    <w:rsid w:val="226745DA"/>
    <w:rsid w:val="228201CD"/>
    <w:rsid w:val="22BB4987"/>
    <w:rsid w:val="22C60AC1"/>
    <w:rsid w:val="22D968BF"/>
    <w:rsid w:val="22EF3388"/>
    <w:rsid w:val="22F46D8D"/>
    <w:rsid w:val="230E7CB2"/>
    <w:rsid w:val="232E0A37"/>
    <w:rsid w:val="23362D65"/>
    <w:rsid w:val="23653E9C"/>
    <w:rsid w:val="236553F7"/>
    <w:rsid w:val="236D3A6A"/>
    <w:rsid w:val="238560D7"/>
    <w:rsid w:val="23902475"/>
    <w:rsid w:val="23AB72AF"/>
    <w:rsid w:val="23D34A58"/>
    <w:rsid w:val="23DC56BB"/>
    <w:rsid w:val="23DF2175"/>
    <w:rsid w:val="23E17175"/>
    <w:rsid w:val="23F52BA2"/>
    <w:rsid w:val="242D23BA"/>
    <w:rsid w:val="247147CD"/>
    <w:rsid w:val="24724271"/>
    <w:rsid w:val="24743B45"/>
    <w:rsid w:val="248951BF"/>
    <w:rsid w:val="249832E9"/>
    <w:rsid w:val="24A836AB"/>
    <w:rsid w:val="24E862E1"/>
    <w:rsid w:val="24E97601"/>
    <w:rsid w:val="24EF58C2"/>
    <w:rsid w:val="24F1163A"/>
    <w:rsid w:val="24F133E8"/>
    <w:rsid w:val="254C248B"/>
    <w:rsid w:val="254D0A31"/>
    <w:rsid w:val="25530A40"/>
    <w:rsid w:val="2556149D"/>
    <w:rsid w:val="25871828"/>
    <w:rsid w:val="25990CAE"/>
    <w:rsid w:val="25A42208"/>
    <w:rsid w:val="25C376E4"/>
    <w:rsid w:val="25E5129D"/>
    <w:rsid w:val="25FF52F0"/>
    <w:rsid w:val="261B36D6"/>
    <w:rsid w:val="261C26E6"/>
    <w:rsid w:val="265A6D6B"/>
    <w:rsid w:val="2661459D"/>
    <w:rsid w:val="26683732"/>
    <w:rsid w:val="26775B6F"/>
    <w:rsid w:val="26B60A8D"/>
    <w:rsid w:val="26BF04D4"/>
    <w:rsid w:val="26C708A4"/>
    <w:rsid w:val="26CF7759"/>
    <w:rsid w:val="270513CC"/>
    <w:rsid w:val="27085156"/>
    <w:rsid w:val="27576582"/>
    <w:rsid w:val="27610B67"/>
    <w:rsid w:val="276E4ACC"/>
    <w:rsid w:val="27B34984"/>
    <w:rsid w:val="27C512CF"/>
    <w:rsid w:val="27D25752"/>
    <w:rsid w:val="27F1727F"/>
    <w:rsid w:val="28221D15"/>
    <w:rsid w:val="28441A80"/>
    <w:rsid w:val="28852FC8"/>
    <w:rsid w:val="28BB61E6"/>
    <w:rsid w:val="28F75508"/>
    <w:rsid w:val="29064F88"/>
    <w:rsid w:val="2927387C"/>
    <w:rsid w:val="29345F99"/>
    <w:rsid w:val="29A5572D"/>
    <w:rsid w:val="29C46646"/>
    <w:rsid w:val="2A224BD5"/>
    <w:rsid w:val="2A247DBB"/>
    <w:rsid w:val="2A366D59"/>
    <w:rsid w:val="2A6B1546"/>
    <w:rsid w:val="2A6B6C37"/>
    <w:rsid w:val="2A6D4CBC"/>
    <w:rsid w:val="2A84085A"/>
    <w:rsid w:val="2AA16D73"/>
    <w:rsid w:val="2AA26122"/>
    <w:rsid w:val="2ABC6246"/>
    <w:rsid w:val="2AC375D4"/>
    <w:rsid w:val="2AC87340"/>
    <w:rsid w:val="2B2D4A4E"/>
    <w:rsid w:val="2B2F07C6"/>
    <w:rsid w:val="2B46402A"/>
    <w:rsid w:val="2BAD0E41"/>
    <w:rsid w:val="2BB025C0"/>
    <w:rsid w:val="2BBE15C2"/>
    <w:rsid w:val="2BC25ADE"/>
    <w:rsid w:val="2BE4654E"/>
    <w:rsid w:val="2C35005E"/>
    <w:rsid w:val="2C6170A5"/>
    <w:rsid w:val="2C672279"/>
    <w:rsid w:val="2C683CDF"/>
    <w:rsid w:val="2C7F648E"/>
    <w:rsid w:val="2C7F752B"/>
    <w:rsid w:val="2C94252E"/>
    <w:rsid w:val="2CA60ACC"/>
    <w:rsid w:val="2CD116A0"/>
    <w:rsid w:val="2CD21A78"/>
    <w:rsid w:val="2CE35773"/>
    <w:rsid w:val="2D23188C"/>
    <w:rsid w:val="2D355AC5"/>
    <w:rsid w:val="2D48593B"/>
    <w:rsid w:val="2D4B5025"/>
    <w:rsid w:val="2D556EEF"/>
    <w:rsid w:val="2D5C786C"/>
    <w:rsid w:val="2D614E83"/>
    <w:rsid w:val="2D7B23E8"/>
    <w:rsid w:val="2D7DF06C"/>
    <w:rsid w:val="2D8927EC"/>
    <w:rsid w:val="2D8C0151"/>
    <w:rsid w:val="2D8D3ECA"/>
    <w:rsid w:val="2DF80464"/>
    <w:rsid w:val="2E5542E7"/>
    <w:rsid w:val="2E5755AA"/>
    <w:rsid w:val="2E5A1FFE"/>
    <w:rsid w:val="2E6433AC"/>
    <w:rsid w:val="2E885707"/>
    <w:rsid w:val="2EA97119"/>
    <w:rsid w:val="2EB33D9B"/>
    <w:rsid w:val="2EEA5D40"/>
    <w:rsid w:val="2F050B7B"/>
    <w:rsid w:val="2F224FF9"/>
    <w:rsid w:val="2F261EE0"/>
    <w:rsid w:val="2F4800A8"/>
    <w:rsid w:val="2F652FF8"/>
    <w:rsid w:val="2F917CA1"/>
    <w:rsid w:val="2F9611E1"/>
    <w:rsid w:val="2FA572A9"/>
    <w:rsid w:val="2FAF0127"/>
    <w:rsid w:val="2FCE2CA3"/>
    <w:rsid w:val="2FF170CE"/>
    <w:rsid w:val="300D1B27"/>
    <w:rsid w:val="300F0BC6"/>
    <w:rsid w:val="302D090A"/>
    <w:rsid w:val="30436D3A"/>
    <w:rsid w:val="305678FC"/>
    <w:rsid w:val="308B2942"/>
    <w:rsid w:val="308E34AA"/>
    <w:rsid w:val="30D50061"/>
    <w:rsid w:val="30DD6E91"/>
    <w:rsid w:val="30E713A2"/>
    <w:rsid w:val="310F3573"/>
    <w:rsid w:val="31364B09"/>
    <w:rsid w:val="31656E07"/>
    <w:rsid w:val="316B62D0"/>
    <w:rsid w:val="31BC4F7C"/>
    <w:rsid w:val="31CA51DA"/>
    <w:rsid w:val="31ED3189"/>
    <w:rsid w:val="32012CE4"/>
    <w:rsid w:val="320A7CD9"/>
    <w:rsid w:val="320D56CD"/>
    <w:rsid w:val="32436903"/>
    <w:rsid w:val="32562ADC"/>
    <w:rsid w:val="3266176E"/>
    <w:rsid w:val="329C0DCE"/>
    <w:rsid w:val="32C52503"/>
    <w:rsid w:val="32E003C1"/>
    <w:rsid w:val="330D365D"/>
    <w:rsid w:val="33490893"/>
    <w:rsid w:val="337A1A7B"/>
    <w:rsid w:val="33AD497E"/>
    <w:rsid w:val="33E34843"/>
    <w:rsid w:val="33E5367D"/>
    <w:rsid w:val="33ED56C2"/>
    <w:rsid w:val="33F20F2A"/>
    <w:rsid w:val="33F619B6"/>
    <w:rsid w:val="34192013"/>
    <w:rsid w:val="341B222F"/>
    <w:rsid w:val="342A2472"/>
    <w:rsid w:val="34360E17"/>
    <w:rsid w:val="346B65FB"/>
    <w:rsid w:val="346E05B1"/>
    <w:rsid w:val="34D67F04"/>
    <w:rsid w:val="34E73EBF"/>
    <w:rsid w:val="351B7857"/>
    <w:rsid w:val="35243365"/>
    <w:rsid w:val="3535727E"/>
    <w:rsid w:val="354C01C6"/>
    <w:rsid w:val="35563D07"/>
    <w:rsid w:val="356B276A"/>
    <w:rsid w:val="35A11BE9"/>
    <w:rsid w:val="35A85D44"/>
    <w:rsid w:val="35E565B9"/>
    <w:rsid w:val="361F2128"/>
    <w:rsid w:val="364838BE"/>
    <w:rsid w:val="3652439F"/>
    <w:rsid w:val="365370CC"/>
    <w:rsid w:val="365437D6"/>
    <w:rsid w:val="36550CBE"/>
    <w:rsid w:val="3662256D"/>
    <w:rsid w:val="366D0916"/>
    <w:rsid w:val="36806379"/>
    <w:rsid w:val="36914759"/>
    <w:rsid w:val="36A02F73"/>
    <w:rsid w:val="36AF0F99"/>
    <w:rsid w:val="36B07108"/>
    <w:rsid w:val="36D6243D"/>
    <w:rsid w:val="36F079A3"/>
    <w:rsid w:val="37193A14"/>
    <w:rsid w:val="375A39DB"/>
    <w:rsid w:val="376C68FE"/>
    <w:rsid w:val="377C60AD"/>
    <w:rsid w:val="37964539"/>
    <w:rsid w:val="379C3687"/>
    <w:rsid w:val="37A2637D"/>
    <w:rsid w:val="37B21ABE"/>
    <w:rsid w:val="37DE3C9F"/>
    <w:rsid w:val="38230246"/>
    <w:rsid w:val="38286CC9"/>
    <w:rsid w:val="38314519"/>
    <w:rsid w:val="3843318E"/>
    <w:rsid w:val="38504A71"/>
    <w:rsid w:val="38995E18"/>
    <w:rsid w:val="38A50319"/>
    <w:rsid w:val="38A65E3F"/>
    <w:rsid w:val="38CE2D35"/>
    <w:rsid w:val="38D51DDC"/>
    <w:rsid w:val="39094D4C"/>
    <w:rsid w:val="391060DB"/>
    <w:rsid w:val="39162FC5"/>
    <w:rsid w:val="39260B76"/>
    <w:rsid w:val="395F078B"/>
    <w:rsid w:val="399F745E"/>
    <w:rsid w:val="39A12E5A"/>
    <w:rsid w:val="39B12CEE"/>
    <w:rsid w:val="39C12F31"/>
    <w:rsid w:val="39CD07E7"/>
    <w:rsid w:val="39F915C6"/>
    <w:rsid w:val="3A175247"/>
    <w:rsid w:val="3A2B7F6D"/>
    <w:rsid w:val="3A3E0A25"/>
    <w:rsid w:val="3A5B3385"/>
    <w:rsid w:val="3A685885"/>
    <w:rsid w:val="3AA50AA5"/>
    <w:rsid w:val="3AFD3A3B"/>
    <w:rsid w:val="3AFE1F63"/>
    <w:rsid w:val="3B351E28"/>
    <w:rsid w:val="3B384B2A"/>
    <w:rsid w:val="3B4756B8"/>
    <w:rsid w:val="3B6463E3"/>
    <w:rsid w:val="3B807132"/>
    <w:rsid w:val="3B892174"/>
    <w:rsid w:val="3C5E53AF"/>
    <w:rsid w:val="3C836BC3"/>
    <w:rsid w:val="3CA612A7"/>
    <w:rsid w:val="3CEC1456"/>
    <w:rsid w:val="3CF84E18"/>
    <w:rsid w:val="3D24A28E"/>
    <w:rsid w:val="3D415812"/>
    <w:rsid w:val="3D687B67"/>
    <w:rsid w:val="3D98044D"/>
    <w:rsid w:val="3DA05553"/>
    <w:rsid w:val="3DA60DBB"/>
    <w:rsid w:val="3DA95D7D"/>
    <w:rsid w:val="3DAD7CE2"/>
    <w:rsid w:val="3DB72FC9"/>
    <w:rsid w:val="3DF213AE"/>
    <w:rsid w:val="3E047890"/>
    <w:rsid w:val="3E0E6961"/>
    <w:rsid w:val="3E265A58"/>
    <w:rsid w:val="3E347550"/>
    <w:rsid w:val="3E506F79"/>
    <w:rsid w:val="3E757CDB"/>
    <w:rsid w:val="3E841BBD"/>
    <w:rsid w:val="3E853C97"/>
    <w:rsid w:val="3E8D1F7B"/>
    <w:rsid w:val="3E952BDE"/>
    <w:rsid w:val="3EBE3EE3"/>
    <w:rsid w:val="3EDF3E59"/>
    <w:rsid w:val="3EFD6E56"/>
    <w:rsid w:val="3F033FEC"/>
    <w:rsid w:val="3F432EEB"/>
    <w:rsid w:val="3F4A5777"/>
    <w:rsid w:val="3F8C5D8F"/>
    <w:rsid w:val="3F95240E"/>
    <w:rsid w:val="3FF43934"/>
    <w:rsid w:val="3FF658FE"/>
    <w:rsid w:val="4000052B"/>
    <w:rsid w:val="40662E73"/>
    <w:rsid w:val="406E1939"/>
    <w:rsid w:val="40750F19"/>
    <w:rsid w:val="40E02836"/>
    <w:rsid w:val="4110479E"/>
    <w:rsid w:val="411F178B"/>
    <w:rsid w:val="414032D5"/>
    <w:rsid w:val="414753CA"/>
    <w:rsid w:val="41720FB5"/>
    <w:rsid w:val="4185518C"/>
    <w:rsid w:val="41C45CB4"/>
    <w:rsid w:val="41EA575B"/>
    <w:rsid w:val="41EE1F31"/>
    <w:rsid w:val="41F12821"/>
    <w:rsid w:val="420E5181"/>
    <w:rsid w:val="42235B74"/>
    <w:rsid w:val="4235270E"/>
    <w:rsid w:val="42531447"/>
    <w:rsid w:val="428146D1"/>
    <w:rsid w:val="42B06238"/>
    <w:rsid w:val="42F04887"/>
    <w:rsid w:val="43370708"/>
    <w:rsid w:val="4375350A"/>
    <w:rsid w:val="43A24165"/>
    <w:rsid w:val="43C53F65"/>
    <w:rsid w:val="43D566E0"/>
    <w:rsid w:val="43D86B2F"/>
    <w:rsid w:val="43E65767"/>
    <w:rsid w:val="43F16B09"/>
    <w:rsid w:val="444F55DD"/>
    <w:rsid w:val="445B0426"/>
    <w:rsid w:val="44637510"/>
    <w:rsid w:val="446E0B1C"/>
    <w:rsid w:val="449E4CDF"/>
    <w:rsid w:val="44A86E81"/>
    <w:rsid w:val="44AE66DE"/>
    <w:rsid w:val="44B042CE"/>
    <w:rsid w:val="44B26298"/>
    <w:rsid w:val="451F3201"/>
    <w:rsid w:val="452228EA"/>
    <w:rsid w:val="454B049A"/>
    <w:rsid w:val="4556413A"/>
    <w:rsid w:val="4565155C"/>
    <w:rsid w:val="456519B0"/>
    <w:rsid w:val="45692AE0"/>
    <w:rsid w:val="45731C97"/>
    <w:rsid w:val="459D3DF8"/>
    <w:rsid w:val="45B47DEE"/>
    <w:rsid w:val="45BB117C"/>
    <w:rsid w:val="45D3296A"/>
    <w:rsid w:val="45DB369B"/>
    <w:rsid w:val="45DF2506"/>
    <w:rsid w:val="46251AE9"/>
    <w:rsid w:val="46514A71"/>
    <w:rsid w:val="465D66D7"/>
    <w:rsid w:val="4678706D"/>
    <w:rsid w:val="469A7598"/>
    <w:rsid w:val="46A2058E"/>
    <w:rsid w:val="46C44060"/>
    <w:rsid w:val="46E6047B"/>
    <w:rsid w:val="46F574E4"/>
    <w:rsid w:val="46FA5CD4"/>
    <w:rsid w:val="46FC7C9E"/>
    <w:rsid w:val="47190850"/>
    <w:rsid w:val="474E7CBF"/>
    <w:rsid w:val="476C7B6B"/>
    <w:rsid w:val="47A8002A"/>
    <w:rsid w:val="47CA56A6"/>
    <w:rsid w:val="47F8776E"/>
    <w:rsid w:val="48254FD3"/>
    <w:rsid w:val="48345216"/>
    <w:rsid w:val="483671E0"/>
    <w:rsid w:val="48401B6B"/>
    <w:rsid w:val="485708FA"/>
    <w:rsid w:val="489A4D64"/>
    <w:rsid w:val="489C1C25"/>
    <w:rsid w:val="48D36BED"/>
    <w:rsid w:val="490177EE"/>
    <w:rsid w:val="4903092C"/>
    <w:rsid w:val="490E44AE"/>
    <w:rsid w:val="49276B29"/>
    <w:rsid w:val="493F30F0"/>
    <w:rsid w:val="4941411C"/>
    <w:rsid w:val="49416F3A"/>
    <w:rsid w:val="4944744E"/>
    <w:rsid w:val="49584F34"/>
    <w:rsid w:val="49885819"/>
    <w:rsid w:val="499826D8"/>
    <w:rsid w:val="49D81328"/>
    <w:rsid w:val="49E5743E"/>
    <w:rsid w:val="4A510301"/>
    <w:rsid w:val="4A810B41"/>
    <w:rsid w:val="4A853A58"/>
    <w:rsid w:val="4A8A736F"/>
    <w:rsid w:val="4ABA607F"/>
    <w:rsid w:val="4ABB1C1E"/>
    <w:rsid w:val="4AC9433B"/>
    <w:rsid w:val="4AE051E1"/>
    <w:rsid w:val="4B007631"/>
    <w:rsid w:val="4B0233A9"/>
    <w:rsid w:val="4B052E99"/>
    <w:rsid w:val="4B5A592C"/>
    <w:rsid w:val="4B640777"/>
    <w:rsid w:val="4B6C4CC7"/>
    <w:rsid w:val="4BA206E8"/>
    <w:rsid w:val="4BF90C50"/>
    <w:rsid w:val="4C617011"/>
    <w:rsid w:val="4C7B1665"/>
    <w:rsid w:val="4CA741D6"/>
    <w:rsid w:val="4CB42DC9"/>
    <w:rsid w:val="4CCE5C39"/>
    <w:rsid w:val="4CDC3C81"/>
    <w:rsid w:val="4CE0771A"/>
    <w:rsid w:val="4CEB4E86"/>
    <w:rsid w:val="4CEC60BF"/>
    <w:rsid w:val="4CED7525"/>
    <w:rsid w:val="4D2A6BE7"/>
    <w:rsid w:val="4DB50BA7"/>
    <w:rsid w:val="4DEB45C9"/>
    <w:rsid w:val="4E0F02B7"/>
    <w:rsid w:val="4E2027E8"/>
    <w:rsid w:val="4E21448E"/>
    <w:rsid w:val="4E636855"/>
    <w:rsid w:val="4E7B32F5"/>
    <w:rsid w:val="4E826464"/>
    <w:rsid w:val="4E9702AC"/>
    <w:rsid w:val="4EEE69FE"/>
    <w:rsid w:val="4EEF00E8"/>
    <w:rsid w:val="4F0A0A7E"/>
    <w:rsid w:val="4F3D60E1"/>
    <w:rsid w:val="4F4D01B0"/>
    <w:rsid w:val="4F6CAF0E"/>
    <w:rsid w:val="4F713A65"/>
    <w:rsid w:val="4FC5766A"/>
    <w:rsid w:val="4FD830A7"/>
    <w:rsid w:val="4FDA2B47"/>
    <w:rsid w:val="4FDA303C"/>
    <w:rsid w:val="4FF77255"/>
    <w:rsid w:val="4FF845BE"/>
    <w:rsid w:val="500F0ACA"/>
    <w:rsid w:val="502F60FF"/>
    <w:rsid w:val="50463D38"/>
    <w:rsid w:val="504B7972"/>
    <w:rsid w:val="50854E71"/>
    <w:rsid w:val="50892D01"/>
    <w:rsid w:val="50A7412E"/>
    <w:rsid w:val="50AC0F2E"/>
    <w:rsid w:val="50AC3D18"/>
    <w:rsid w:val="50B11AF9"/>
    <w:rsid w:val="50D83683"/>
    <w:rsid w:val="51006BFF"/>
    <w:rsid w:val="51642518"/>
    <w:rsid w:val="516B614C"/>
    <w:rsid w:val="517B3EB5"/>
    <w:rsid w:val="51901536"/>
    <w:rsid w:val="51907961"/>
    <w:rsid w:val="519A07DF"/>
    <w:rsid w:val="51B55619"/>
    <w:rsid w:val="51C770FB"/>
    <w:rsid w:val="51DA3363"/>
    <w:rsid w:val="51F06651"/>
    <w:rsid w:val="528019E2"/>
    <w:rsid w:val="52846D9A"/>
    <w:rsid w:val="52F12681"/>
    <w:rsid w:val="531372F9"/>
    <w:rsid w:val="53193986"/>
    <w:rsid w:val="531B5950"/>
    <w:rsid w:val="535C5107"/>
    <w:rsid w:val="53794425"/>
    <w:rsid w:val="537D545B"/>
    <w:rsid w:val="53933CDC"/>
    <w:rsid w:val="539D2D8A"/>
    <w:rsid w:val="53AE40CE"/>
    <w:rsid w:val="53D20054"/>
    <w:rsid w:val="53D42712"/>
    <w:rsid w:val="54104D89"/>
    <w:rsid w:val="541D2C52"/>
    <w:rsid w:val="541F645A"/>
    <w:rsid w:val="54201DF1"/>
    <w:rsid w:val="542720D3"/>
    <w:rsid w:val="542919A7"/>
    <w:rsid w:val="5434042C"/>
    <w:rsid w:val="54617393"/>
    <w:rsid w:val="547276C9"/>
    <w:rsid w:val="548F2152"/>
    <w:rsid w:val="54B5148C"/>
    <w:rsid w:val="54DB5397"/>
    <w:rsid w:val="54EC0632"/>
    <w:rsid w:val="54ED3C61"/>
    <w:rsid w:val="55102B67"/>
    <w:rsid w:val="551408A9"/>
    <w:rsid w:val="55366A71"/>
    <w:rsid w:val="558F0BDA"/>
    <w:rsid w:val="559A7A46"/>
    <w:rsid w:val="55A06BCC"/>
    <w:rsid w:val="55AE40B1"/>
    <w:rsid w:val="55BB5186"/>
    <w:rsid w:val="55C117F3"/>
    <w:rsid w:val="55D15107"/>
    <w:rsid w:val="56053B6E"/>
    <w:rsid w:val="56151F4D"/>
    <w:rsid w:val="563D5BDD"/>
    <w:rsid w:val="56504A71"/>
    <w:rsid w:val="569B7FCC"/>
    <w:rsid w:val="56B73829"/>
    <w:rsid w:val="56DD0A24"/>
    <w:rsid w:val="56E73829"/>
    <w:rsid w:val="57087F99"/>
    <w:rsid w:val="571921A6"/>
    <w:rsid w:val="57574A7D"/>
    <w:rsid w:val="57687170"/>
    <w:rsid w:val="57805C62"/>
    <w:rsid w:val="57D8796C"/>
    <w:rsid w:val="57DF032C"/>
    <w:rsid w:val="57EE7818"/>
    <w:rsid w:val="5848522C"/>
    <w:rsid w:val="585711D8"/>
    <w:rsid w:val="58AE2DC2"/>
    <w:rsid w:val="58B872AC"/>
    <w:rsid w:val="58CD149A"/>
    <w:rsid w:val="59177D0C"/>
    <w:rsid w:val="592D3CE7"/>
    <w:rsid w:val="597015B0"/>
    <w:rsid w:val="597B2CA5"/>
    <w:rsid w:val="59A57D21"/>
    <w:rsid w:val="59B44408"/>
    <w:rsid w:val="59B5105D"/>
    <w:rsid w:val="59C12681"/>
    <w:rsid w:val="59C960F9"/>
    <w:rsid w:val="59E43269"/>
    <w:rsid w:val="59EEB6C0"/>
    <w:rsid w:val="59FF38D6"/>
    <w:rsid w:val="5A1304E7"/>
    <w:rsid w:val="5A4234FD"/>
    <w:rsid w:val="5A5471B5"/>
    <w:rsid w:val="5A822477"/>
    <w:rsid w:val="5B1559E9"/>
    <w:rsid w:val="5B2F6D4D"/>
    <w:rsid w:val="5B461090"/>
    <w:rsid w:val="5BA24DDA"/>
    <w:rsid w:val="5BBB382C"/>
    <w:rsid w:val="5BDD6DC5"/>
    <w:rsid w:val="5BE83126"/>
    <w:rsid w:val="5BF16C0E"/>
    <w:rsid w:val="5C2035E9"/>
    <w:rsid w:val="5C2B7DD8"/>
    <w:rsid w:val="5C3C41E3"/>
    <w:rsid w:val="5C515F3F"/>
    <w:rsid w:val="5C9C39E6"/>
    <w:rsid w:val="5CC67EFB"/>
    <w:rsid w:val="5D0143E7"/>
    <w:rsid w:val="5D0C13A8"/>
    <w:rsid w:val="5D2D2894"/>
    <w:rsid w:val="5D49203E"/>
    <w:rsid w:val="5D63417B"/>
    <w:rsid w:val="5D73305D"/>
    <w:rsid w:val="5DAE3A4B"/>
    <w:rsid w:val="5E1A67C6"/>
    <w:rsid w:val="5E4C2E61"/>
    <w:rsid w:val="5E52091F"/>
    <w:rsid w:val="5E6737F7"/>
    <w:rsid w:val="5E6960E0"/>
    <w:rsid w:val="5E7E6D47"/>
    <w:rsid w:val="5E8545C5"/>
    <w:rsid w:val="5E8C14B0"/>
    <w:rsid w:val="5E912F6A"/>
    <w:rsid w:val="5E995D4C"/>
    <w:rsid w:val="5EB6477F"/>
    <w:rsid w:val="5F033E46"/>
    <w:rsid w:val="5F0E0117"/>
    <w:rsid w:val="5F1A6ABC"/>
    <w:rsid w:val="5F573144"/>
    <w:rsid w:val="5F5F37A8"/>
    <w:rsid w:val="5F7BF7A3"/>
    <w:rsid w:val="5FAD0537"/>
    <w:rsid w:val="5FBE67AD"/>
    <w:rsid w:val="5FEB336F"/>
    <w:rsid w:val="5FF33C43"/>
    <w:rsid w:val="5FFCF00E"/>
    <w:rsid w:val="60267B92"/>
    <w:rsid w:val="602A6F48"/>
    <w:rsid w:val="604F09E7"/>
    <w:rsid w:val="60561D75"/>
    <w:rsid w:val="605F184E"/>
    <w:rsid w:val="60932FCA"/>
    <w:rsid w:val="60D86C2E"/>
    <w:rsid w:val="60DD209F"/>
    <w:rsid w:val="60E23609"/>
    <w:rsid w:val="60E61857"/>
    <w:rsid w:val="60FB291D"/>
    <w:rsid w:val="611D6D37"/>
    <w:rsid w:val="61325F34"/>
    <w:rsid w:val="614222FA"/>
    <w:rsid w:val="6155202D"/>
    <w:rsid w:val="615F3BDF"/>
    <w:rsid w:val="618F4F27"/>
    <w:rsid w:val="619743F4"/>
    <w:rsid w:val="61A53CD3"/>
    <w:rsid w:val="61A80C33"/>
    <w:rsid w:val="61C23955"/>
    <w:rsid w:val="61EC12E8"/>
    <w:rsid w:val="620F47D9"/>
    <w:rsid w:val="622B7B81"/>
    <w:rsid w:val="62347E94"/>
    <w:rsid w:val="6239213F"/>
    <w:rsid w:val="623954AB"/>
    <w:rsid w:val="62407F88"/>
    <w:rsid w:val="626818E8"/>
    <w:rsid w:val="628E1C9B"/>
    <w:rsid w:val="62A36DC8"/>
    <w:rsid w:val="62B40FD5"/>
    <w:rsid w:val="62EE098B"/>
    <w:rsid w:val="62F13FD7"/>
    <w:rsid w:val="62F1774F"/>
    <w:rsid w:val="630113E8"/>
    <w:rsid w:val="6322756F"/>
    <w:rsid w:val="632B705F"/>
    <w:rsid w:val="6333639E"/>
    <w:rsid w:val="63585E05"/>
    <w:rsid w:val="63900287"/>
    <w:rsid w:val="63BA261B"/>
    <w:rsid w:val="64030466"/>
    <w:rsid w:val="64192F7B"/>
    <w:rsid w:val="642301C1"/>
    <w:rsid w:val="64283A29"/>
    <w:rsid w:val="642D54E3"/>
    <w:rsid w:val="644D348F"/>
    <w:rsid w:val="6465512C"/>
    <w:rsid w:val="646802C9"/>
    <w:rsid w:val="64727006"/>
    <w:rsid w:val="64A14BE6"/>
    <w:rsid w:val="64A5151D"/>
    <w:rsid w:val="64C00105"/>
    <w:rsid w:val="64CD0D5A"/>
    <w:rsid w:val="64E536C8"/>
    <w:rsid w:val="64E55581"/>
    <w:rsid w:val="650E0E71"/>
    <w:rsid w:val="65243AF4"/>
    <w:rsid w:val="652C12F7"/>
    <w:rsid w:val="658000DA"/>
    <w:rsid w:val="65A32C1F"/>
    <w:rsid w:val="65A73073"/>
    <w:rsid w:val="65B95E42"/>
    <w:rsid w:val="65D13D12"/>
    <w:rsid w:val="65DF45BB"/>
    <w:rsid w:val="65FF25D9"/>
    <w:rsid w:val="66173D55"/>
    <w:rsid w:val="662B13FF"/>
    <w:rsid w:val="663A3EE7"/>
    <w:rsid w:val="66501EBE"/>
    <w:rsid w:val="66707909"/>
    <w:rsid w:val="6686630A"/>
    <w:rsid w:val="66B40374"/>
    <w:rsid w:val="66F05574"/>
    <w:rsid w:val="66F67E0E"/>
    <w:rsid w:val="671D7A30"/>
    <w:rsid w:val="67283D40"/>
    <w:rsid w:val="67717495"/>
    <w:rsid w:val="67AB6E4B"/>
    <w:rsid w:val="67DF4B83"/>
    <w:rsid w:val="67F70AF7"/>
    <w:rsid w:val="68060525"/>
    <w:rsid w:val="682A7F13"/>
    <w:rsid w:val="68956111"/>
    <w:rsid w:val="68B8212F"/>
    <w:rsid w:val="68BF2482"/>
    <w:rsid w:val="68C03179"/>
    <w:rsid w:val="68FD198B"/>
    <w:rsid w:val="69215FC9"/>
    <w:rsid w:val="6953779A"/>
    <w:rsid w:val="696F2439"/>
    <w:rsid w:val="697605E7"/>
    <w:rsid w:val="699B2D23"/>
    <w:rsid w:val="69AB1D38"/>
    <w:rsid w:val="69B10168"/>
    <w:rsid w:val="69DF24A3"/>
    <w:rsid w:val="69EF46E2"/>
    <w:rsid w:val="69FF8003"/>
    <w:rsid w:val="6A1B7C59"/>
    <w:rsid w:val="6A227B72"/>
    <w:rsid w:val="6A5A24AA"/>
    <w:rsid w:val="6A667059"/>
    <w:rsid w:val="6ABF27F8"/>
    <w:rsid w:val="6AD25197"/>
    <w:rsid w:val="6B2D01F4"/>
    <w:rsid w:val="6B834D31"/>
    <w:rsid w:val="6B8D21A8"/>
    <w:rsid w:val="6B9A16B0"/>
    <w:rsid w:val="6B9F6CC6"/>
    <w:rsid w:val="6BC97AC4"/>
    <w:rsid w:val="6BDC57CB"/>
    <w:rsid w:val="6BFA214F"/>
    <w:rsid w:val="6BFA40C5"/>
    <w:rsid w:val="6C450EF0"/>
    <w:rsid w:val="6C5555D7"/>
    <w:rsid w:val="6C6C6741"/>
    <w:rsid w:val="6CD01102"/>
    <w:rsid w:val="6CD17894"/>
    <w:rsid w:val="6CEA21C3"/>
    <w:rsid w:val="6D106E63"/>
    <w:rsid w:val="6D30203B"/>
    <w:rsid w:val="6D3C6797"/>
    <w:rsid w:val="6D401DE3"/>
    <w:rsid w:val="6D475FDD"/>
    <w:rsid w:val="6DBC51E2"/>
    <w:rsid w:val="6DE11704"/>
    <w:rsid w:val="6E001573"/>
    <w:rsid w:val="6E1C12B7"/>
    <w:rsid w:val="6E254902"/>
    <w:rsid w:val="6E315BD0"/>
    <w:rsid w:val="6E810905"/>
    <w:rsid w:val="6E9F6FDD"/>
    <w:rsid w:val="6EBD1212"/>
    <w:rsid w:val="6EEE3AC1"/>
    <w:rsid w:val="6F152DFC"/>
    <w:rsid w:val="6F270A02"/>
    <w:rsid w:val="6F801676"/>
    <w:rsid w:val="6FA97229"/>
    <w:rsid w:val="6FB95E7D"/>
    <w:rsid w:val="6FD7D107"/>
    <w:rsid w:val="6FDF3B7D"/>
    <w:rsid w:val="6FE934AB"/>
    <w:rsid w:val="6FED5D83"/>
    <w:rsid w:val="6FF46638"/>
    <w:rsid w:val="7012558D"/>
    <w:rsid w:val="702F1FD1"/>
    <w:rsid w:val="703564D1"/>
    <w:rsid w:val="708A0705"/>
    <w:rsid w:val="70BB2636"/>
    <w:rsid w:val="70BC66FD"/>
    <w:rsid w:val="70E7348D"/>
    <w:rsid w:val="71035903"/>
    <w:rsid w:val="710D46D2"/>
    <w:rsid w:val="7115014E"/>
    <w:rsid w:val="71453E6C"/>
    <w:rsid w:val="716562BC"/>
    <w:rsid w:val="71665B90"/>
    <w:rsid w:val="716866C9"/>
    <w:rsid w:val="717B736E"/>
    <w:rsid w:val="717D31C3"/>
    <w:rsid w:val="71990602"/>
    <w:rsid w:val="71993C89"/>
    <w:rsid w:val="71B00E22"/>
    <w:rsid w:val="72017D09"/>
    <w:rsid w:val="720E29F2"/>
    <w:rsid w:val="725620A9"/>
    <w:rsid w:val="727D7636"/>
    <w:rsid w:val="728F22A8"/>
    <w:rsid w:val="72B56DCF"/>
    <w:rsid w:val="72E44BCF"/>
    <w:rsid w:val="72F21DD2"/>
    <w:rsid w:val="73007A0C"/>
    <w:rsid w:val="73042853"/>
    <w:rsid w:val="73275616"/>
    <w:rsid w:val="737C519D"/>
    <w:rsid w:val="738549F4"/>
    <w:rsid w:val="73927EC3"/>
    <w:rsid w:val="73C92407"/>
    <w:rsid w:val="73D414D7"/>
    <w:rsid w:val="73E153C0"/>
    <w:rsid w:val="73E62FB9"/>
    <w:rsid w:val="740022CC"/>
    <w:rsid w:val="7416564C"/>
    <w:rsid w:val="74936C9D"/>
    <w:rsid w:val="7499002B"/>
    <w:rsid w:val="74BF5767"/>
    <w:rsid w:val="750951B1"/>
    <w:rsid w:val="750E1EEA"/>
    <w:rsid w:val="75265D63"/>
    <w:rsid w:val="754E0E15"/>
    <w:rsid w:val="758B7BB8"/>
    <w:rsid w:val="759C6025"/>
    <w:rsid w:val="75B45A79"/>
    <w:rsid w:val="75C44EC0"/>
    <w:rsid w:val="760C30F5"/>
    <w:rsid w:val="763126AA"/>
    <w:rsid w:val="763C426D"/>
    <w:rsid w:val="76C467CF"/>
    <w:rsid w:val="76C90D5F"/>
    <w:rsid w:val="76EB0CB5"/>
    <w:rsid w:val="76FE529F"/>
    <w:rsid w:val="770F0B9E"/>
    <w:rsid w:val="772269FE"/>
    <w:rsid w:val="774D3385"/>
    <w:rsid w:val="776B5CAF"/>
    <w:rsid w:val="77CF26E1"/>
    <w:rsid w:val="77D57D32"/>
    <w:rsid w:val="77E872FF"/>
    <w:rsid w:val="77F02797"/>
    <w:rsid w:val="77F13972"/>
    <w:rsid w:val="77FF289B"/>
    <w:rsid w:val="782F25F4"/>
    <w:rsid w:val="78635EFE"/>
    <w:rsid w:val="78704EAC"/>
    <w:rsid w:val="78874D6A"/>
    <w:rsid w:val="788E1D98"/>
    <w:rsid w:val="78A21BA4"/>
    <w:rsid w:val="78A24874"/>
    <w:rsid w:val="790F19B1"/>
    <w:rsid w:val="794C38BE"/>
    <w:rsid w:val="79524BE5"/>
    <w:rsid w:val="79711576"/>
    <w:rsid w:val="797D2DDC"/>
    <w:rsid w:val="79A61220"/>
    <w:rsid w:val="79A8399D"/>
    <w:rsid w:val="79AB4A88"/>
    <w:rsid w:val="79CA635D"/>
    <w:rsid w:val="79F75F20"/>
    <w:rsid w:val="79FA0EE1"/>
    <w:rsid w:val="7A396538"/>
    <w:rsid w:val="7A4D7732"/>
    <w:rsid w:val="7A67524F"/>
    <w:rsid w:val="7A710F52"/>
    <w:rsid w:val="7A8C48BA"/>
    <w:rsid w:val="7AAD1C06"/>
    <w:rsid w:val="7AB75A4A"/>
    <w:rsid w:val="7AF43B3F"/>
    <w:rsid w:val="7AFC4E4B"/>
    <w:rsid w:val="7B0A3A31"/>
    <w:rsid w:val="7B0B43D0"/>
    <w:rsid w:val="7B0E5FA5"/>
    <w:rsid w:val="7B3311D9"/>
    <w:rsid w:val="7B6A44CF"/>
    <w:rsid w:val="7B9560A2"/>
    <w:rsid w:val="7BC02341"/>
    <w:rsid w:val="7BC10593"/>
    <w:rsid w:val="7C183F2B"/>
    <w:rsid w:val="7C237204"/>
    <w:rsid w:val="7C32323F"/>
    <w:rsid w:val="7C350F81"/>
    <w:rsid w:val="7C5E742B"/>
    <w:rsid w:val="7C7E0732"/>
    <w:rsid w:val="7CB93960"/>
    <w:rsid w:val="7CC01849"/>
    <w:rsid w:val="7D2C4DA0"/>
    <w:rsid w:val="7D437243"/>
    <w:rsid w:val="7D7E7C14"/>
    <w:rsid w:val="7D871368"/>
    <w:rsid w:val="7D99109C"/>
    <w:rsid w:val="7D9A3107"/>
    <w:rsid w:val="7DA77C5D"/>
    <w:rsid w:val="7DC165FC"/>
    <w:rsid w:val="7E066731"/>
    <w:rsid w:val="7E374B3D"/>
    <w:rsid w:val="7E5E307B"/>
    <w:rsid w:val="7E691F7C"/>
    <w:rsid w:val="7E6D12BC"/>
    <w:rsid w:val="7E7A243E"/>
    <w:rsid w:val="7E857F9E"/>
    <w:rsid w:val="7EA1645A"/>
    <w:rsid w:val="7EDF5BB4"/>
    <w:rsid w:val="7EFC5D86"/>
    <w:rsid w:val="7F2D7CEE"/>
    <w:rsid w:val="7F664E77"/>
    <w:rsid w:val="7F666EC2"/>
    <w:rsid w:val="7F6B7069"/>
    <w:rsid w:val="7F6C75AE"/>
    <w:rsid w:val="7F7B37C4"/>
    <w:rsid w:val="7F9FF189"/>
    <w:rsid w:val="7FA25453"/>
    <w:rsid w:val="7FAC155A"/>
    <w:rsid w:val="7FB126CD"/>
    <w:rsid w:val="7FB2267C"/>
    <w:rsid w:val="7FB25D7C"/>
    <w:rsid w:val="7FC91777"/>
    <w:rsid w:val="7FFFBF8F"/>
    <w:rsid w:val="8FFE516C"/>
    <w:rsid w:val="92BD17EB"/>
    <w:rsid w:val="93BF1089"/>
    <w:rsid w:val="A5CF156C"/>
    <w:rsid w:val="ADDEABC2"/>
    <w:rsid w:val="AFEFDCD4"/>
    <w:rsid w:val="AFFFD4B4"/>
    <w:rsid w:val="B3DE5828"/>
    <w:rsid w:val="BFC46728"/>
    <w:rsid w:val="DEFF6310"/>
    <w:rsid w:val="DFF4B981"/>
    <w:rsid w:val="EFFFB277"/>
    <w:rsid w:val="F559FD28"/>
    <w:rsid w:val="F77F12BD"/>
    <w:rsid w:val="F7F7F6DE"/>
    <w:rsid w:val="FDBBAAC9"/>
    <w:rsid w:val="FDEFA384"/>
    <w:rsid w:val="FFF9EB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8"/>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8"/>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9"/>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70"/>
    <w:unhideWhenUsed/>
    <w:qFormat/>
    <w:uiPriority w:val="0"/>
    <w:pPr>
      <w:keepNext/>
      <w:keepLines/>
      <w:spacing w:before="280" w:after="290" w:line="376" w:lineRule="auto"/>
      <w:outlineLvl w:val="4"/>
    </w:pPr>
    <w:rPr>
      <w:b/>
      <w:bCs/>
      <w:sz w:val="28"/>
      <w:szCs w:val="28"/>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Normal Indent"/>
    <w:basedOn w:val="1"/>
    <w:qFormat/>
    <w:uiPriority w:val="99"/>
    <w:pPr>
      <w:ind w:firstLine="420" w:firstLineChars="200"/>
    </w:pPr>
  </w:style>
  <w:style w:type="paragraph" w:styleId="9">
    <w:name w:val="annotation text"/>
    <w:basedOn w:val="1"/>
    <w:link w:val="96"/>
    <w:qFormat/>
    <w:uiPriority w:val="0"/>
  </w:style>
  <w:style w:type="paragraph" w:styleId="10">
    <w:name w:val="Body Text"/>
    <w:basedOn w:val="1"/>
    <w:qFormat/>
    <w:uiPriority w:val="0"/>
    <w:pPr>
      <w:spacing w:after="120"/>
    </w:pPr>
  </w:style>
  <w:style w:type="paragraph" w:styleId="11">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2">
    <w:name w:val="toc 3"/>
    <w:basedOn w:val="1"/>
    <w:next w:val="1"/>
    <w:qFormat/>
    <w:uiPriority w:val="39"/>
    <w:pPr>
      <w:ind w:left="840" w:leftChars="400"/>
    </w:pPr>
  </w:style>
  <w:style w:type="paragraph" w:styleId="13">
    <w:name w:val="Plain Text"/>
    <w:basedOn w:val="1"/>
    <w:qFormat/>
    <w:uiPriority w:val="0"/>
    <w:rPr>
      <w:rFonts w:hAnsi="Courier New" w:cs="Courier New"/>
      <w:szCs w:val="21"/>
    </w:rPr>
  </w:style>
  <w:style w:type="paragraph" w:styleId="14">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5">
    <w:name w:val="Balloon Text"/>
    <w:basedOn w:val="1"/>
    <w:link w:val="71"/>
    <w:qFormat/>
    <w:uiPriority w:val="0"/>
  </w:style>
  <w:style w:type="paragraph" w:styleId="16">
    <w:name w:val="footer"/>
    <w:basedOn w:val="1"/>
    <w:link w:val="104"/>
    <w:qFormat/>
    <w:uiPriority w:val="99"/>
    <w:pPr>
      <w:tabs>
        <w:tab w:val="center" w:pos="4153"/>
        <w:tab w:val="right" w:pos="8306"/>
      </w:tabs>
      <w:snapToGrid w:val="0"/>
      <w:jc w:val="right"/>
    </w:pPr>
  </w:style>
  <w:style w:type="paragraph" w:styleId="17">
    <w:name w:val="header"/>
    <w:basedOn w:val="1"/>
    <w:link w:val="113"/>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8">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9">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20">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1">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2">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3">
    <w:name w:val="Normal (Web)"/>
    <w:basedOn w:val="1"/>
    <w:qFormat/>
    <w:uiPriority w:val="0"/>
    <w:rPr>
      <w:sz w:val="24"/>
    </w:rPr>
  </w:style>
  <w:style w:type="paragraph" w:styleId="24">
    <w:name w:val="Title"/>
    <w:basedOn w:val="1"/>
    <w:next w:val="1"/>
    <w:link w:val="122"/>
    <w:qFormat/>
    <w:uiPriority w:val="0"/>
    <w:pPr>
      <w:spacing w:before="240" w:after="60"/>
      <w:outlineLvl w:val="0"/>
    </w:pPr>
    <w:rPr>
      <w:rFonts w:asciiTheme="majorHAnsi" w:hAnsiTheme="majorHAnsi" w:eastAsiaTheme="majorEastAsia" w:cstheme="majorBidi"/>
      <w:b/>
      <w:bCs/>
      <w:sz w:val="32"/>
      <w:szCs w:val="32"/>
    </w:rPr>
  </w:style>
  <w:style w:type="paragraph" w:styleId="25">
    <w:name w:val="annotation subject"/>
    <w:basedOn w:val="9"/>
    <w:next w:val="9"/>
    <w:link w:val="118"/>
    <w:qFormat/>
    <w:uiPriority w:val="0"/>
    <w:rPr>
      <w:b/>
      <w:bCs/>
    </w:rPr>
  </w:style>
  <w:style w:type="table" w:styleId="27">
    <w:name w:val="Table Grid"/>
    <w:basedOn w:val="2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qFormat/>
    <w:uiPriority w:val="0"/>
    <w:rPr>
      <w:b/>
    </w:rPr>
  </w:style>
  <w:style w:type="character" w:styleId="30">
    <w:name w:val="FollowedHyperlink"/>
    <w:qFormat/>
    <w:uiPriority w:val="0"/>
    <w:rPr>
      <w:color w:val="800080"/>
      <w:u w:val="single"/>
    </w:rPr>
  </w:style>
  <w:style w:type="character" w:styleId="31">
    <w:name w:val="Hyperlink"/>
    <w:basedOn w:val="28"/>
    <w:unhideWhenUsed/>
    <w:qFormat/>
    <w:uiPriority w:val="99"/>
    <w:rPr>
      <w:color w:val="0563C1" w:themeColor="hyperlink"/>
      <w:u w:val="single"/>
      <w14:textFill>
        <w14:solidFill>
          <w14:schemeClr w14:val="hlink"/>
        </w14:solidFill>
      </w14:textFill>
    </w:rPr>
  </w:style>
  <w:style w:type="character" w:styleId="32">
    <w:name w:val="annotation reference"/>
    <w:basedOn w:val="28"/>
    <w:qFormat/>
    <w:uiPriority w:val="0"/>
    <w:rPr>
      <w:sz w:val="21"/>
      <w:szCs w:val="21"/>
    </w:rPr>
  </w:style>
  <w:style w:type="paragraph" w:customStyle="1" w:styleId="33">
    <w:name w:val="段"/>
    <w:link w:val="91"/>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4">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5">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6">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8">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9">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40">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41">
    <w:name w:val="封面标准英文名称"/>
    <w:basedOn w:val="40"/>
    <w:qFormat/>
    <w:uiPriority w:val="0"/>
    <w:pPr>
      <w:framePr w:wrap="around" w:y="3848"/>
      <w:spacing w:before="370" w:line="400" w:lineRule="exact"/>
    </w:pPr>
    <w:rPr>
      <w:rFonts w:ascii="Times New Roman"/>
      <w:position w:val="10"/>
      <w:sz w:val="28"/>
      <w:szCs w:val="28"/>
    </w:rPr>
  </w:style>
  <w:style w:type="paragraph" w:customStyle="1" w:styleId="42">
    <w:name w:val="封面一致性程度标识"/>
    <w:basedOn w:val="41"/>
    <w:qFormat/>
    <w:uiPriority w:val="0"/>
    <w:pPr>
      <w:framePr w:wrap="around"/>
      <w:spacing w:before="440"/>
    </w:pPr>
    <w:rPr>
      <w:rFonts w:eastAsia="宋体"/>
    </w:rPr>
  </w:style>
  <w:style w:type="paragraph" w:customStyle="1" w:styleId="43">
    <w:name w:val="封面标准文稿类别"/>
    <w:basedOn w:val="42"/>
    <w:qFormat/>
    <w:uiPriority w:val="0"/>
    <w:pPr>
      <w:framePr w:h="7701" w:hRule="exact" w:wrap="around" w:x="1177" w:y="5653"/>
      <w:spacing w:line="240" w:lineRule="auto"/>
    </w:pPr>
    <w:rPr>
      <w:color w:val="000000"/>
      <w:sz w:val="24"/>
      <w:szCs w:val="24"/>
    </w:rPr>
  </w:style>
  <w:style w:type="paragraph" w:customStyle="1" w:styleId="44">
    <w:name w:val="封面标准文稿编辑信息"/>
    <w:basedOn w:val="43"/>
    <w:qFormat/>
    <w:uiPriority w:val="0"/>
    <w:pPr>
      <w:framePr w:wrap="around" w:x="1666" w:y="6488"/>
      <w:spacing w:before="180" w:line="360" w:lineRule="auto"/>
    </w:pPr>
  </w:style>
  <w:style w:type="paragraph" w:customStyle="1" w:styleId="45">
    <w:name w:val="其他发布日期"/>
    <w:basedOn w:val="46"/>
    <w:qFormat/>
    <w:uiPriority w:val="0"/>
    <w:pPr>
      <w:framePr w:wrap="around" w:vAnchor="page" w:hAnchor="text" w:x="1419"/>
    </w:pPr>
  </w:style>
  <w:style w:type="paragraph" w:customStyle="1" w:styleId="46">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7">
    <w:name w:val="其他实施日期"/>
    <w:basedOn w:val="48"/>
    <w:qFormat/>
    <w:uiPriority w:val="0"/>
    <w:pPr>
      <w:framePr w:wrap="around"/>
    </w:pPr>
  </w:style>
  <w:style w:type="paragraph" w:customStyle="1" w:styleId="48">
    <w:name w:val="实施日期"/>
    <w:basedOn w:val="46"/>
    <w:qFormat/>
    <w:uiPriority w:val="0"/>
    <w:pPr>
      <w:framePr w:wrap="around" w:vAnchor="page" w:hAnchor="text"/>
      <w:jc w:val="right"/>
    </w:pPr>
  </w:style>
  <w:style w:type="paragraph" w:customStyle="1" w:styleId="49">
    <w:name w:val="发布部门"/>
    <w:next w:val="33"/>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50">
    <w:name w:val="目次、标准名称标题"/>
    <w:basedOn w:val="1"/>
    <w:next w:val="33"/>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51">
    <w:name w:val="前言、引言标题"/>
    <w:next w:val="33"/>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2">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3">
    <w:name w:val="章标题"/>
    <w:next w:val="33"/>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4">
    <w:name w:val="Table Normal"/>
    <w:semiHidden/>
    <w:unhideWhenUsed/>
    <w:qFormat/>
    <w:uiPriority w:val="0"/>
    <w:tblPr>
      <w:tblCellMar>
        <w:top w:w="0" w:type="dxa"/>
        <w:left w:w="0" w:type="dxa"/>
        <w:bottom w:w="0" w:type="dxa"/>
        <w:right w:w="0" w:type="dxa"/>
      </w:tblCellMar>
    </w:tblPr>
  </w:style>
  <w:style w:type="paragraph" w:customStyle="1" w:styleId="55">
    <w:name w:val="一级条标题"/>
    <w:next w:val="1"/>
    <w:qFormat/>
    <w:uiPriority w:val="0"/>
    <w:pPr>
      <w:numPr>
        <w:ilvl w:val="1"/>
        <w:numId w:val="1"/>
      </w:num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6">
    <w:name w:val="二级条标题"/>
    <w:basedOn w:val="55"/>
    <w:next w:val="33"/>
    <w:qFormat/>
    <w:uiPriority w:val="0"/>
    <w:pPr>
      <w:numPr>
        <w:ilvl w:val="2"/>
      </w:numPr>
      <w:spacing w:beforeLines="0" w:afterLines="0"/>
      <w:outlineLvl w:val="9"/>
    </w:pPr>
    <w:rPr>
      <w:rFonts w:hAnsi="黑体"/>
    </w:rPr>
  </w:style>
  <w:style w:type="character" w:customStyle="1" w:styleId="57">
    <w:name w:val="标题 1 字符"/>
    <w:basedOn w:val="28"/>
    <w:link w:val="2"/>
    <w:qFormat/>
    <w:uiPriority w:val="0"/>
    <w:rPr>
      <w:rFonts w:ascii="Times New Roman" w:hAnsi="Times New Roman" w:eastAsia="宋体" w:cs="Times New Roman"/>
      <w:b/>
      <w:bCs/>
      <w:kern w:val="44"/>
      <w:sz w:val="44"/>
      <w:szCs w:val="44"/>
    </w:rPr>
  </w:style>
  <w:style w:type="character" w:customStyle="1" w:styleId="58">
    <w:name w:val="标题 2 字符"/>
    <w:basedOn w:val="28"/>
    <w:link w:val="3"/>
    <w:qFormat/>
    <w:uiPriority w:val="0"/>
    <w:rPr>
      <w:rFonts w:asciiTheme="majorHAnsi" w:hAnsiTheme="majorHAnsi" w:eastAsiaTheme="majorEastAsia" w:cstheme="majorBidi"/>
      <w:b/>
      <w:bCs/>
      <w:kern w:val="2"/>
      <w:sz w:val="32"/>
      <w:szCs w:val="32"/>
    </w:rPr>
  </w:style>
  <w:style w:type="character" w:customStyle="1" w:styleId="59">
    <w:name w:val="正文文本 (2)_"/>
    <w:basedOn w:val="28"/>
    <w:link w:val="60"/>
    <w:qFormat/>
    <w:uiPriority w:val="0"/>
    <w:rPr>
      <w:rFonts w:ascii="Times New Roman" w:hAnsi="Times New Roman" w:eastAsia="Times New Roman"/>
    </w:rPr>
  </w:style>
  <w:style w:type="paragraph" w:customStyle="1" w:styleId="60">
    <w:name w:val="正文文本 (2)"/>
    <w:basedOn w:val="1"/>
    <w:link w:val="59"/>
    <w:qFormat/>
    <w:uiPriority w:val="0"/>
    <w:pPr>
      <w:spacing w:line="308" w:lineRule="exact"/>
      <w:ind w:firstLine="220"/>
    </w:pPr>
    <w:rPr>
      <w:rFonts w:eastAsia="Times New Roman" w:cstheme="minorBidi"/>
      <w:kern w:val="0"/>
      <w:sz w:val="20"/>
      <w:szCs w:val="20"/>
    </w:rPr>
  </w:style>
  <w:style w:type="character" w:customStyle="1" w:styleId="61">
    <w:name w:val="页眉或页脚 (2)_"/>
    <w:basedOn w:val="28"/>
    <w:link w:val="62"/>
    <w:qFormat/>
    <w:uiPriority w:val="0"/>
    <w:rPr>
      <w:rFonts w:ascii="Times New Roman" w:hAnsi="Times New Roman" w:eastAsia="Times New Roman"/>
    </w:rPr>
  </w:style>
  <w:style w:type="paragraph" w:customStyle="1" w:styleId="62">
    <w:name w:val="页眉或页脚 (2)"/>
    <w:basedOn w:val="1"/>
    <w:link w:val="61"/>
    <w:qFormat/>
    <w:uiPriority w:val="0"/>
    <w:rPr>
      <w:rFonts w:eastAsia="Times New Roman" w:cstheme="minorBidi"/>
      <w:kern w:val="0"/>
      <w:sz w:val="20"/>
      <w:szCs w:val="20"/>
    </w:rPr>
  </w:style>
  <w:style w:type="character" w:customStyle="1" w:styleId="63">
    <w:name w:val="正文文本_"/>
    <w:basedOn w:val="28"/>
    <w:link w:val="64"/>
    <w:qFormat/>
    <w:uiPriority w:val="0"/>
    <w:rPr>
      <w:rFonts w:ascii="宋体" w:hAnsi="宋体" w:cs="宋体"/>
      <w:lang w:val="zh-CN" w:bidi="zh-CN"/>
    </w:rPr>
  </w:style>
  <w:style w:type="paragraph" w:customStyle="1" w:styleId="64">
    <w:name w:val="正文文本1"/>
    <w:basedOn w:val="1"/>
    <w:link w:val="63"/>
    <w:qFormat/>
    <w:uiPriority w:val="0"/>
    <w:pPr>
      <w:spacing w:after="40" w:line="314" w:lineRule="auto"/>
      <w:ind w:firstLine="220"/>
    </w:pPr>
    <w:rPr>
      <w:rFonts w:cs="宋体" w:eastAsiaTheme="minorEastAsia"/>
      <w:kern w:val="0"/>
      <w:sz w:val="20"/>
      <w:szCs w:val="20"/>
      <w:lang w:val="zh-CN" w:bidi="zh-CN"/>
    </w:rPr>
  </w:style>
  <w:style w:type="paragraph" w:styleId="65">
    <w:name w:val="List Paragraph"/>
    <w:basedOn w:val="1"/>
    <w:qFormat/>
    <w:uiPriority w:val="99"/>
    <w:pPr>
      <w:tabs>
        <w:tab w:val="left" w:pos="709"/>
      </w:tabs>
    </w:pPr>
  </w:style>
  <w:style w:type="character" w:customStyle="1" w:styleId="66">
    <w:name w:val="其他_"/>
    <w:basedOn w:val="28"/>
    <w:link w:val="67"/>
    <w:qFormat/>
    <w:uiPriority w:val="0"/>
    <w:rPr>
      <w:rFonts w:ascii="宋体" w:hAnsi="宋体" w:eastAsia="宋体" w:cs="宋体"/>
      <w:lang w:val="zh-CN" w:bidi="zh-CN"/>
    </w:rPr>
  </w:style>
  <w:style w:type="paragraph" w:customStyle="1" w:styleId="67">
    <w:name w:val="其他"/>
    <w:basedOn w:val="1"/>
    <w:link w:val="66"/>
    <w:qFormat/>
    <w:uiPriority w:val="0"/>
    <w:pPr>
      <w:spacing w:after="40" w:line="314" w:lineRule="auto"/>
      <w:ind w:firstLine="220"/>
    </w:pPr>
    <w:rPr>
      <w:rFonts w:cs="宋体"/>
      <w:kern w:val="0"/>
      <w:sz w:val="20"/>
      <w:szCs w:val="20"/>
      <w:lang w:val="zh-CN" w:bidi="zh-CN"/>
    </w:rPr>
  </w:style>
  <w:style w:type="character" w:customStyle="1" w:styleId="68">
    <w:name w:val="标题 3 字符"/>
    <w:basedOn w:val="28"/>
    <w:link w:val="4"/>
    <w:qFormat/>
    <w:uiPriority w:val="0"/>
    <w:rPr>
      <w:rFonts w:ascii="Times New Roman" w:hAnsi="Times New Roman" w:eastAsia="宋体" w:cs="Times New Roman"/>
      <w:b/>
      <w:bCs/>
      <w:kern w:val="2"/>
      <w:sz w:val="32"/>
      <w:szCs w:val="32"/>
    </w:rPr>
  </w:style>
  <w:style w:type="character" w:customStyle="1" w:styleId="69">
    <w:name w:val="标题 4 字符"/>
    <w:basedOn w:val="28"/>
    <w:link w:val="5"/>
    <w:qFormat/>
    <w:uiPriority w:val="0"/>
    <w:rPr>
      <w:rFonts w:asciiTheme="majorHAnsi" w:hAnsiTheme="majorHAnsi" w:eastAsiaTheme="majorEastAsia" w:cstheme="majorBidi"/>
      <w:b/>
      <w:bCs/>
      <w:kern w:val="2"/>
      <w:sz w:val="28"/>
      <w:szCs w:val="28"/>
    </w:rPr>
  </w:style>
  <w:style w:type="character" w:customStyle="1" w:styleId="70">
    <w:name w:val="标题 5 字符"/>
    <w:basedOn w:val="28"/>
    <w:link w:val="6"/>
    <w:qFormat/>
    <w:uiPriority w:val="0"/>
    <w:rPr>
      <w:rFonts w:ascii="Times New Roman" w:hAnsi="Times New Roman" w:eastAsia="宋体" w:cs="Times New Roman"/>
      <w:b/>
      <w:bCs/>
      <w:kern w:val="2"/>
      <w:sz w:val="28"/>
      <w:szCs w:val="28"/>
    </w:rPr>
  </w:style>
  <w:style w:type="character" w:customStyle="1" w:styleId="71">
    <w:name w:val="批注框文本 字符"/>
    <w:basedOn w:val="28"/>
    <w:link w:val="15"/>
    <w:qFormat/>
    <w:uiPriority w:val="0"/>
    <w:rPr>
      <w:rFonts w:ascii="Times New Roman" w:hAnsi="Times New Roman" w:eastAsia="宋体" w:cs="Times New Roman"/>
      <w:kern w:val="2"/>
      <w:sz w:val="18"/>
      <w:szCs w:val="18"/>
    </w:rPr>
  </w:style>
  <w:style w:type="paragraph" w:customStyle="1" w:styleId="72">
    <w:name w:val="三级条标题"/>
    <w:basedOn w:val="56"/>
    <w:next w:val="33"/>
    <w:qFormat/>
    <w:uiPriority w:val="0"/>
    <w:pPr>
      <w:numPr>
        <w:ilvl w:val="0"/>
        <w:numId w:val="2"/>
      </w:numPr>
      <w:spacing w:line="240" w:lineRule="auto"/>
      <w:outlineLvl w:val="4"/>
    </w:pPr>
  </w:style>
  <w:style w:type="paragraph" w:customStyle="1" w:styleId="73">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4">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5">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6">
    <w:name w:val="标准文件_二级条标题"/>
    <w:next w:val="77"/>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7">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8">
    <w:name w:val="标准文件_三级无标题"/>
    <w:basedOn w:val="79"/>
    <w:qFormat/>
    <w:uiPriority w:val="0"/>
    <w:pPr>
      <w:spacing w:beforeLines="0" w:afterLines="0"/>
      <w:outlineLvl w:val="9"/>
    </w:pPr>
    <w:rPr>
      <w:rFonts w:ascii="宋体" w:eastAsia="宋体"/>
    </w:rPr>
  </w:style>
  <w:style w:type="paragraph" w:customStyle="1" w:styleId="79">
    <w:name w:val="标准文件_三级条标题"/>
    <w:basedOn w:val="76"/>
    <w:next w:val="77"/>
    <w:qFormat/>
    <w:uiPriority w:val="0"/>
    <w:pPr>
      <w:widowControl/>
      <w:outlineLvl w:val="3"/>
    </w:pPr>
  </w:style>
  <w:style w:type="paragraph" w:customStyle="1" w:styleId="80">
    <w:name w:val="标准文件_四级无标题"/>
    <w:basedOn w:val="81"/>
    <w:qFormat/>
    <w:uiPriority w:val="0"/>
    <w:pPr>
      <w:spacing w:beforeLines="0" w:afterLines="0"/>
      <w:outlineLvl w:val="9"/>
    </w:pPr>
    <w:rPr>
      <w:rFonts w:ascii="宋体" w:hAnsi="黑体" w:eastAsia="宋体"/>
      <w:szCs w:val="52"/>
    </w:rPr>
  </w:style>
  <w:style w:type="paragraph" w:customStyle="1" w:styleId="81">
    <w:name w:val="标准文件_四级条标题"/>
    <w:next w:val="77"/>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2">
    <w:name w:val="二级无"/>
    <w:basedOn w:val="56"/>
    <w:qFormat/>
    <w:uiPriority w:val="0"/>
    <w:rPr>
      <w:rFonts w:ascii="宋体" w:eastAsia="宋体"/>
    </w:rPr>
  </w:style>
  <w:style w:type="paragraph" w:customStyle="1" w:styleId="83">
    <w:name w:val="三级无"/>
    <w:basedOn w:val="72"/>
    <w:qFormat/>
    <w:uiPriority w:val="0"/>
    <w:rPr>
      <w:rFonts w:ascii="宋体" w:eastAsia="宋体"/>
    </w:rPr>
  </w:style>
  <w:style w:type="paragraph" w:customStyle="1" w:styleId="84">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5">
    <w:name w:val="其他发布部门"/>
    <w:basedOn w:val="49"/>
    <w:qFormat/>
    <w:uiPriority w:val="0"/>
    <w:pPr>
      <w:framePr w:wrap="around" w:y="15310"/>
      <w:spacing w:line="0" w:lineRule="atLeast"/>
    </w:pPr>
    <w:rPr>
      <w:rFonts w:ascii="黑体" w:eastAsia="黑体"/>
      <w:b w:val="0"/>
    </w:rPr>
  </w:style>
  <w:style w:type="character" w:customStyle="1" w:styleId="86">
    <w:name w:val="发布"/>
    <w:basedOn w:val="28"/>
    <w:qFormat/>
    <w:uiPriority w:val="0"/>
    <w:rPr>
      <w:rFonts w:ascii="黑体" w:eastAsia="黑体"/>
      <w:spacing w:val="85"/>
      <w:w w:val="100"/>
      <w:position w:val="3"/>
      <w:sz w:val="28"/>
      <w:szCs w:val="28"/>
    </w:rPr>
  </w:style>
  <w:style w:type="paragraph" w:customStyle="1" w:styleId="87">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8">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9">
    <w:name w:val="未处理的提及1"/>
    <w:basedOn w:val="28"/>
    <w:semiHidden/>
    <w:unhideWhenUsed/>
    <w:qFormat/>
    <w:uiPriority w:val="99"/>
    <w:rPr>
      <w:color w:val="605E5C"/>
      <w:shd w:val="clear" w:color="auto" w:fill="E1DFDD"/>
    </w:rPr>
  </w:style>
  <w:style w:type="paragraph" w:customStyle="1" w:styleId="90">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1">
    <w:name w:val="段 Char"/>
    <w:basedOn w:val="28"/>
    <w:link w:val="33"/>
    <w:qFormat/>
    <w:uiPriority w:val="0"/>
    <w:rPr>
      <w:rFonts w:eastAsia="宋体"/>
      <w:sz w:val="21"/>
    </w:rPr>
  </w:style>
  <w:style w:type="paragraph" w:customStyle="1" w:styleId="92">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3">
    <w:name w:val="一级无"/>
    <w:basedOn w:val="55"/>
    <w:qFormat/>
    <w:uiPriority w:val="0"/>
    <w:pPr>
      <w:numPr>
        <w:numId w:val="4"/>
      </w:numPr>
      <w:spacing w:beforeLines="0" w:afterLines="0"/>
    </w:pPr>
    <w:rPr>
      <w:rFonts w:ascii="宋体" w:eastAsia="宋体"/>
    </w:rPr>
  </w:style>
  <w:style w:type="character" w:customStyle="1" w:styleId="94">
    <w:name w:val="未处理的提及2"/>
    <w:basedOn w:val="28"/>
    <w:semiHidden/>
    <w:unhideWhenUsed/>
    <w:qFormat/>
    <w:uiPriority w:val="99"/>
    <w:rPr>
      <w:color w:val="605E5C"/>
      <w:shd w:val="clear" w:color="auto" w:fill="E1DFDD"/>
    </w:rPr>
  </w:style>
  <w:style w:type="character" w:styleId="95">
    <w:name w:val="Placeholder Text"/>
    <w:basedOn w:val="28"/>
    <w:semiHidden/>
    <w:qFormat/>
    <w:uiPriority w:val="99"/>
    <w:rPr>
      <w:color w:val="808080"/>
    </w:rPr>
  </w:style>
  <w:style w:type="character" w:customStyle="1" w:styleId="96">
    <w:name w:val="批注文字 字符"/>
    <w:basedOn w:val="28"/>
    <w:link w:val="9"/>
    <w:qFormat/>
    <w:uiPriority w:val="0"/>
    <w:rPr>
      <w:kern w:val="2"/>
      <w:sz w:val="21"/>
      <w:szCs w:val="24"/>
    </w:rPr>
  </w:style>
  <w:style w:type="paragraph" w:customStyle="1" w:styleId="97">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8">
    <w:name w:val="未处理的提及3"/>
    <w:basedOn w:val="28"/>
    <w:semiHidden/>
    <w:unhideWhenUsed/>
    <w:qFormat/>
    <w:uiPriority w:val="99"/>
    <w:rPr>
      <w:color w:val="605E5C"/>
      <w:shd w:val="clear" w:color="auto" w:fill="E1DFDD"/>
    </w:rPr>
  </w:style>
  <w:style w:type="paragraph" w:customStyle="1" w:styleId="99">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100">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101">
    <w:name w:val="附录标识"/>
    <w:basedOn w:val="1"/>
    <w:next w:val="33"/>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2">
    <w:name w:val="附录章标题"/>
    <w:next w:val="33"/>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3">
    <w:name w:val="正文表标题"/>
    <w:next w:val="33"/>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4">
    <w:name w:val="页脚 字符"/>
    <w:basedOn w:val="28"/>
    <w:link w:val="16"/>
    <w:qFormat/>
    <w:uiPriority w:val="99"/>
    <w:rPr>
      <w:rFonts w:ascii="宋体" w:hAnsi="宋体"/>
      <w:kern w:val="2"/>
      <w:sz w:val="18"/>
      <w:szCs w:val="18"/>
    </w:rPr>
  </w:style>
  <w:style w:type="paragraph" w:customStyle="1" w:styleId="105">
    <w:name w:val="标准文件_正文表标题"/>
    <w:next w:val="77"/>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6">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7">
    <w:name w:val="正文图标题"/>
    <w:next w:val="33"/>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8">
    <w:name w:val="TOC 标题2"/>
    <w:basedOn w:val="2"/>
    <w:next w:val="1"/>
    <w:semiHidden/>
    <w:unhideWhenUsed/>
    <w:qFormat/>
    <w:uiPriority w:val="39"/>
    <w:pPr>
      <w:widowControl/>
      <w:tabs>
        <w:tab w:val="clear" w:pos="0"/>
      </w:tabs>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9">
    <w:name w:val="未处理的提及4"/>
    <w:basedOn w:val="28"/>
    <w:semiHidden/>
    <w:unhideWhenUsed/>
    <w:qFormat/>
    <w:uiPriority w:val="99"/>
    <w:rPr>
      <w:color w:val="605E5C"/>
      <w:shd w:val="clear" w:color="auto" w:fill="E1DFDD"/>
    </w:rPr>
  </w:style>
  <w:style w:type="paragraph" w:customStyle="1" w:styleId="110">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1">
    <w:name w:val="终结线"/>
    <w:basedOn w:val="1"/>
    <w:qFormat/>
    <w:uiPriority w:val="0"/>
    <w:pPr>
      <w:framePr w:hSpace="181" w:vSpace="181" w:wrap="around" w:vAnchor="text" w:hAnchor="margin" w:xAlign="center" w:y="285"/>
      <w:tabs>
        <w:tab w:val="clear" w:pos="0"/>
      </w:tabs>
      <w:jc w:val="both"/>
    </w:pPr>
  </w:style>
  <w:style w:type="paragraph" w:customStyle="1" w:styleId="112">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3">
    <w:name w:val="页眉 字符"/>
    <w:basedOn w:val="28"/>
    <w:link w:val="17"/>
    <w:qFormat/>
    <w:uiPriority w:val="99"/>
    <w:rPr>
      <w:rFonts w:ascii="黑体" w:hAnsi="黑体" w:eastAsia="黑体"/>
      <w:kern w:val="2"/>
      <w:sz w:val="21"/>
      <w:szCs w:val="21"/>
    </w:rPr>
  </w:style>
  <w:style w:type="paragraph" w:customStyle="1" w:styleId="114">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5">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6">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7">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8">
    <w:name w:val="批注主题 字符"/>
    <w:basedOn w:val="96"/>
    <w:link w:val="25"/>
    <w:qFormat/>
    <w:uiPriority w:val="0"/>
    <w:rPr>
      <w:b/>
      <w:bCs/>
      <w:kern w:val="2"/>
      <w:sz w:val="21"/>
      <w:szCs w:val="24"/>
    </w:rPr>
  </w:style>
  <w:style w:type="paragraph" w:customStyle="1" w:styleId="119">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20">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21">
    <w:name w:val="TOC 标题3"/>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2">
    <w:name w:val="标题 字符"/>
    <w:basedOn w:val="28"/>
    <w:link w:val="24"/>
    <w:qFormat/>
    <w:uiPriority w:val="0"/>
    <w:rPr>
      <w:rFonts w:asciiTheme="majorHAnsi" w:hAnsiTheme="majorHAnsi" w:eastAsiaTheme="majorEastAsia" w:cstheme="majorBidi"/>
      <w:b/>
      <w:bCs/>
      <w:kern w:val="2"/>
      <w:sz w:val="32"/>
      <w:szCs w:val="32"/>
    </w:rPr>
  </w:style>
  <w:style w:type="paragraph" w:customStyle="1" w:styleId="123">
    <w:name w:val="TOC 标题4"/>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table" w:customStyle="1" w:styleId="124">
    <w:name w:val="网格型1"/>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125">
    <w:name w:val="Table Text"/>
    <w:basedOn w:val="1"/>
    <w:semiHidden/>
    <w:qFormat/>
    <w:uiPriority w:val="0"/>
    <w:rPr>
      <w:rFonts w:ascii="宋体" w:hAnsi="宋体" w:eastAsia="宋体" w:cs="宋体"/>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pn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footer" Target="footer7.xml"/><Relationship Id="rId17" Type="http://schemas.openxmlformats.org/officeDocument/2006/relationships/header" Target="header7.xml"/><Relationship Id="rId16" Type="http://schemas.openxmlformats.org/officeDocument/2006/relationships/header" Target="header6.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5B9C6B-EEF8-4417-A047-AB6ABE6FA5C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4427</Words>
  <Characters>5790</Characters>
  <Lines>609</Lines>
  <Paragraphs>646</Paragraphs>
  <TotalTime>2</TotalTime>
  <ScaleCrop>false</ScaleCrop>
  <LinksUpToDate>false</LinksUpToDate>
  <CharactersWithSpaces>5977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2025-02-27T01:40:00Z</dcterms:created>
  <dc:creator>妙手空空</dc:creator>
  <cp:lastModifiedBy>Hi~Alex</cp:lastModifiedBy>
  <cp:lastPrinted>2025-03-15T00:27:00Z</cp:lastPrinted>
  <dcterms:modified xsi:type="dcterms:W3CDTF">2025-08-18T06:04:32Z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D3F9CB1970D94B9DA06A7B9312C1E405_13</vt:lpwstr>
  </property>
  <property fmtid="{D5CDD505-2E9C-101B-9397-08002B2CF9AE}" pid="4" name="KSOTemplateDocerSaveRecord">
    <vt:lpwstr>eyJoZGlkIjoiZDgyZjQ0Mzc4ODExMjdkMmFmMjg0YzA0NDg5OWVlNDgiLCJ1c2VySWQiOiI0MDQ1OTY1MjYifQ==</vt:lpwstr>
  </property>
</Properties>
</file>