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4"/>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9364" w:type="dxa"/>
            <w:gridSpan w:val="2"/>
          </w:tcPr>
          <w:p>
            <w:pPr>
              <w:pStyle w:val="19"/>
              <w:framePr w:wrap="notBeside" w:vAnchor="page" w:hAnchor="page" w:x="1391" w:y="568"/>
              <w:tabs>
                <w:tab w:val="clear" w:pos="4153"/>
                <w:tab w:val="clear" w:pos="8306"/>
              </w:tabs>
              <w:spacing w:line="240" w:lineRule="auto"/>
              <w:jc w:val="left"/>
              <w:rPr>
                <w:rFonts w:hint="eastAsia" w:ascii="黑体" w:hAnsi="黑体" w:eastAsia="黑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9"/>
              <w:framePr w:wrap="notBeside" w:vAnchor="page" w:hAnchor="page" w:x="1391" w:y="568"/>
              <w:tabs>
                <w:tab w:val="clear" w:pos="4153"/>
                <w:tab w:val="clear" w:pos="8306"/>
              </w:tabs>
              <w:spacing w:before="40" w:line="240" w:lineRule="auto"/>
              <w:ind w:left="210" w:hanging="210" w:hangingChars="100"/>
              <w:jc w:val="left"/>
              <w:rPr>
                <w:rFonts w:hint="eastAsia" w:ascii="黑体" w:hAnsi="黑体" w:eastAsia="黑体"/>
                <w:sz w:val="21"/>
                <w:szCs w:val="21"/>
              </w:rPr>
            </w:pPr>
          </w:p>
        </w:tc>
        <w:tc>
          <w:tcPr>
            <w:tcW w:w="8855" w:type="dxa"/>
          </w:tcPr>
          <w:p>
            <w:pPr>
              <w:pStyle w:val="19"/>
              <w:framePr w:wrap="notBeside" w:vAnchor="page" w:hAnchor="page" w:x="1391" w:y="568"/>
              <w:tabs>
                <w:tab w:val="clear" w:pos="4153"/>
                <w:tab w:val="clear" w:pos="8306"/>
              </w:tabs>
              <w:spacing w:before="40" w:line="240" w:lineRule="auto"/>
              <w:jc w:val="left"/>
              <w:rPr>
                <w:rFonts w:hint="eastAsia" w:ascii="黑体" w:hAnsi="黑体" w:eastAsia="黑体"/>
                <w:sz w:val="21"/>
                <w:szCs w:val="21"/>
              </w:rPr>
            </w:pPr>
          </w:p>
        </w:tc>
      </w:tr>
    </w:tbl>
    <w:p>
      <w:pPr>
        <w:pStyle w:val="51"/>
        <w:framePr w:w="9639" w:h="624" w:hRule="exact" w:hSpace="181" w:vSpace="181" w:hAnchor="page" w:x="1305" w:y="2269"/>
        <w:rPr>
          <w:rFonts w:hint="eastAsia" w:ascii="黑体" w:hAnsi="黑体" w:eastAsia="黑体"/>
          <w:b w:val="0"/>
          <w:bCs w:val="0"/>
          <w:w w:val="100"/>
          <w:sz w:val="48"/>
          <w:szCs w:val="48"/>
        </w:rPr>
      </w:pPr>
      <w:bookmarkStart w:id="0" w:name="_Hlk26473981"/>
      <w:r>
        <w:rPr>
          <w:rFonts w:hint="eastAsia" w:ascii="黑体" w:hAnsi="黑体" w:eastAsia="黑体"/>
          <w:b w:val="0"/>
          <w:bCs w:val="0"/>
          <w:w w:val="100"/>
          <w:sz w:val="48"/>
          <w:szCs w:val="48"/>
        </w:rPr>
        <w:t>铁路专用产品检验检测细则</w:t>
      </w:r>
    </w:p>
    <w:bookmarkEnd w:id="0"/>
    <w:p>
      <w:pPr>
        <w:pStyle w:val="196"/>
        <w:framePr/>
      </w:pPr>
      <w:r>
        <w:rPr>
          <w:rFonts w:hint="eastAsia" w:ascii="Times New Roman"/>
        </w:rPr>
        <w:t>GTJ</w:t>
      </w:r>
      <w:r>
        <w:t xml:space="preserve"> </w:t>
      </w:r>
      <w:r>
        <w:rPr>
          <w:rFonts w:hint="eastAsia"/>
        </w:rPr>
        <w:t>XXXX</w:t>
      </w:r>
      <w:r>
        <w:rPr>
          <w:rFonts w:hAnsi="黑体"/>
        </w:rPr>
        <w:t>—</w:t>
      </w:r>
      <w:r>
        <w:rPr>
          <w:rFonts w:hint="eastAsia"/>
        </w:rPr>
        <w:t>XXXX</w:t>
      </w:r>
    </w:p>
    <w:p>
      <w:pPr>
        <w:pStyle w:val="50"/>
        <w:framePr w:w="0" w:hRule="auto" w:vAnchor="page" w:hAnchor="page" w:x="7872" w:y="938"/>
        <w:ind w:firstLine="420"/>
        <w:jc w:val="both"/>
      </w:pPr>
      <w:r>
        <w:rPr>
          <w:rFonts w:hint="eastAsia"/>
        </w:rPr>
        <w:t>GTJ</w:t>
      </w:r>
    </w:p>
    <w:p>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1"/>
        <w:framePr w:w="9639" w:h="6976" w:hRule="exact" w:hSpace="0" w:vSpace="0" w:hAnchor="page" w:y="6408"/>
        <w:jc w:val="center"/>
        <w:rPr>
          <w:rFonts w:hint="eastAsia" w:ascii="黑体" w:hAnsi="黑体" w:eastAsia="黑体"/>
          <w:b w:val="0"/>
          <w:bCs w:val="0"/>
          <w:w w:val="100"/>
        </w:rPr>
      </w:pPr>
    </w:p>
    <w:p>
      <w:pPr>
        <w:pStyle w:val="198"/>
        <w:framePr w:h="6974" w:hRule="exact" w:x="1419" w:anchorLock="1"/>
        <w:rPr>
          <w:rFonts w:hint="eastAsia"/>
        </w:rPr>
      </w:pPr>
      <w:r>
        <w:rPr>
          <w:rFonts w:hint="eastAsia" w:ascii="Times New Roman"/>
        </w:rPr>
        <w:t>机车车辆火灾报警系统</w:t>
      </w:r>
      <w:bookmarkStart w:id="49" w:name="_GoBack"/>
      <w:bookmarkEnd w:id="4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hint="eastAsia" w:ascii="黑体" w:hAnsi="黑体" w:eastAsia="黑体"/>
          <w:szCs w:val="28"/>
        </w:rPr>
      </w:pPr>
    </w:p>
    <w:p>
      <w:pPr>
        <w:framePr w:w="9639" w:h="6974" w:hRule="exact" w:wrap="around" w:vAnchor="page" w:hAnchor="page" w:x="1419" w:y="6408" w:anchorLock="1"/>
        <w:spacing w:line="760" w:lineRule="exact"/>
        <w:ind w:left="-1418"/>
        <w:rPr>
          <w:rFonts w:hint="eastAsia" w:ascii="黑体" w:hAnsi="黑体" w:eastAsia="黑体"/>
        </w:rPr>
      </w:pPr>
    </w:p>
    <w:p>
      <w:pPr>
        <w:pStyle w:val="126"/>
        <w:framePr w:w="9639" w:h="6974" w:hRule="exact" w:wrap="around" w:vAnchor="page" w:hAnchor="page" w:x="1419" w:y="6408" w:anchorLock="1"/>
        <w:spacing w:before="720" w:beforeLines="300" w:after="72" w:afterLines="30" w:line="240" w:lineRule="auto"/>
        <w:textAlignment w:val="bottom"/>
        <w:rPr>
          <w:b/>
          <w:sz w:val="21"/>
          <w:szCs w:val="28"/>
        </w:rPr>
      </w:pPr>
    </w:p>
    <w:p>
      <w:pPr>
        <w:pStyle w:val="194"/>
        <w:framePr w:y="14176"/>
      </w:pPr>
      <w:r>
        <w:rPr>
          <w:rFonts w:ascii="黑体"/>
        </w:rPr>
        <w:t>XXXX</w:t>
      </w:r>
      <w:r>
        <w:t xml:space="preserve"> </w:t>
      </w:r>
      <w:r>
        <w:rPr>
          <w:rFonts w:ascii="黑体"/>
        </w:rPr>
        <w:t>-</w:t>
      </w:r>
      <w:r>
        <w:t xml:space="preserve"> </w:t>
      </w:r>
      <w:r>
        <w:rPr>
          <w:rFonts w:hint="eastAsia" w:ascii="黑体" w:hAnsi="黑体" w:cs="黑体"/>
        </w:rPr>
        <w:t xml:space="preserve">XX </w:t>
      </w:r>
      <w:r>
        <w:rPr>
          <w:rFonts w:ascii="黑体"/>
        </w:rPr>
        <w:t>-</w:t>
      </w:r>
      <w:r>
        <w:t xml:space="preserve"> </w:t>
      </w:r>
      <w:r>
        <w:rPr>
          <w:rFonts w:hint="eastAsia" w:ascii="黑体"/>
        </w:rPr>
        <w:t>XX</w:t>
      </w:r>
      <w:r>
        <w:rPr>
          <w:rFonts w:hint="eastAsia"/>
        </w:rPr>
        <w:t>发布</w:t>
      </w:r>
    </w:p>
    <w:p>
      <w:pPr>
        <w:pStyle w:val="195"/>
        <w:framePr w:y="14176"/>
      </w:pPr>
      <w:r>
        <w:rPr>
          <w:rFonts w:ascii="黑体"/>
        </w:rPr>
        <w:t>XXXX</w:t>
      </w:r>
      <w:r>
        <w:t xml:space="preserve"> </w:t>
      </w:r>
      <w:r>
        <w:rPr>
          <w:rFonts w:ascii="黑体"/>
        </w:rPr>
        <w:t>-</w:t>
      </w:r>
      <w:r>
        <w:t xml:space="preserve"> </w:t>
      </w:r>
      <w:r>
        <w:rPr>
          <w:rFonts w:hint="eastAsia" w:ascii="黑体"/>
        </w:rPr>
        <w:t>XX</w:t>
      </w:r>
      <w:r>
        <w:t xml:space="preserve"> </w:t>
      </w:r>
      <w:r>
        <w:rPr>
          <w:rFonts w:ascii="黑体"/>
        </w:rPr>
        <w:t>-</w:t>
      </w:r>
      <w:r>
        <w:t xml:space="preserve"> </w:t>
      </w:r>
      <w:r>
        <w:rPr>
          <w:rFonts w:hint="eastAsia" w:ascii="黑体"/>
        </w:rPr>
        <w:t>XX</w:t>
      </w:r>
      <w:r>
        <w:rPr>
          <w:rFonts w:hint="eastAsia"/>
        </w:rPr>
        <w:t>实施</w:t>
      </w:r>
    </w:p>
    <w:p>
      <w:pPr>
        <w:pStyle w:val="152"/>
        <w:framePr w:vAnchor="page" w:hAnchor="page" w:x="2408" w:y="15268"/>
        <w:ind w:firstLine="420"/>
      </w:pPr>
      <w:bookmarkStart w:id="1" w:name="fm"/>
      <w:r>
        <w:rPr>
          <w:rFonts w:hint="eastAsia"/>
        </w:rPr>
        <w:t>国家铁路局</w:t>
      </w:r>
      <w:bookmarkEnd w:id="1"/>
      <w:r>
        <w:rPr>
          <w:rFonts w:hint="eastAsia" w:ascii="MS Mincho" w:hAnsi="MS Mincho" w:eastAsia="MS Mincho" w:cs="MS Mincho"/>
        </w:rPr>
        <w:t>   </w:t>
      </w:r>
      <w:r>
        <w:rPr>
          <w:rStyle w:val="230"/>
          <w:rFonts w:hint="eastAsia"/>
        </w:rPr>
        <w:t>发布</w:t>
      </w:r>
    </w:p>
    <w:p>
      <w:pPr>
        <w:rPr>
          <w:rFonts w:hint="eastAsia"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567" w:right="1134" w:bottom="1134" w:left="1418" w:header="0" w:footer="0" w:gutter="0"/>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pStyle w:val="92"/>
        <w:spacing w:before="640" w:after="560" w:afterLines="0"/>
      </w:pPr>
      <w:bookmarkStart w:id="2" w:name="BookMark1"/>
      <w:bookmarkStart w:id="3" w:name="_Toc59003402"/>
      <w:r>
        <w:rPr>
          <w:rFonts w:hint="eastAsia"/>
          <w:spacing w:val="320"/>
        </w:rPr>
        <w:t>目</w:t>
      </w:r>
      <w:r>
        <w:rPr>
          <w:rFonts w:hint="eastAsia"/>
        </w:rPr>
        <w:t>次</w:t>
      </w:r>
    </w:p>
    <w:p>
      <w:pPr>
        <w:pStyle w:val="20"/>
        <w:tabs>
          <w:tab w:val="right" w:leader="dot" w:pos="9354"/>
        </w:tabs>
        <w:spacing w:line="240" w:lineRule="auto"/>
        <w:rPr>
          <w:rFonts w:cstheme="minorEastAsia"/>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"_Toc32133" </w:instrText>
      </w:r>
      <w:r>
        <w:fldChar w:fldCharType="separate"/>
      </w:r>
      <w:r>
        <w:rPr>
          <w:rFonts w:hint="eastAsia" w:cstheme="minorEastAsia"/>
        </w:rPr>
        <w:t>前</w:t>
      </w:r>
      <w:r>
        <w:rPr>
          <w:rFonts w:hint="eastAsia" w:hAnsi="宋体" w:cs="宋体"/>
        </w:rPr>
        <w:t>言</w:t>
      </w:r>
      <w:r>
        <w:rPr>
          <w:rFonts w:hint="eastAsia" w:cstheme="minorEastAsia"/>
        </w:rPr>
        <w:tab/>
      </w:r>
      <w:r>
        <w:rPr>
          <w:rFonts w:hint="eastAsia" w:cstheme="minorEastAsia"/>
        </w:rPr>
        <w:t>II</w:t>
      </w:r>
      <w:r>
        <w:rPr>
          <w:rFonts w:hint="eastAsia" w:cstheme="minorEastAsia"/>
        </w:rPr>
        <w:fldChar w:fldCharType="end"/>
      </w:r>
    </w:p>
    <w:p>
      <w:pPr>
        <w:pStyle w:val="20"/>
        <w:tabs>
          <w:tab w:val="right" w:leader="dot" w:pos="9354"/>
        </w:tabs>
        <w:spacing w:line="240" w:lineRule="auto"/>
        <w:rPr>
          <w:rFonts w:cstheme="minorEastAsia"/>
        </w:rPr>
      </w:pPr>
      <w:r>
        <w:fldChar w:fldCharType="begin"/>
      </w:r>
      <w:r>
        <w:instrText xml:space="preserve"> HYPERLINK \l "_Toc16266" </w:instrText>
      </w:r>
      <w:r>
        <w:fldChar w:fldCharType="separate"/>
      </w:r>
      <w:r>
        <w:rPr>
          <w:rFonts w:hint="eastAsia" w:cstheme="minorEastAsia"/>
        </w:rPr>
        <w:t>1  适用范围</w:t>
      </w:r>
      <w:r>
        <w:rPr>
          <w:rFonts w:hint="eastAsia" w:cstheme="minorEastAsia"/>
        </w:rPr>
        <w:tab/>
      </w:r>
      <w:r>
        <w:rPr>
          <w:rFonts w:hint="eastAsia" w:cstheme="minorEastAsia"/>
        </w:rPr>
        <w:fldChar w:fldCharType="begin"/>
      </w:r>
      <w:r>
        <w:rPr>
          <w:rFonts w:hint="eastAsia" w:cstheme="minorEastAsia"/>
        </w:rPr>
        <w:instrText xml:space="preserve"> PAGEREF _Toc16266 \h </w:instrText>
      </w:r>
      <w:r>
        <w:rPr>
          <w:rFonts w:hint="eastAsia" w:cstheme="minorEastAsia"/>
        </w:rPr>
        <w:fldChar w:fldCharType="separate"/>
      </w:r>
      <w:r>
        <w:rPr>
          <w:rFonts w:hint="eastAsia" w:cstheme="minorEastAsia"/>
        </w:rPr>
        <w:t>1</w:t>
      </w:r>
      <w:r>
        <w:rPr>
          <w:rFonts w:hint="eastAsia" w:cstheme="minorEastAsia"/>
        </w:rPr>
        <w:fldChar w:fldCharType="end"/>
      </w:r>
      <w:r>
        <w:rPr>
          <w:rFonts w:hint="eastAsia" w:cstheme="minorEastAsia"/>
        </w:rPr>
        <w:fldChar w:fldCharType="end"/>
      </w:r>
    </w:p>
    <w:p>
      <w:pPr>
        <w:pStyle w:val="20"/>
        <w:tabs>
          <w:tab w:val="right" w:leader="dot" w:pos="9354"/>
        </w:tabs>
        <w:spacing w:line="240" w:lineRule="auto"/>
      </w:pPr>
      <w:r>
        <w:fldChar w:fldCharType="begin"/>
      </w:r>
      <w:r>
        <w:instrText xml:space="preserve"> HYPERLINK \l "_Toc16266" </w:instrText>
      </w:r>
      <w:r>
        <w:fldChar w:fldCharType="separate"/>
      </w:r>
      <w:r>
        <w:rPr>
          <w:rFonts w:hint="eastAsia" w:cstheme="minorEastAsia"/>
        </w:rPr>
        <w:t>2  规范性引用文件</w:t>
      </w:r>
      <w:r>
        <w:rPr>
          <w:rFonts w:hint="eastAsia" w:cstheme="minorEastAsia"/>
        </w:rPr>
        <w:tab/>
      </w:r>
      <w:r>
        <w:rPr>
          <w:rFonts w:hint="eastAsia" w:cstheme="minorEastAsia"/>
        </w:rPr>
        <w:fldChar w:fldCharType="begin"/>
      </w:r>
      <w:r>
        <w:rPr>
          <w:rFonts w:hint="eastAsia" w:cstheme="minorEastAsia"/>
        </w:rPr>
        <w:instrText xml:space="preserve"> PAGEREF _Toc16266 \h </w:instrText>
      </w:r>
      <w:r>
        <w:rPr>
          <w:rFonts w:hint="eastAsia" w:cstheme="minorEastAsia"/>
        </w:rPr>
        <w:fldChar w:fldCharType="separate"/>
      </w:r>
      <w:r>
        <w:rPr>
          <w:rFonts w:hint="eastAsia" w:cstheme="minorEastAsia"/>
        </w:rPr>
        <w:t>1</w:t>
      </w:r>
      <w:r>
        <w:rPr>
          <w:rFonts w:hint="eastAsia" w:cstheme="minorEastAsia"/>
        </w:rPr>
        <w:fldChar w:fldCharType="end"/>
      </w:r>
      <w:r>
        <w:rPr>
          <w:rFonts w:hint="eastAsia" w:cstheme="minorEastAsia"/>
        </w:rPr>
        <w:fldChar w:fldCharType="end"/>
      </w:r>
    </w:p>
    <w:p>
      <w:pPr>
        <w:pStyle w:val="20"/>
        <w:tabs>
          <w:tab w:val="right" w:leader="dot" w:pos="9354"/>
        </w:tabs>
        <w:spacing w:line="240" w:lineRule="auto"/>
        <w:rPr>
          <w:rFonts w:cstheme="minorEastAsia"/>
        </w:rPr>
      </w:pPr>
      <w:r>
        <w:fldChar w:fldCharType="begin"/>
      </w:r>
      <w:r>
        <w:instrText xml:space="preserve"> HYPERLINK \l "_Toc5558" </w:instrText>
      </w:r>
      <w:r>
        <w:fldChar w:fldCharType="separate"/>
      </w:r>
      <w:r>
        <w:rPr>
          <w:rFonts w:hint="eastAsia" w:cstheme="minorEastAsia"/>
        </w:rPr>
        <w:t>3  工厂检查</w:t>
      </w:r>
      <w:r>
        <w:rPr>
          <w:rFonts w:hint="eastAsia" w:cstheme="minorEastAsia"/>
        </w:rPr>
        <w:tab/>
      </w:r>
      <w:r>
        <w:rPr>
          <w:rFonts w:hint="eastAsia" w:cstheme="minorEastAsia"/>
        </w:rPr>
        <w:fldChar w:fldCharType="begin"/>
      </w:r>
      <w:r>
        <w:rPr>
          <w:rFonts w:hint="eastAsia" w:cstheme="minorEastAsia"/>
        </w:rPr>
        <w:instrText xml:space="preserve"> PAGEREF _Toc5558 \h </w:instrText>
      </w:r>
      <w:r>
        <w:rPr>
          <w:rFonts w:hint="eastAsia" w:cstheme="minorEastAsia"/>
        </w:rPr>
        <w:fldChar w:fldCharType="separate"/>
      </w:r>
      <w:r>
        <w:rPr>
          <w:rFonts w:hint="eastAsia" w:cstheme="minorEastAsia"/>
        </w:rPr>
        <w:t>1</w:t>
      </w:r>
      <w:r>
        <w:rPr>
          <w:rFonts w:hint="eastAsia" w:cstheme="minorEastAsia"/>
        </w:rPr>
        <w:fldChar w:fldCharType="end"/>
      </w:r>
      <w:r>
        <w:rPr>
          <w:rFonts w:hint="eastAsia" w:cstheme="minorEastAsia"/>
        </w:rPr>
        <w:fldChar w:fldCharType="end"/>
      </w:r>
    </w:p>
    <w:p>
      <w:pPr>
        <w:pStyle w:val="20"/>
        <w:tabs>
          <w:tab w:val="right" w:leader="dot" w:pos="9354"/>
        </w:tabs>
        <w:spacing w:line="240" w:lineRule="auto"/>
        <w:rPr>
          <w:rFonts w:cstheme="minorEastAsia"/>
        </w:rPr>
      </w:pPr>
      <w:r>
        <w:rPr>
          <w:rFonts w:hint="eastAsia"/>
        </w:rPr>
        <w:t xml:space="preserve">  </w:t>
      </w:r>
      <w:r>
        <w:fldChar w:fldCharType="begin"/>
      </w:r>
      <w:r>
        <w:instrText xml:space="preserve"> HYPERLINK \l "_Toc22444" </w:instrText>
      </w:r>
      <w:r>
        <w:fldChar w:fldCharType="separate"/>
      </w:r>
      <w:r>
        <w:rPr>
          <w:rFonts w:hint="eastAsia" w:cstheme="minorEastAsia"/>
        </w:rPr>
        <w:t>3.1 专业技术人员</w:t>
      </w:r>
      <w:r>
        <w:rPr>
          <w:rFonts w:hint="eastAsia" w:cstheme="minorEastAsia"/>
        </w:rPr>
        <w:tab/>
      </w:r>
      <w:r>
        <w:rPr>
          <w:rFonts w:hint="eastAsia" w:cstheme="minorEastAsia"/>
        </w:rPr>
        <w:fldChar w:fldCharType="begin"/>
      </w:r>
      <w:r>
        <w:rPr>
          <w:rFonts w:hint="eastAsia" w:cstheme="minorEastAsia"/>
        </w:rPr>
        <w:instrText xml:space="preserve"> PAGEREF _Toc22444 \h </w:instrText>
      </w:r>
      <w:r>
        <w:rPr>
          <w:rFonts w:hint="eastAsia" w:cstheme="minorEastAsia"/>
        </w:rPr>
        <w:fldChar w:fldCharType="separate"/>
      </w:r>
      <w:r>
        <w:rPr>
          <w:rFonts w:hint="eastAsia" w:cstheme="minorEastAsia"/>
        </w:rPr>
        <w:t>1</w:t>
      </w:r>
      <w:r>
        <w:rPr>
          <w:rFonts w:hint="eastAsia" w:cstheme="minorEastAsia"/>
        </w:rPr>
        <w:fldChar w:fldCharType="end"/>
      </w:r>
      <w:r>
        <w:rPr>
          <w:rFonts w:hint="eastAsia" w:cstheme="minorEastAsia"/>
        </w:rPr>
        <w:fldChar w:fldCharType="end"/>
      </w:r>
    </w:p>
    <w:p>
      <w:pPr>
        <w:pStyle w:val="20"/>
        <w:tabs>
          <w:tab w:val="right" w:leader="dot" w:pos="9354"/>
        </w:tabs>
        <w:spacing w:line="240" w:lineRule="auto"/>
        <w:rPr>
          <w:rFonts w:cstheme="minorEastAsia"/>
        </w:rPr>
      </w:pPr>
      <w:r>
        <w:rPr>
          <w:rFonts w:hint="eastAsia"/>
        </w:rPr>
        <w:t xml:space="preserve">  </w:t>
      </w:r>
      <w:r>
        <w:fldChar w:fldCharType="begin"/>
      </w:r>
      <w:r>
        <w:instrText xml:space="preserve"> HYPERLINK \l "_Toc21387" </w:instrText>
      </w:r>
      <w:r>
        <w:fldChar w:fldCharType="separate"/>
      </w:r>
      <w:r>
        <w:rPr>
          <w:rFonts w:hint="eastAsia" w:cstheme="minorEastAsia"/>
        </w:rPr>
        <w:t>3.2 生产设备工装和监视测量设备</w:t>
      </w:r>
      <w:r>
        <w:rPr>
          <w:rFonts w:hint="eastAsia" w:cstheme="minorEastAsia"/>
        </w:rPr>
        <w:tab/>
      </w:r>
      <w:r>
        <w:rPr>
          <w:rFonts w:hint="eastAsia" w:cstheme="minorEastAsia"/>
        </w:rPr>
        <w:fldChar w:fldCharType="begin"/>
      </w:r>
      <w:r>
        <w:rPr>
          <w:rFonts w:hint="eastAsia" w:cstheme="minorEastAsia"/>
        </w:rPr>
        <w:instrText xml:space="preserve"> PAGEREF _Toc21387 \h </w:instrText>
      </w:r>
      <w:r>
        <w:rPr>
          <w:rFonts w:hint="eastAsia" w:cstheme="minorEastAsia"/>
        </w:rPr>
        <w:fldChar w:fldCharType="separate"/>
      </w:r>
      <w:r>
        <w:rPr>
          <w:rFonts w:hint="eastAsia" w:cstheme="minorEastAsia"/>
        </w:rPr>
        <w:t>1</w:t>
      </w:r>
      <w:r>
        <w:rPr>
          <w:rFonts w:hint="eastAsia" w:cstheme="minorEastAsia"/>
        </w:rPr>
        <w:fldChar w:fldCharType="end"/>
      </w:r>
      <w:r>
        <w:rPr>
          <w:rFonts w:hint="eastAsia" w:cstheme="minorEastAsia"/>
        </w:rPr>
        <w:fldChar w:fldCharType="end"/>
      </w:r>
    </w:p>
    <w:p>
      <w:pPr>
        <w:pStyle w:val="20"/>
        <w:tabs>
          <w:tab w:val="right" w:leader="dot" w:pos="9354"/>
        </w:tabs>
        <w:spacing w:line="240" w:lineRule="auto"/>
        <w:rPr>
          <w:rFonts w:cstheme="minorEastAsia"/>
        </w:rPr>
      </w:pPr>
      <w:r>
        <w:fldChar w:fldCharType="begin"/>
      </w:r>
      <w:r>
        <w:instrText xml:space="preserve"> HYPERLINK \l "_Toc11545" </w:instrText>
      </w:r>
      <w:r>
        <w:fldChar w:fldCharType="separate"/>
      </w:r>
      <w:r>
        <w:rPr>
          <w:rFonts w:hint="eastAsia" w:cstheme="minorEastAsia"/>
        </w:rPr>
        <w:t>4  产品抽样检验</w:t>
      </w:r>
      <w:r>
        <w:rPr>
          <w:rFonts w:hint="eastAsia" w:cstheme="minorEastAsia"/>
        </w:rPr>
        <w:tab/>
      </w:r>
      <w:r>
        <w:rPr>
          <w:rFonts w:hint="eastAsia" w:cstheme="minorEastAsia"/>
        </w:rPr>
        <w:t>2</w:t>
      </w:r>
      <w:r>
        <w:rPr>
          <w:rFonts w:hint="eastAsia" w:cstheme="minorEastAsia"/>
        </w:rPr>
        <w:fldChar w:fldCharType="end"/>
      </w:r>
    </w:p>
    <w:p>
      <w:pPr>
        <w:pStyle w:val="20"/>
        <w:tabs>
          <w:tab w:val="right" w:leader="dot" w:pos="9354"/>
        </w:tabs>
        <w:spacing w:line="240" w:lineRule="auto"/>
        <w:rPr>
          <w:rFonts w:cstheme="minorEastAsia"/>
        </w:rPr>
      </w:pPr>
      <w:r>
        <w:rPr>
          <w:rFonts w:hint="eastAsia"/>
        </w:rPr>
        <w:t xml:space="preserve">  </w:t>
      </w:r>
      <w:r>
        <w:fldChar w:fldCharType="begin"/>
      </w:r>
      <w:r>
        <w:instrText xml:space="preserve"> HYPERLINK \l "_Toc16798" </w:instrText>
      </w:r>
      <w:r>
        <w:fldChar w:fldCharType="separate"/>
      </w:r>
      <w:r>
        <w:rPr>
          <w:rFonts w:hint="eastAsia" w:cstheme="minorEastAsia"/>
        </w:rPr>
        <w:t>4.1  检验依据</w:t>
      </w:r>
      <w:r>
        <w:rPr>
          <w:rFonts w:hint="eastAsia" w:cstheme="minorEastAsia"/>
        </w:rPr>
        <w:tab/>
      </w:r>
      <w:r>
        <w:rPr>
          <w:rFonts w:hint="eastAsia" w:cstheme="minorEastAsia"/>
        </w:rPr>
        <w:fldChar w:fldCharType="begin"/>
      </w:r>
      <w:r>
        <w:rPr>
          <w:rFonts w:hint="eastAsia" w:cstheme="minorEastAsia"/>
        </w:rPr>
        <w:instrText xml:space="preserve"> PAGEREF _Toc16798 \h </w:instrText>
      </w:r>
      <w:r>
        <w:rPr>
          <w:rFonts w:hint="eastAsia" w:cstheme="minorEastAsia"/>
        </w:rPr>
        <w:fldChar w:fldCharType="separate"/>
      </w:r>
      <w:r>
        <w:rPr>
          <w:rFonts w:hint="eastAsia" w:cstheme="minorEastAsia"/>
        </w:rPr>
        <w:t>2</w:t>
      </w:r>
      <w:r>
        <w:rPr>
          <w:rFonts w:hint="eastAsia" w:cstheme="minorEastAsia"/>
        </w:rPr>
        <w:fldChar w:fldCharType="end"/>
      </w:r>
      <w:r>
        <w:rPr>
          <w:rFonts w:hint="eastAsia" w:cstheme="minorEastAsia"/>
        </w:rPr>
        <w:fldChar w:fldCharType="end"/>
      </w:r>
    </w:p>
    <w:p>
      <w:pPr>
        <w:pStyle w:val="20"/>
        <w:tabs>
          <w:tab w:val="right" w:leader="dot" w:pos="9354"/>
        </w:tabs>
        <w:spacing w:line="240" w:lineRule="auto"/>
        <w:rPr>
          <w:rFonts w:cstheme="minorEastAsia"/>
        </w:rPr>
      </w:pPr>
      <w:r>
        <w:rPr>
          <w:rFonts w:hint="eastAsia"/>
        </w:rPr>
        <w:t xml:space="preserve">  </w:t>
      </w:r>
      <w:r>
        <w:fldChar w:fldCharType="begin"/>
      </w:r>
      <w:r>
        <w:instrText xml:space="preserve"> HYPERLINK \l "_Toc18030" </w:instrText>
      </w:r>
      <w:r>
        <w:fldChar w:fldCharType="separate"/>
      </w:r>
      <w:r>
        <w:rPr>
          <w:rFonts w:hint="eastAsia" w:cstheme="minorEastAsia"/>
        </w:rPr>
        <w:t>4.2  产品抽样</w:t>
      </w:r>
      <w:r>
        <w:rPr>
          <w:rFonts w:hint="eastAsia" w:cstheme="minorEastAsia"/>
        </w:rPr>
        <w:tab/>
      </w:r>
      <w:r>
        <w:rPr>
          <w:rFonts w:hint="eastAsia" w:cstheme="minorEastAsia"/>
        </w:rPr>
        <w:fldChar w:fldCharType="begin"/>
      </w:r>
      <w:r>
        <w:rPr>
          <w:rFonts w:hint="eastAsia" w:cstheme="minorEastAsia"/>
        </w:rPr>
        <w:instrText xml:space="preserve"> PAGEREF _Toc18030 \h </w:instrText>
      </w:r>
      <w:r>
        <w:rPr>
          <w:rFonts w:hint="eastAsia" w:cstheme="minorEastAsia"/>
        </w:rPr>
        <w:fldChar w:fldCharType="separate"/>
      </w:r>
      <w:r>
        <w:rPr>
          <w:rFonts w:hint="eastAsia" w:cstheme="minorEastAsia"/>
        </w:rPr>
        <w:t>2</w:t>
      </w:r>
      <w:r>
        <w:rPr>
          <w:rFonts w:hint="eastAsia" w:cstheme="minorEastAsia"/>
        </w:rPr>
        <w:fldChar w:fldCharType="end"/>
      </w:r>
      <w:r>
        <w:rPr>
          <w:rFonts w:hint="eastAsia" w:cstheme="minorEastAsia"/>
        </w:rPr>
        <w:fldChar w:fldCharType="end"/>
      </w:r>
    </w:p>
    <w:p>
      <w:pPr>
        <w:pStyle w:val="20"/>
        <w:tabs>
          <w:tab w:val="right" w:leader="dot" w:pos="9354"/>
        </w:tabs>
        <w:spacing w:line="240" w:lineRule="auto"/>
        <w:rPr>
          <w:rFonts w:cstheme="minorEastAsia"/>
        </w:rPr>
      </w:pPr>
      <w:r>
        <w:rPr>
          <w:rFonts w:hint="eastAsia"/>
        </w:rPr>
        <w:t xml:space="preserve">  </w:t>
      </w:r>
      <w:r>
        <w:fldChar w:fldCharType="begin"/>
      </w:r>
      <w:r>
        <w:instrText xml:space="preserve"> HYPERLINK \l "_Toc16148" </w:instrText>
      </w:r>
      <w:r>
        <w:fldChar w:fldCharType="separate"/>
      </w:r>
      <w:r>
        <w:rPr>
          <w:rFonts w:hint="eastAsia" w:cstheme="minorEastAsia"/>
        </w:rPr>
        <w:t>4.3  检验条件</w:t>
      </w:r>
      <w:r>
        <w:rPr>
          <w:rFonts w:hint="eastAsia" w:cstheme="minorEastAsia"/>
        </w:rPr>
        <w:tab/>
      </w:r>
      <w:r>
        <w:rPr>
          <w:rFonts w:hint="eastAsia" w:cstheme="minorEastAsia"/>
        </w:rPr>
        <w:fldChar w:fldCharType="begin"/>
      </w:r>
      <w:r>
        <w:rPr>
          <w:rFonts w:hint="eastAsia" w:cstheme="minorEastAsia"/>
        </w:rPr>
        <w:instrText xml:space="preserve"> PAGEREF _Toc16148 \h </w:instrText>
      </w:r>
      <w:r>
        <w:rPr>
          <w:rFonts w:hint="eastAsia" w:cstheme="minorEastAsia"/>
        </w:rPr>
        <w:fldChar w:fldCharType="separate"/>
      </w:r>
      <w:r>
        <w:rPr>
          <w:rFonts w:hint="eastAsia" w:cstheme="minorEastAsia"/>
        </w:rPr>
        <w:t>3</w:t>
      </w:r>
      <w:r>
        <w:rPr>
          <w:rFonts w:hint="eastAsia" w:cstheme="minorEastAsia"/>
        </w:rPr>
        <w:fldChar w:fldCharType="end"/>
      </w:r>
      <w:r>
        <w:rPr>
          <w:rFonts w:hint="eastAsia" w:cstheme="minorEastAsia"/>
        </w:rPr>
        <w:fldChar w:fldCharType="end"/>
      </w:r>
    </w:p>
    <w:p>
      <w:pPr>
        <w:pStyle w:val="20"/>
        <w:tabs>
          <w:tab w:val="right" w:leader="dot" w:pos="9354"/>
        </w:tabs>
        <w:spacing w:line="240" w:lineRule="auto"/>
        <w:rPr>
          <w:rFonts w:cstheme="minorEastAsia"/>
        </w:rPr>
      </w:pPr>
      <w:r>
        <w:rPr>
          <w:rFonts w:hint="eastAsia"/>
        </w:rPr>
        <w:t xml:space="preserve">  </w:t>
      </w:r>
      <w:r>
        <w:fldChar w:fldCharType="begin"/>
      </w:r>
      <w:r>
        <w:instrText xml:space="preserve"> HYPERLINK \l "_Toc5455" </w:instrText>
      </w:r>
      <w:r>
        <w:fldChar w:fldCharType="separate"/>
      </w:r>
      <w:r>
        <w:rPr>
          <w:rFonts w:hint="eastAsia" w:cstheme="minorEastAsia"/>
        </w:rPr>
        <w:t>4.4  检验内容及检验方法</w:t>
      </w:r>
      <w:r>
        <w:rPr>
          <w:rFonts w:hint="eastAsia" w:cstheme="minorEastAsia"/>
        </w:rPr>
        <w:tab/>
      </w:r>
      <w:r>
        <w:rPr>
          <w:rFonts w:hint="eastAsia" w:cstheme="minorEastAsia"/>
        </w:rPr>
        <w:fldChar w:fldCharType="begin"/>
      </w:r>
      <w:r>
        <w:rPr>
          <w:rFonts w:hint="eastAsia" w:cstheme="minorEastAsia"/>
        </w:rPr>
        <w:instrText xml:space="preserve"> PAGEREF _Toc5455 \h </w:instrText>
      </w:r>
      <w:r>
        <w:rPr>
          <w:rFonts w:hint="eastAsia" w:cstheme="minorEastAsia"/>
        </w:rPr>
        <w:fldChar w:fldCharType="separate"/>
      </w:r>
      <w:r>
        <w:rPr>
          <w:rFonts w:hint="eastAsia" w:cstheme="minorEastAsia"/>
        </w:rPr>
        <w:t>4</w:t>
      </w:r>
      <w:r>
        <w:rPr>
          <w:rFonts w:hint="eastAsia" w:cstheme="minorEastAsia"/>
        </w:rPr>
        <w:fldChar w:fldCharType="end"/>
      </w:r>
      <w:r>
        <w:rPr>
          <w:rFonts w:hint="eastAsia" w:cstheme="minorEastAsia"/>
        </w:rPr>
        <w:fldChar w:fldCharType="end"/>
      </w:r>
    </w:p>
    <w:p>
      <w:pPr>
        <w:pStyle w:val="20"/>
        <w:tabs>
          <w:tab w:val="right" w:leader="dot" w:pos="9354"/>
        </w:tabs>
        <w:spacing w:line="240" w:lineRule="auto"/>
        <w:rPr>
          <w:rFonts w:cstheme="minorEastAsia"/>
        </w:rPr>
      </w:pPr>
      <w:r>
        <w:rPr>
          <w:rFonts w:hint="eastAsia"/>
        </w:rPr>
        <w:t xml:space="preserve">  </w:t>
      </w:r>
      <w:r>
        <w:fldChar w:fldCharType="begin"/>
      </w:r>
      <w:r>
        <w:instrText xml:space="preserve"> HYPERLINK \l "_Toc4555" </w:instrText>
      </w:r>
      <w:r>
        <w:fldChar w:fldCharType="separate"/>
      </w:r>
      <w:r>
        <w:rPr>
          <w:rFonts w:hint="eastAsia" w:cstheme="minorEastAsia"/>
        </w:rPr>
        <w:t>4.5  结果判定</w:t>
      </w:r>
      <w:r>
        <w:rPr>
          <w:rFonts w:hint="eastAsia" w:cstheme="minorEastAsia"/>
        </w:rPr>
        <w:tab/>
      </w:r>
      <w:r>
        <w:rPr>
          <w:rFonts w:hint="eastAsia" w:cstheme="minorEastAsia"/>
        </w:rPr>
        <w:t>7</w:t>
      </w:r>
      <w:r>
        <w:rPr>
          <w:rFonts w:hint="eastAsia" w:cstheme="minorEastAsia"/>
        </w:rPr>
        <w:fldChar w:fldCharType="end"/>
      </w:r>
    </w:p>
    <w:p>
      <w:pPr>
        <w:pStyle w:val="20"/>
        <w:tabs>
          <w:tab w:val="right" w:leader="dot" w:pos="9354"/>
        </w:tabs>
        <w:spacing w:line="240" w:lineRule="auto"/>
        <w:rPr>
          <w:rFonts w:cstheme="minorEastAsia"/>
        </w:rPr>
      </w:pPr>
      <w:r>
        <w:rPr>
          <w:rFonts w:hint="eastAsia"/>
        </w:rPr>
        <w:t xml:space="preserve">  </w:t>
      </w:r>
      <w:r>
        <w:fldChar w:fldCharType="begin"/>
      </w:r>
      <w:r>
        <w:instrText xml:space="preserve"> HYPERLINK \l "_Toc8132" </w:instrText>
      </w:r>
      <w:r>
        <w:fldChar w:fldCharType="separate"/>
      </w:r>
      <w:r>
        <w:rPr>
          <w:rFonts w:hint="eastAsia" w:cstheme="minorEastAsia"/>
        </w:rPr>
        <w:t>4.6  检验程序</w:t>
      </w:r>
      <w:r>
        <w:rPr>
          <w:rFonts w:hint="eastAsia" w:cstheme="minorEastAsia"/>
        </w:rPr>
        <w:tab/>
      </w:r>
      <w:r>
        <w:rPr>
          <w:rFonts w:hint="eastAsia" w:cstheme="minorEastAsia"/>
        </w:rPr>
        <w:fldChar w:fldCharType="begin"/>
      </w:r>
      <w:r>
        <w:rPr>
          <w:rFonts w:hint="eastAsia" w:cstheme="minorEastAsia"/>
        </w:rPr>
        <w:instrText xml:space="preserve"> PAGEREF _Toc8132 \h </w:instrText>
      </w:r>
      <w:r>
        <w:rPr>
          <w:rFonts w:hint="eastAsia" w:cstheme="minorEastAsia"/>
        </w:rPr>
        <w:fldChar w:fldCharType="separate"/>
      </w:r>
      <w:r>
        <w:rPr>
          <w:rFonts w:hint="eastAsia" w:cstheme="minorEastAsia"/>
        </w:rPr>
        <w:t>7</w:t>
      </w:r>
      <w:r>
        <w:rPr>
          <w:rFonts w:hint="eastAsia" w:cstheme="minorEastAsia"/>
        </w:rPr>
        <w:fldChar w:fldCharType="end"/>
      </w:r>
      <w:r>
        <w:rPr>
          <w:rFonts w:hint="eastAsia" w:cstheme="minorEastAsia"/>
        </w:rPr>
        <w:fldChar w:fldCharType="end"/>
      </w:r>
    </w:p>
    <w:p>
      <w:pPr>
        <w:pStyle w:val="20"/>
        <w:tabs>
          <w:tab w:val="right" w:leader="dot" w:pos="9344"/>
        </w:tabs>
        <w:spacing w:line="240" w:lineRule="auto"/>
        <w:rPr>
          <w:rFonts w:hint="eastAsia" w:asciiTheme="minorHAnsi" w:hAnsiTheme="minorHAnsi" w:eastAsiaTheme="minorEastAsia" w:cstheme="minorBidi"/>
          <w:szCs w:val="22"/>
        </w:rPr>
      </w:pPr>
      <w:r>
        <w:rPr>
          <w:rFonts w:hint="eastAsia"/>
        </w:rPr>
        <w:t xml:space="preserve">  </w:t>
      </w:r>
      <w:r>
        <w:fldChar w:fldCharType="begin"/>
      </w:r>
      <w:r>
        <w:instrText xml:space="preserve"> HYPERLINK \l "_Toc10431" </w:instrText>
      </w:r>
      <w:r>
        <w:fldChar w:fldCharType="separate"/>
      </w:r>
      <w:r>
        <w:rPr>
          <w:rFonts w:hint="eastAsia" w:cstheme="minorEastAsia"/>
        </w:rPr>
        <w:t>4.7  检验报告</w:t>
      </w:r>
      <w:r>
        <w:rPr>
          <w:rFonts w:hint="eastAsia" w:cstheme="minorEastAsia"/>
        </w:rPr>
        <w:tab/>
      </w:r>
      <w:r>
        <w:rPr>
          <w:rFonts w:hint="eastAsia" w:cstheme="minorEastAsia"/>
        </w:rPr>
        <w:t>8</w:t>
      </w:r>
      <w:r>
        <w:rPr>
          <w:rFonts w:hint="eastAsia" w:cstheme="minorEastAsia"/>
        </w:rPr>
        <w:fldChar w:fldCharType="end"/>
      </w:r>
    </w:p>
    <w:p>
      <w:pPr>
        <w:pStyle w:val="92"/>
        <w:spacing w:after="0" w:afterLines="0"/>
        <w:sectPr>
          <w:headerReference r:id="rId9" w:type="default"/>
          <w:footerReference r:id="rId11" w:type="default"/>
          <w:headerReference r:id="rId10" w:type="even"/>
          <w:pgSz w:w="11906" w:h="16838"/>
          <w:pgMar w:top="567" w:right="1134" w:bottom="1134" w:left="1418" w:header="1418" w:footer="1134" w:gutter="0"/>
          <w:pgNumType w:fmt="upperRoman" w:start="1"/>
          <w:cols w:space="425" w:num="1"/>
          <w:formProt w:val="0"/>
          <w:docGrid w:type="lines" w:linePitch="312" w:charSpace="0"/>
        </w:sectPr>
      </w:pPr>
      <w:r>
        <w:fldChar w:fldCharType="end"/>
      </w:r>
      <w:r>
        <w:tab/>
      </w:r>
    </w:p>
    <w:bookmarkEnd w:id="2"/>
    <w:p>
      <w:pPr>
        <w:pStyle w:val="90"/>
        <w:spacing w:before="640" w:after="560" w:afterLines="0" w:line="360" w:lineRule="exact"/>
      </w:pPr>
      <w:bookmarkStart w:id="4" w:name="_Toc59003427"/>
      <w:r>
        <w:rPr>
          <w:spacing w:val="320"/>
        </w:rPr>
        <w:t>前</w:t>
      </w:r>
      <w:r>
        <w:t>言</w:t>
      </w:r>
      <w:bookmarkEnd w:id="3"/>
      <w:bookmarkEnd w:id="4"/>
      <w:bookmarkStart w:id="5" w:name="BookMark2"/>
    </w:p>
    <w:p>
      <w:pPr>
        <w:pStyle w:val="232"/>
        <w:rPr>
          <w:szCs w:val="21"/>
        </w:rPr>
      </w:pPr>
      <w:r>
        <w:rPr>
          <w:rFonts w:hint="eastAsia"/>
        </w:rPr>
        <w:t>本</w:t>
      </w:r>
      <w:r>
        <w:rPr>
          <w:rFonts w:hint="eastAsia"/>
          <w:szCs w:val="21"/>
        </w:rPr>
        <w:t>细则由国家铁路局设备监督管理司提出，由国家铁路局装备技术中心归口。</w:t>
      </w:r>
    </w:p>
    <w:p>
      <w:pPr>
        <w:pStyle w:val="232"/>
        <w:rPr>
          <w:szCs w:val="21"/>
        </w:rPr>
      </w:pPr>
      <w:r>
        <w:rPr>
          <w:rFonts w:hint="eastAsia"/>
          <w:szCs w:val="21"/>
        </w:rPr>
        <w:t>本细则起草单位：中铁检验认证（青岛）车辆检验站有限公司</w:t>
      </w:r>
    </w:p>
    <w:p>
      <w:pPr>
        <w:pStyle w:val="232"/>
        <w:rPr>
          <w:rFonts w:hint="eastAsia" w:hAnsi="宋体"/>
          <w:szCs w:val="21"/>
        </w:rPr>
      </w:pPr>
      <w:r>
        <w:rPr>
          <w:rFonts w:hint="eastAsia"/>
          <w:szCs w:val="21"/>
        </w:rPr>
        <w:t>本细则主要起草人：赵信伟、袁超、范开江、葛兴正、袁统帅、王海滨</w:t>
      </w:r>
    </w:p>
    <w:p>
      <w:pPr>
        <w:sectPr>
          <w:pgSz w:w="11906" w:h="16838"/>
          <w:pgMar w:top="567" w:right="1134" w:bottom="1134" w:left="1418" w:header="1418" w:footer="1134" w:gutter="0"/>
          <w:pgNumType w:fmt="upperRoman"/>
          <w:cols w:space="425" w:num="1"/>
          <w:formProt w:val="0"/>
          <w:docGrid w:type="lines" w:linePitch="312" w:charSpace="0"/>
        </w:sectPr>
      </w:pPr>
    </w:p>
    <w:bookmarkEnd w:id="5"/>
    <w:p>
      <w:pPr>
        <w:spacing w:line="20" w:lineRule="exact"/>
        <w:jc w:val="center"/>
        <w:rPr>
          <w:rFonts w:hint="eastAsia" w:ascii="黑体" w:hAnsi="黑体" w:eastAsia="黑体"/>
          <w:sz w:val="32"/>
          <w:szCs w:val="32"/>
        </w:rPr>
      </w:pPr>
      <w:bookmarkStart w:id="6" w:name="BookMark4"/>
    </w:p>
    <w:p>
      <w:pPr>
        <w:spacing w:line="20" w:lineRule="exact"/>
        <w:jc w:val="center"/>
        <w:rPr>
          <w:rFonts w:hint="eastAsia" w:ascii="黑体" w:hAnsi="黑体" w:eastAsia="黑体"/>
          <w:sz w:val="32"/>
          <w:szCs w:val="32"/>
        </w:rPr>
      </w:pPr>
    </w:p>
    <w:sdt>
      <w:sdtPr>
        <w:tag w:val="NEW_STAND_NAME"/>
        <w:id w:val="595910757"/>
        <w:lock w:val="sdtLocked"/>
        <w:placeholder>
          <w:docPart w:val="8076252B7DBE4417B0A602DC8F506A68"/>
        </w:placeholder>
      </w:sdtPr>
      <w:sdtContent>
        <w:p>
          <w:pPr>
            <w:pStyle w:val="178"/>
            <w:snapToGrid w:val="0"/>
            <w:spacing w:before="640" w:beforeLines="0" w:after="560" w:line="240" w:lineRule="auto"/>
            <w:rPr>
              <w:rFonts w:hint="eastAsia"/>
            </w:rPr>
          </w:pPr>
          <w:bookmarkStart w:id="7" w:name="_Toc20447"/>
          <w:bookmarkStart w:id="8" w:name="_Toc2045"/>
          <w:bookmarkStart w:id="9" w:name="NEW_STAND_NAME"/>
          <w:bookmarkStart w:id="10" w:name="_Toc24103"/>
          <w:r>
            <w:rPr>
              <w:rFonts w:hint="eastAsia"/>
            </w:rPr>
            <w:t>机车车辆火灾报警系统产品检验检测细则</w:t>
          </w:r>
        </w:p>
      </w:sdtContent>
    </w:sdt>
    <w:bookmarkEnd w:id="6"/>
    <w:bookmarkEnd w:id="7"/>
    <w:bookmarkEnd w:id="8"/>
    <w:bookmarkEnd w:id="9"/>
    <w:bookmarkEnd w:id="10"/>
    <w:p>
      <w:pPr>
        <w:pStyle w:val="236"/>
        <w:numPr>
          <w:ilvl w:val="0"/>
          <w:numId w:val="32"/>
        </w:numPr>
        <w:spacing w:before="312" w:after="312"/>
        <w:ind w:left="0"/>
        <w:outlineLvl w:val="0"/>
        <w:rPr>
          <w:rFonts w:ascii="Times New Roman"/>
        </w:rPr>
      </w:pPr>
      <w:bookmarkStart w:id="11" w:name="_Toc25606"/>
      <w:bookmarkStart w:id="12" w:name="_Toc16266"/>
      <w:r>
        <w:rPr>
          <w:rFonts w:hint="eastAsia" w:ascii="Times New Roman"/>
        </w:rPr>
        <w:t>适用范围</w:t>
      </w:r>
      <w:bookmarkEnd w:id="11"/>
      <w:bookmarkEnd w:id="12"/>
    </w:p>
    <w:p>
      <w:pPr>
        <w:pStyle w:val="232"/>
      </w:pPr>
      <w:r>
        <w:rPr>
          <w:rFonts w:hint="eastAsia"/>
        </w:rPr>
        <w:t>本规范规定了机车车辆火灾报警系统的工厂检查和产品抽样检验。工厂检查适用于需要验证工厂专业技术人员、生产设备工装、监视测量设备等要求的检查。产品抽样检验适用于行政许可、</w:t>
      </w:r>
      <w:bookmarkStart w:id="13" w:name="_Hlk181801604"/>
      <w:r>
        <w:rPr>
          <w:rFonts w:hint="eastAsia"/>
        </w:rPr>
        <w:t>产品认证、</w:t>
      </w:r>
      <w:bookmarkEnd w:id="13"/>
      <w:r>
        <w:rPr>
          <w:rFonts w:hint="eastAsia"/>
        </w:rPr>
        <w:t>监督抽查等需要验证产品与标准的符合性的检验检测，包括抽样、检验、结果判定、报告出具等。其他目的或用途的工厂检查和产品抽样检验可参照本规范执行。</w:t>
      </w:r>
    </w:p>
    <w:p>
      <w:pPr>
        <w:pStyle w:val="232"/>
      </w:pPr>
    </w:p>
    <w:p>
      <w:pPr>
        <w:pStyle w:val="236"/>
        <w:numPr>
          <w:ilvl w:val="0"/>
          <w:numId w:val="32"/>
        </w:numPr>
        <w:spacing w:before="312" w:after="312"/>
        <w:ind w:left="0"/>
        <w:outlineLvl w:val="0"/>
        <w:rPr>
          <w:rFonts w:ascii="Times New Roman"/>
        </w:rPr>
      </w:pPr>
      <w:bookmarkStart w:id="14" w:name="_Toc28014"/>
      <w:bookmarkStart w:id="15" w:name="_Toc5558"/>
      <w:r>
        <w:rPr>
          <w:rFonts w:hint="eastAsia" w:ascii="Times New Roman"/>
        </w:rPr>
        <w:t>规范性引用文件</w:t>
      </w:r>
    </w:p>
    <w:p>
      <w:pPr>
        <w:pStyle w:val="232"/>
      </w:pPr>
      <w:r>
        <w:rPr>
          <w:rFonts w:hint="eastAsia"/>
        </w:rPr>
        <w:t>GB/T 38519-2020 机车车辆火灾报警系统</w:t>
      </w:r>
    </w:p>
    <w:p>
      <w:pPr>
        <w:pStyle w:val="236"/>
        <w:numPr>
          <w:ilvl w:val="0"/>
          <w:numId w:val="32"/>
        </w:numPr>
        <w:spacing w:before="312" w:after="312"/>
        <w:ind w:left="0"/>
        <w:outlineLvl w:val="0"/>
        <w:rPr>
          <w:rFonts w:ascii="Times New Roman"/>
        </w:rPr>
      </w:pPr>
      <w:r>
        <w:rPr>
          <w:rFonts w:hint="eastAsia" w:ascii="Times New Roman"/>
        </w:rPr>
        <w:t>工厂检查</w:t>
      </w:r>
      <w:bookmarkEnd w:id="14"/>
      <w:bookmarkEnd w:id="15"/>
    </w:p>
    <w:p>
      <w:pPr>
        <w:pStyle w:val="233"/>
        <w:numPr>
          <w:ilvl w:val="1"/>
          <w:numId w:val="0"/>
        </w:numPr>
        <w:spacing w:before="156" w:after="156"/>
        <w:rPr>
          <w:rFonts w:ascii="Times New Roman"/>
        </w:rPr>
      </w:pPr>
      <w:bookmarkStart w:id="16" w:name="_Toc22444"/>
      <w:bookmarkStart w:id="17" w:name="_Toc5198"/>
      <w:r>
        <w:rPr>
          <w:rFonts w:hint="eastAsia" w:hAnsi="黑体" w:cs="黑体"/>
        </w:rPr>
        <w:t xml:space="preserve">3.1 </w:t>
      </w:r>
      <w:r>
        <w:rPr>
          <w:rFonts w:hint="eastAsia" w:ascii="Times New Roman"/>
        </w:rPr>
        <w:t xml:space="preserve"> 专业技术人员</w:t>
      </w:r>
      <w:bookmarkEnd w:id="16"/>
      <w:bookmarkEnd w:id="17"/>
    </w:p>
    <w:p>
      <w:pPr>
        <w:pStyle w:val="232"/>
      </w:pPr>
      <w:r>
        <w:rPr>
          <w:rFonts w:hint="eastAsia"/>
        </w:rPr>
        <w:t>具备产品研发、设计能力的技术人员、可持续保证产品质量的工艺技术人员、生产操作人员和产品检验人员，相应人员培训、人员资质等需满足产品质量保证需求。具备相关专业技术开发人员不少于5名，其中具有大学专科及以上（机电类专业）、3年及以上专业工作经历或工程师专业技术职称以上的人员不少于3人。</w:t>
      </w:r>
    </w:p>
    <w:p>
      <w:pPr>
        <w:pStyle w:val="233"/>
        <w:numPr>
          <w:ilvl w:val="1"/>
          <w:numId w:val="0"/>
        </w:numPr>
        <w:spacing w:before="156" w:after="156"/>
        <w:rPr>
          <w:rFonts w:ascii="Times New Roman"/>
        </w:rPr>
      </w:pPr>
      <w:bookmarkStart w:id="18" w:name="_Toc22616"/>
      <w:bookmarkStart w:id="19" w:name="_Toc21387"/>
      <w:r>
        <w:rPr>
          <w:rFonts w:hint="eastAsia" w:hAnsi="黑体" w:cs="黑体"/>
        </w:rPr>
        <w:t>3.2</w:t>
      </w:r>
      <w:r>
        <w:rPr>
          <w:rFonts w:hint="eastAsia" w:ascii="Times New Roman"/>
        </w:rPr>
        <w:t xml:space="preserve">  生产设备工装和监视测量设备</w:t>
      </w:r>
      <w:bookmarkEnd w:id="18"/>
      <w:bookmarkEnd w:id="19"/>
    </w:p>
    <w:p>
      <w:pPr>
        <w:pStyle w:val="232"/>
      </w:pPr>
      <w:bookmarkStart w:id="20" w:name="_Hlk181821915"/>
      <w:r>
        <w:rPr>
          <w:rFonts w:hint="eastAsia"/>
        </w:rPr>
        <w:t>具备保证产品质量的必备生产设备、工艺装备、计量器具和检验检测手段</w:t>
      </w:r>
      <w:bookmarkStart w:id="21" w:name="_Hlk181808868"/>
      <w:bookmarkStart w:id="22" w:name="_Hlk181809021"/>
      <w:r>
        <w:rPr>
          <w:rFonts w:hint="eastAsia"/>
        </w:rPr>
        <w:t>应符合</w:t>
      </w:r>
      <w:r>
        <w:rPr>
          <w:rFonts w:hint="eastAsia" w:hAnsi="宋体" w:cs="宋体"/>
        </w:rPr>
        <w:t>表1的要</w:t>
      </w:r>
      <w:r>
        <w:rPr>
          <w:rFonts w:hint="eastAsia"/>
        </w:rPr>
        <w:t>求</w:t>
      </w:r>
      <w:bookmarkEnd w:id="21"/>
      <w:r>
        <w:rPr>
          <w:rFonts w:hint="eastAsia"/>
        </w:rPr>
        <w:t>。</w:t>
      </w:r>
      <w:bookmarkEnd w:id="22"/>
    </w:p>
    <w:bookmarkEnd w:id="20"/>
    <w:p>
      <w:pPr>
        <w:pStyle w:val="232"/>
        <w:spacing w:before="156" w:beforeLines="50" w:after="156" w:afterLines="50"/>
        <w:ind w:firstLine="0" w:firstLineChars="0"/>
        <w:jc w:val="center"/>
        <w:rPr>
          <w:rFonts w:hint="eastAsia" w:ascii="黑体" w:hAnsi="黑体" w:eastAsia="黑体"/>
        </w:rPr>
      </w:pPr>
      <w:r>
        <w:rPr>
          <w:rFonts w:hint="eastAsia" w:ascii="黑体" w:hAnsi="黑体" w:eastAsia="黑体"/>
        </w:rPr>
        <w:t>表1  生产设备、工艺装备、计量器具和检验检测</w:t>
      </w:r>
      <w:r>
        <w:rPr>
          <w:rFonts w:ascii="黑体" w:hAnsi="黑体" w:eastAsia="黑体"/>
        </w:rPr>
        <w:t>设备</w:t>
      </w:r>
    </w:p>
    <w:tbl>
      <w:tblPr>
        <w:tblStyle w:val="33"/>
        <w:tblW w:w="9286" w:type="dxa"/>
        <w:jc w:val="center"/>
        <w:tblInd w:w="0" w:type="dxa"/>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577"/>
        <w:gridCol w:w="2396"/>
        <w:gridCol w:w="1938"/>
        <w:gridCol w:w="1858"/>
        <w:gridCol w:w="847"/>
      </w:tblGrid>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blHeader/>
          <w:jc w:val="center"/>
        </w:trPr>
        <w:tc>
          <w:tcPr>
            <w:tcW w:w="670" w:type="dxa"/>
            <w:vMerge w:val="restart"/>
            <w:tcBorders>
              <w:tl2br w:val="nil"/>
              <w:tr2bl w:val="nil"/>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序号</w:t>
            </w:r>
          </w:p>
        </w:tc>
        <w:tc>
          <w:tcPr>
            <w:tcW w:w="1577" w:type="dxa"/>
            <w:vMerge w:val="restart"/>
            <w:tcBorders>
              <w:tl2br w:val="nil"/>
              <w:tr2bl w:val="nil"/>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工艺类别</w:t>
            </w:r>
          </w:p>
        </w:tc>
        <w:tc>
          <w:tcPr>
            <w:tcW w:w="2396" w:type="dxa"/>
            <w:vMerge w:val="restart"/>
            <w:tcBorders>
              <w:tl2br w:val="nil"/>
              <w:tr2bl w:val="nil"/>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设备名称</w:t>
            </w:r>
          </w:p>
        </w:tc>
        <w:tc>
          <w:tcPr>
            <w:tcW w:w="3796" w:type="dxa"/>
            <w:gridSpan w:val="2"/>
            <w:tcBorders>
              <w:tl2br w:val="nil"/>
              <w:tr2bl w:val="nil"/>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规格</w:t>
            </w:r>
          </w:p>
        </w:tc>
        <w:tc>
          <w:tcPr>
            <w:tcW w:w="847" w:type="dxa"/>
            <w:vMerge w:val="restart"/>
            <w:tcBorders>
              <w:tl2br w:val="nil"/>
              <w:tr2bl w:val="nil"/>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备注</w:t>
            </w: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blHeader/>
          <w:jc w:val="center"/>
        </w:trPr>
        <w:tc>
          <w:tcPr>
            <w:tcW w:w="670" w:type="dxa"/>
            <w:vMerge w:val="continue"/>
            <w:tcBorders>
              <w:bottom w:val="single" w:color="auto" w:sz="8" w:space="0"/>
              <w:tl2br w:val="nil"/>
              <w:tr2bl w:val="nil"/>
            </w:tcBorders>
            <w:vAlign w:val="center"/>
          </w:tcPr>
          <w:p>
            <w:pPr>
              <w:tabs>
                <w:tab w:val="left" w:pos="0"/>
              </w:tabs>
              <w:jc w:val="center"/>
              <w:rPr>
                <w:rFonts w:hint="eastAsia" w:ascii="宋体" w:hAnsi="宋体" w:cs="宋体"/>
                <w:sz w:val="18"/>
                <w:szCs w:val="18"/>
              </w:rPr>
            </w:pPr>
          </w:p>
        </w:tc>
        <w:tc>
          <w:tcPr>
            <w:tcW w:w="1577" w:type="dxa"/>
            <w:vMerge w:val="continue"/>
            <w:tcBorders>
              <w:bottom w:val="single" w:color="auto" w:sz="8" w:space="0"/>
              <w:tl2br w:val="nil"/>
              <w:tr2bl w:val="nil"/>
            </w:tcBorders>
            <w:vAlign w:val="center"/>
          </w:tcPr>
          <w:p>
            <w:pPr>
              <w:tabs>
                <w:tab w:val="left" w:pos="0"/>
              </w:tabs>
              <w:jc w:val="center"/>
              <w:rPr>
                <w:rFonts w:hint="eastAsia" w:ascii="宋体" w:hAnsi="宋体" w:cs="宋体"/>
                <w:sz w:val="18"/>
                <w:szCs w:val="18"/>
              </w:rPr>
            </w:pPr>
          </w:p>
        </w:tc>
        <w:tc>
          <w:tcPr>
            <w:tcW w:w="2396" w:type="dxa"/>
            <w:vMerge w:val="continue"/>
            <w:tcBorders>
              <w:bottom w:val="single" w:color="auto" w:sz="8" w:space="0"/>
              <w:tl2br w:val="nil"/>
              <w:tr2bl w:val="nil"/>
            </w:tcBorders>
            <w:vAlign w:val="center"/>
          </w:tcPr>
          <w:p>
            <w:pPr>
              <w:tabs>
                <w:tab w:val="left" w:pos="0"/>
              </w:tabs>
              <w:jc w:val="center"/>
              <w:rPr>
                <w:rFonts w:hint="eastAsia" w:ascii="宋体" w:hAnsi="宋体" w:cs="宋体"/>
                <w:sz w:val="18"/>
                <w:szCs w:val="18"/>
              </w:rPr>
            </w:pPr>
          </w:p>
        </w:tc>
        <w:tc>
          <w:tcPr>
            <w:tcW w:w="1938" w:type="dxa"/>
            <w:tcBorders>
              <w:bottom w:val="single" w:color="auto" w:sz="8" w:space="0"/>
              <w:tl2br w:val="nil"/>
              <w:tr2bl w:val="nil"/>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量程</w:t>
            </w:r>
          </w:p>
        </w:tc>
        <w:tc>
          <w:tcPr>
            <w:tcW w:w="1858" w:type="dxa"/>
            <w:tcBorders>
              <w:bottom w:val="single" w:color="auto" w:sz="8" w:space="0"/>
              <w:tl2br w:val="nil"/>
              <w:tr2bl w:val="nil"/>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准确度/分度值</w:t>
            </w:r>
          </w:p>
        </w:tc>
        <w:tc>
          <w:tcPr>
            <w:tcW w:w="847" w:type="dxa"/>
            <w:vMerge w:val="continue"/>
            <w:tcBorders>
              <w:bottom w:val="single" w:color="auto" w:sz="8" w:space="0"/>
              <w:tl2br w:val="nil"/>
              <w:tr2bl w:val="nil"/>
            </w:tcBorders>
            <w:vAlign w:val="center"/>
          </w:tcPr>
          <w:p>
            <w:pPr>
              <w:tabs>
                <w:tab w:val="left" w:pos="0"/>
              </w:tabs>
              <w:jc w:val="center"/>
              <w:rPr>
                <w:rFonts w:hint="eastAsia" w:ascii="宋体" w:hAnsi="宋体" w:cs="宋体"/>
                <w:sz w:val="18"/>
                <w:szCs w:val="18"/>
              </w:rPr>
            </w:pP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243" w:hRule="atLeast"/>
          <w:jc w:val="center"/>
        </w:trPr>
        <w:tc>
          <w:tcPr>
            <w:tcW w:w="670" w:type="dxa"/>
            <w:tcBorders>
              <w:top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1</w:t>
            </w:r>
          </w:p>
        </w:tc>
        <w:tc>
          <w:tcPr>
            <w:tcW w:w="1577" w:type="dxa"/>
            <w:vMerge w:val="restart"/>
            <w:tcBorders>
              <w:top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试验仪器设备</w:t>
            </w:r>
          </w:p>
        </w:tc>
        <w:tc>
          <w:tcPr>
            <w:tcW w:w="2396" w:type="dxa"/>
            <w:tcBorders>
              <w:top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卷尺</w:t>
            </w:r>
          </w:p>
        </w:tc>
        <w:tc>
          <w:tcPr>
            <w:tcW w:w="1938" w:type="dxa"/>
            <w:tcBorders>
              <w:top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1858" w:type="dxa"/>
            <w:tcBorders>
              <w:top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847" w:type="dxa"/>
            <w:tcBorders>
              <w:top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230" w:hRule="atLeast"/>
          <w:jc w:val="center"/>
        </w:trPr>
        <w:tc>
          <w:tcPr>
            <w:tcW w:w="670"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2</w:t>
            </w:r>
          </w:p>
        </w:tc>
        <w:tc>
          <w:tcPr>
            <w:tcW w:w="1577" w:type="dxa"/>
            <w:vMerge w:val="continue"/>
            <w:tcBorders>
              <w:tl2br w:val="nil"/>
              <w:tr2bl w:val="nil"/>
            </w:tcBorders>
            <w:vAlign w:val="center"/>
          </w:tcPr>
          <w:p>
            <w:pPr>
              <w:tabs>
                <w:tab w:val="left" w:pos="0"/>
              </w:tabs>
              <w:rPr>
                <w:rFonts w:hint="eastAsia" w:ascii="宋体" w:hAnsi="宋体" w:cs="宋体"/>
                <w:sz w:val="18"/>
                <w:szCs w:val="18"/>
              </w:rPr>
            </w:pPr>
          </w:p>
        </w:tc>
        <w:tc>
          <w:tcPr>
            <w:tcW w:w="2396"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数字多用表</w:t>
            </w:r>
          </w:p>
        </w:tc>
        <w:tc>
          <w:tcPr>
            <w:tcW w:w="1938"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1858"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84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277" w:hRule="atLeast"/>
          <w:jc w:val="center"/>
        </w:trPr>
        <w:tc>
          <w:tcPr>
            <w:tcW w:w="670"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3</w:t>
            </w:r>
          </w:p>
        </w:tc>
        <w:tc>
          <w:tcPr>
            <w:tcW w:w="1577" w:type="dxa"/>
            <w:vMerge w:val="continue"/>
            <w:tcBorders>
              <w:tl2br w:val="nil"/>
              <w:tr2bl w:val="nil"/>
            </w:tcBorders>
            <w:vAlign w:val="center"/>
          </w:tcPr>
          <w:p>
            <w:pPr>
              <w:tabs>
                <w:tab w:val="left" w:pos="0"/>
              </w:tabs>
              <w:rPr>
                <w:rFonts w:hint="eastAsia" w:ascii="宋体" w:hAnsi="宋体" w:cs="宋体"/>
                <w:sz w:val="18"/>
                <w:szCs w:val="18"/>
              </w:rPr>
            </w:pPr>
          </w:p>
        </w:tc>
        <w:tc>
          <w:tcPr>
            <w:tcW w:w="2396"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绝缘耐压测试仪</w:t>
            </w:r>
          </w:p>
        </w:tc>
        <w:tc>
          <w:tcPr>
            <w:tcW w:w="1938"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1858"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84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269" w:hRule="atLeast"/>
          <w:jc w:val="center"/>
        </w:trPr>
        <w:tc>
          <w:tcPr>
            <w:tcW w:w="670"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4</w:t>
            </w:r>
          </w:p>
        </w:tc>
        <w:tc>
          <w:tcPr>
            <w:tcW w:w="1577" w:type="dxa"/>
            <w:vMerge w:val="continue"/>
            <w:tcBorders>
              <w:tl2br w:val="nil"/>
              <w:tr2bl w:val="nil"/>
            </w:tcBorders>
            <w:vAlign w:val="center"/>
          </w:tcPr>
          <w:p>
            <w:pPr>
              <w:tabs>
                <w:tab w:val="left" w:pos="0"/>
              </w:tabs>
              <w:rPr>
                <w:rFonts w:hint="eastAsia" w:ascii="宋体" w:hAnsi="宋体" w:cs="宋体"/>
                <w:sz w:val="18"/>
                <w:szCs w:val="18"/>
              </w:rPr>
            </w:pPr>
          </w:p>
        </w:tc>
        <w:tc>
          <w:tcPr>
            <w:tcW w:w="2396"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标准烟箱</w:t>
            </w:r>
          </w:p>
        </w:tc>
        <w:tc>
          <w:tcPr>
            <w:tcW w:w="1938"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1858"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84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205" w:hRule="atLeast"/>
          <w:jc w:val="center"/>
        </w:trPr>
        <w:tc>
          <w:tcPr>
            <w:tcW w:w="670"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5</w:t>
            </w:r>
          </w:p>
        </w:tc>
        <w:tc>
          <w:tcPr>
            <w:tcW w:w="1577" w:type="dxa"/>
            <w:vMerge w:val="continue"/>
            <w:tcBorders>
              <w:tl2br w:val="nil"/>
              <w:tr2bl w:val="nil"/>
            </w:tcBorders>
            <w:vAlign w:val="center"/>
          </w:tcPr>
          <w:p>
            <w:pPr>
              <w:tabs>
                <w:tab w:val="left" w:pos="0"/>
              </w:tabs>
              <w:rPr>
                <w:rFonts w:hint="eastAsia" w:ascii="宋体" w:hAnsi="宋体" w:cs="宋体"/>
                <w:sz w:val="18"/>
                <w:szCs w:val="18"/>
              </w:rPr>
            </w:pPr>
          </w:p>
        </w:tc>
        <w:tc>
          <w:tcPr>
            <w:tcW w:w="2396"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火灾探测器测试工装</w:t>
            </w:r>
          </w:p>
        </w:tc>
        <w:tc>
          <w:tcPr>
            <w:tcW w:w="1938"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1858"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84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bl>
    <w:p>
      <w:pPr>
        <w:pStyle w:val="236"/>
        <w:numPr>
          <w:ilvl w:val="0"/>
          <w:numId w:val="32"/>
        </w:numPr>
        <w:spacing w:before="312" w:after="312"/>
        <w:ind w:left="0"/>
        <w:outlineLvl w:val="0"/>
        <w:rPr>
          <w:rFonts w:ascii="Times New Roman"/>
        </w:rPr>
      </w:pPr>
      <w:bookmarkStart w:id="23" w:name="_Toc11545"/>
      <w:bookmarkStart w:id="24" w:name="_Toc7279"/>
      <w:bookmarkStart w:id="25" w:name="_Hlk181821369"/>
      <w:r>
        <w:rPr>
          <w:rFonts w:hint="eastAsia" w:ascii="Times New Roman"/>
        </w:rPr>
        <w:t>产品抽样检验</w:t>
      </w:r>
      <w:bookmarkEnd w:id="23"/>
      <w:bookmarkEnd w:id="24"/>
    </w:p>
    <w:bookmarkEnd w:id="25"/>
    <w:p>
      <w:pPr>
        <w:pStyle w:val="233"/>
        <w:numPr>
          <w:ilvl w:val="1"/>
          <w:numId w:val="32"/>
        </w:numPr>
        <w:spacing w:before="156" w:after="156"/>
        <w:rPr>
          <w:rFonts w:ascii="Times New Roman"/>
        </w:rPr>
      </w:pPr>
      <w:bookmarkStart w:id="26" w:name="_Toc16798"/>
      <w:bookmarkStart w:id="27" w:name="_Toc12535"/>
      <w:bookmarkStart w:id="28" w:name="_Hlk181821379"/>
      <w:r>
        <w:rPr>
          <w:rFonts w:hint="eastAsia" w:ascii="Times New Roman"/>
        </w:rPr>
        <w:t>检验依据</w:t>
      </w:r>
      <w:bookmarkEnd w:id="26"/>
      <w:bookmarkEnd w:id="27"/>
    </w:p>
    <w:bookmarkEnd w:id="28"/>
    <w:p>
      <w:pPr>
        <w:pStyle w:val="232"/>
      </w:pPr>
      <w:r>
        <w:rPr>
          <w:rFonts w:hint="eastAsia"/>
        </w:rPr>
        <w:t>按GB/T 38519-2020执行。</w:t>
      </w:r>
    </w:p>
    <w:p>
      <w:pPr>
        <w:pStyle w:val="233"/>
        <w:numPr>
          <w:ilvl w:val="1"/>
          <w:numId w:val="32"/>
        </w:numPr>
        <w:spacing w:before="156" w:after="156"/>
        <w:rPr>
          <w:rFonts w:ascii="Times New Roman"/>
        </w:rPr>
      </w:pPr>
      <w:bookmarkStart w:id="29" w:name="_Toc23714"/>
      <w:bookmarkStart w:id="30" w:name="_Toc18030"/>
      <w:bookmarkStart w:id="31" w:name="_Hlk181821388"/>
      <w:r>
        <w:rPr>
          <w:rFonts w:hint="eastAsia" w:ascii="Times New Roman"/>
        </w:rPr>
        <w:t>产品抽样</w:t>
      </w:r>
      <w:bookmarkEnd w:id="29"/>
      <w:bookmarkEnd w:id="30"/>
    </w:p>
    <w:bookmarkEnd w:id="31"/>
    <w:p>
      <w:pPr>
        <w:pStyle w:val="237"/>
        <w:numPr>
          <w:ilvl w:val="2"/>
          <w:numId w:val="0"/>
        </w:numPr>
        <w:tabs>
          <w:tab w:val="center" w:pos="4201"/>
          <w:tab w:val="right" w:leader="dot" w:pos="9298"/>
        </w:tabs>
        <w:spacing w:before="156" w:beforeLines="50" w:after="156" w:afterLines="50"/>
        <w:rPr>
          <w:rFonts w:hint="eastAsia" w:hAnsi="黑体" w:cs="黑体"/>
        </w:rPr>
      </w:pPr>
      <w:bookmarkStart w:id="32" w:name="_Hlk181821396"/>
      <w:r>
        <w:rPr>
          <w:rFonts w:hint="eastAsia" w:hAnsi="黑体" w:cs="黑体"/>
        </w:rPr>
        <w:t>4.2.1  抽样方案</w:t>
      </w:r>
    </w:p>
    <w:bookmarkEnd w:id="32"/>
    <w:p>
      <w:pPr>
        <w:pStyle w:val="232"/>
      </w:pPr>
      <w:r>
        <w:rPr>
          <w:rFonts w:hint="eastAsia"/>
        </w:rPr>
        <w:t>产品抽样方案应符合表2的要求。</w:t>
      </w:r>
    </w:p>
    <w:p>
      <w:pPr>
        <w:pStyle w:val="232"/>
        <w:spacing w:before="156" w:beforeLines="50" w:after="156" w:afterLines="50"/>
        <w:ind w:firstLine="0" w:firstLineChars="0"/>
        <w:jc w:val="center"/>
        <w:rPr>
          <w:rFonts w:hint="eastAsia" w:ascii="黑体" w:hAnsi="黑体" w:eastAsia="黑体"/>
        </w:rPr>
      </w:pPr>
      <w:r>
        <w:rPr>
          <w:rFonts w:hint="eastAsia" w:ascii="黑体" w:hAnsi="黑体" w:eastAsia="黑体"/>
        </w:rPr>
        <w:t>表2  抽样数量及要求</w:t>
      </w:r>
    </w:p>
    <w:tbl>
      <w:tblPr>
        <w:tblStyle w:val="33"/>
        <w:tblW w:w="928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95"/>
        <w:gridCol w:w="3095"/>
        <w:gridCol w:w="309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jc w:val="center"/>
        </w:trPr>
        <w:tc>
          <w:tcPr>
            <w:tcW w:w="3095" w:type="dxa"/>
            <w:tcBorders>
              <w:bottom w:val="single" w:color="auto" w:sz="8" w:space="0"/>
            </w:tcBorders>
            <w:vAlign w:val="center"/>
          </w:tcPr>
          <w:p>
            <w:pPr>
              <w:tabs>
                <w:tab w:val="left" w:pos="0"/>
              </w:tabs>
              <w:jc w:val="center"/>
              <w:rPr>
                <w:rFonts w:hint="eastAsia" w:ascii="宋体" w:hAnsi="宋体" w:cs="宋体"/>
                <w:sz w:val="18"/>
                <w:szCs w:val="18"/>
              </w:rPr>
            </w:pPr>
            <w:bookmarkStart w:id="33" w:name="_Hlk181821329"/>
            <w:r>
              <w:rPr>
                <w:rFonts w:hint="eastAsia" w:ascii="宋体" w:hAnsi="宋体" w:cs="宋体"/>
                <w:sz w:val="18"/>
                <w:szCs w:val="18"/>
              </w:rPr>
              <w:t>抽样方案</w:t>
            </w:r>
          </w:p>
        </w:tc>
        <w:tc>
          <w:tcPr>
            <w:tcW w:w="3095" w:type="dxa"/>
            <w:tcBorders>
              <w:bottom w:val="single" w:color="auto" w:sz="8" w:space="0"/>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抽样数量</w:t>
            </w:r>
          </w:p>
        </w:tc>
        <w:tc>
          <w:tcPr>
            <w:tcW w:w="3096" w:type="dxa"/>
            <w:tcBorders>
              <w:bottom w:val="single" w:color="auto" w:sz="8" w:space="0"/>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抽样基数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3095" w:type="dxa"/>
            <w:tcBorders>
              <w:top w:val="single" w:color="auto" w:sz="8" w:space="0"/>
              <w:tl2br w:val="nil"/>
              <w:tr2bl w:val="nil"/>
            </w:tcBorders>
            <w:vAlign w:val="center"/>
          </w:tcPr>
          <w:p>
            <w:pPr>
              <w:tabs>
                <w:tab w:val="left" w:pos="0"/>
              </w:tabs>
              <w:jc w:val="center"/>
              <w:rPr>
                <w:rFonts w:hint="eastAsia" w:ascii="宋体" w:hAnsi="宋体" w:cs="宋体"/>
                <w:sz w:val="18"/>
                <w:szCs w:val="18"/>
              </w:rPr>
            </w:pPr>
            <w:r>
              <w:rPr>
                <w:rFonts w:hint="eastAsia" w:ascii="宋体" w:hAnsi="宋体" w:cs="宋体"/>
                <w:bCs/>
                <w:color w:val="000000" w:themeColor="text1"/>
                <w:sz w:val="18"/>
                <w:szCs w:val="18"/>
                <w14:textFill>
                  <w14:solidFill>
                    <w14:schemeClr w14:val="tx1"/>
                  </w14:solidFill>
                </w14:textFill>
              </w:rPr>
              <w:t>型式试验</w:t>
            </w:r>
          </w:p>
        </w:tc>
        <w:tc>
          <w:tcPr>
            <w:tcW w:w="3095" w:type="dxa"/>
            <w:tcBorders>
              <w:top w:val="single" w:color="auto" w:sz="8" w:space="0"/>
              <w:tl2br w:val="nil"/>
              <w:tr2bl w:val="nil"/>
            </w:tcBorders>
            <w:vAlign w:val="center"/>
          </w:tcPr>
          <w:p>
            <w:pPr>
              <w:tabs>
                <w:tab w:val="left" w:pos="0"/>
              </w:tabs>
              <w:ind w:left="-128" w:leftChars="-61" w:right="-132" w:rightChars="-63"/>
              <w:jc w:val="center"/>
              <w:rPr>
                <w:rFonts w:hint="eastAsia" w:ascii="宋体" w:hAnsi="宋体" w:cs="宋体"/>
                <w:sz w:val="18"/>
                <w:szCs w:val="18"/>
              </w:rPr>
            </w:pPr>
            <w:r>
              <w:rPr>
                <w:rFonts w:hint="eastAsia" w:ascii="宋体" w:hAnsi="宋体" w:cs="宋体"/>
                <w:sz w:val="18"/>
                <w:szCs w:val="18"/>
              </w:rPr>
              <w:t>1套</w:t>
            </w:r>
          </w:p>
        </w:tc>
        <w:tc>
          <w:tcPr>
            <w:tcW w:w="3096" w:type="dxa"/>
            <w:tcBorders>
              <w:top w:val="single" w:color="auto" w:sz="8" w:space="0"/>
              <w:tl2br w:val="nil"/>
              <w:tr2bl w:val="nil"/>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≥8套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3095" w:type="dxa"/>
            <w:tcBorders>
              <w:tl2br w:val="nil"/>
              <w:tr2bl w:val="nil"/>
            </w:tcBorders>
            <w:vAlign w:val="center"/>
          </w:tcPr>
          <w:p>
            <w:pPr>
              <w:tabs>
                <w:tab w:val="left" w:pos="0"/>
              </w:tabs>
              <w:jc w:val="center"/>
              <w:rPr>
                <w:rFonts w:hint="eastAsia" w:ascii="宋体" w:hAnsi="宋体" w:cs="宋体"/>
                <w:sz w:val="18"/>
                <w:szCs w:val="18"/>
              </w:rPr>
            </w:pPr>
            <w:r>
              <w:rPr>
                <w:rFonts w:hint="eastAsia" w:ascii="宋体" w:hAnsi="宋体" w:cs="宋体"/>
                <w:bCs/>
                <w:color w:val="000000" w:themeColor="text1"/>
                <w:sz w:val="18"/>
                <w:szCs w:val="18"/>
                <w14:textFill>
                  <w14:solidFill>
                    <w14:schemeClr w14:val="tx1"/>
                  </w14:solidFill>
                </w14:textFill>
              </w:rPr>
              <w:t>监督抽查</w:t>
            </w:r>
          </w:p>
        </w:tc>
        <w:tc>
          <w:tcPr>
            <w:tcW w:w="3095" w:type="dxa"/>
            <w:tcBorders>
              <w:tl2br w:val="nil"/>
              <w:tr2bl w:val="nil"/>
            </w:tcBorders>
            <w:vAlign w:val="center"/>
          </w:tcPr>
          <w:p>
            <w:pPr>
              <w:tabs>
                <w:tab w:val="left" w:pos="0"/>
              </w:tabs>
              <w:ind w:left="-128" w:leftChars="-61" w:right="-132" w:rightChars="-63"/>
              <w:jc w:val="center"/>
              <w:rPr>
                <w:rFonts w:hint="eastAsia" w:ascii="宋体" w:hAnsi="宋体" w:cs="宋体"/>
                <w:sz w:val="18"/>
                <w:szCs w:val="18"/>
              </w:rPr>
            </w:pPr>
            <w:r>
              <w:rPr>
                <w:rFonts w:hint="eastAsia" w:ascii="宋体" w:hAnsi="宋体" w:cs="宋体"/>
                <w:sz w:val="18"/>
                <w:szCs w:val="18"/>
              </w:rPr>
              <w:t>1套</w:t>
            </w:r>
          </w:p>
        </w:tc>
        <w:tc>
          <w:tcPr>
            <w:tcW w:w="3096" w:type="dxa"/>
            <w:tcBorders>
              <w:tl2br w:val="nil"/>
              <w:tr2bl w:val="nil"/>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≥8套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3095" w:type="dxa"/>
            <w:tcBorders>
              <w:bottom w:val="single" w:color="auto" w:sz="8" w:space="0"/>
              <w:tl2br w:val="nil"/>
              <w:tr2bl w:val="nil"/>
            </w:tcBorders>
            <w:vAlign w:val="center"/>
          </w:tcPr>
          <w:p>
            <w:pPr>
              <w:tabs>
                <w:tab w:val="left" w:pos="0"/>
              </w:tabs>
              <w:jc w:val="center"/>
              <w:rPr>
                <w:rFonts w:hint="eastAsia" w:ascii="宋体" w:hAnsi="宋体" w:cs="宋体"/>
                <w:sz w:val="18"/>
                <w:szCs w:val="18"/>
              </w:rPr>
            </w:pPr>
            <w:r>
              <w:rPr>
                <w:rFonts w:hint="eastAsia" w:ascii="宋体" w:hAnsi="宋体" w:cs="宋体"/>
                <w:bCs/>
                <w:color w:val="000000" w:themeColor="text1"/>
                <w:sz w:val="18"/>
                <w:szCs w:val="18"/>
                <w14:textFill>
                  <w14:solidFill>
                    <w14:schemeClr w14:val="tx1"/>
                  </w14:solidFill>
                </w14:textFill>
              </w:rPr>
              <w:t>监督检测</w:t>
            </w:r>
          </w:p>
        </w:tc>
        <w:tc>
          <w:tcPr>
            <w:tcW w:w="3095" w:type="dxa"/>
            <w:tcBorders>
              <w:bottom w:val="single" w:color="auto" w:sz="8" w:space="0"/>
              <w:tl2br w:val="nil"/>
              <w:tr2bl w:val="nil"/>
            </w:tcBorders>
            <w:vAlign w:val="center"/>
          </w:tcPr>
          <w:p>
            <w:pPr>
              <w:tabs>
                <w:tab w:val="left" w:pos="0"/>
              </w:tabs>
              <w:ind w:left="-128" w:leftChars="-61" w:right="-132" w:rightChars="-63"/>
              <w:jc w:val="center"/>
              <w:rPr>
                <w:rFonts w:hint="eastAsia" w:ascii="宋体" w:hAnsi="宋体" w:cs="宋体"/>
                <w:sz w:val="18"/>
                <w:szCs w:val="18"/>
              </w:rPr>
            </w:pPr>
            <w:r>
              <w:rPr>
                <w:rFonts w:hint="eastAsia" w:ascii="宋体" w:hAnsi="宋体" w:cs="宋体"/>
                <w:sz w:val="18"/>
                <w:szCs w:val="18"/>
              </w:rPr>
              <w:t>1套</w:t>
            </w:r>
          </w:p>
        </w:tc>
        <w:tc>
          <w:tcPr>
            <w:tcW w:w="3096" w:type="dxa"/>
            <w:tcBorders>
              <w:bottom w:val="single" w:color="auto" w:sz="8" w:space="0"/>
              <w:tl2br w:val="nil"/>
              <w:tr2bl w:val="nil"/>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≥8套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76" w:hRule="atLeast"/>
          <w:jc w:val="center"/>
        </w:trPr>
        <w:tc>
          <w:tcPr>
            <w:tcW w:w="9286" w:type="dxa"/>
            <w:gridSpan w:val="3"/>
            <w:tcBorders>
              <w:top w:val="single" w:color="auto" w:sz="8" w:space="0"/>
            </w:tcBorders>
            <w:vAlign w:val="center"/>
          </w:tcPr>
          <w:p>
            <w:pPr>
              <w:tabs>
                <w:tab w:val="left" w:pos="0"/>
              </w:tabs>
              <w:ind w:left="897" w:leftChars="170" w:hanging="540" w:hangingChars="300"/>
              <w:rPr>
                <w:rFonts w:hint="eastAsia" w:ascii="宋体" w:hAnsi="宋体" w:cs="宋体"/>
                <w:sz w:val="18"/>
                <w:szCs w:val="18"/>
              </w:rPr>
            </w:pPr>
            <w:r>
              <w:rPr>
                <w:rFonts w:hint="eastAsia" w:ascii="黑体" w:hAnsi="黑体" w:eastAsia="黑体" w:cs="黑体"/>
                <w:sz w:val="18"/>
                <w:szCs w:val="18"/>
              </w:rPr>
              <w:t>注1</w:t>
            </w:r>
            <w:r>
              <w:rPr>
                <w:rFonts w:hint="eastAsia" w:ascii="宋体" w:hAnsi="宋体" w:cs="宋体"/>
                <w:sz w:val="18"/>
                <w:szCs w:val="18"/>
              </w:rPr>
              <w:t>：在用户抽样时，不作基数要求；在监督抽查时，生产企业抽样少于抽样基数要求时，以实际库存数量为基数抽取样品；其他情况按抽样基数要求抽样。</w:t>
            </w:r>
          </w:p>
          <w:p>
            <w:pPr>
              <w:tabs>
                <w:tab w:val="left" w:pos="0"/>
              </w:tabs>
              <w:ind w:left="897" w:leftChars="170" w:hanging="540" w:hangingChars="300"/>
              <w:rPr>
                <w:rFonts w:hint="eastAsia" w:ascii="宋体" w:hAnsi="宋体" w:cs="宋体"/>
                <w:sz w:val="18"/>
                <w:szCs w:val="18"/>
              </w:rPr>
            </w:pPr>
            <w:r>
              <w:rPr>
                <w:rFonts w:hint="eastAsia" w:ascii="黑体" w:hAnsi="黑体" w:eastAsia="黑体" w:cs="黑体"/>
                <w:sz w:val="18"/>
                <w:szCs w:val="18"/>
              </w:rPr>
              <w:t>注2</w:t>
            </w:r>
            <w:r>
              <w:rPr>
                <w:rFonts w:hint="eastAsia" w:ascii="宋体" w:hAnsi="宋体" w:cs="宋体"/>
                <w:sz w:val="18"/>
                <w:szCs w:val="18"/>
              </w:rPr>
              <w:t>：产品监督抽查时，抽取与抽样型号规格、数量相同的备用样品，备用样品封存于抽样生产企业或抽样用户；具体抽样数量可根据检验项目进行调整。</w:t>
            </w:r>
          </w:p>
        </w:tc>
      </w:tr>
    </w:tbl>
    <w:p>
      <w:pPr>
        <w:pStyle w:val="232"/>
      </w:pPr>
    </w:p>
    <w:p>
      <w:pPr>
        <w:pStyle w:val="237"/>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4.2.2  抽样地点</w:t>
      </w:r>
    </w:p>
    <w:bookmarkEnd w:id="33"/>
    <w:p>
      <w:pPr>
        <w:pStyle w:val="232"/>
      </w:pPr>
      <w:r>
        <w:rPr>
          <w:rFonts w:hint="eastAsia"/>
        </w:rPr>
        <w:t>生产企业或用户。</w:t>
      </w:r>
    </w:p>
    <w:p>
      <w:pPr>
        <w:pStyle w:val="237"/>
        <w:numPr>
          <w:ilvl w:val="2"/>
          <w:numId w:val="0"/>
        </w:numPr>
      </w:pPr>
      <w:bookmarkStart w:id="34" w:name="_Hlk181821412"/>
      <w:r>
        <w:rPr>
          <w:rFonts w:hint="eastAsia"/>
        </w:rPr>
        <w:t>4.2.3  抽样要求</w:t>
      </w:r>
    </w:p>
    <w:bookmarkEnd w:id="34"/>
    <w:p>
      <w:pPr>
        <w:pStyle w:val="237"/>
        <w:numPr>
          <w:ilvl w:val="2"/>
          <w:numId w:val="0"/>
        </w:numPr>
        <w:rPr>
          <w:rFonts w:hint="eastAsia" w:ascii="宋体" w:hAnsi="宋体" w:eastAsia="宋体" w:cs="宋体"/>
          <w:szCs w:val="22"/>
        </w:rPr>
      </w:pPr>
      <w:bookmarkStart w:id="35" w:name="_Toc16148"/>
      <w:bookmarkStart w:id="36" w:name="_Toc15051"/>
      <w:bookmarkStart w:id="37" w:name="_Hlk181821475"/>
      <w:r>
        <w:rPr>
          <w:rFonts w:hint="eastAsia" w:hAnsi="黑体" w:cs="黑体"/>
          <w:szCs w:val="22"/>
        </w:rPr>
        <w:t>4.2.3.1</w:t>
      </w:r>
      <w:r>
        <w:rPr>
          <w:rFonts w:hint="eastAsia" w:ascii="Times New Roman" w:hAnsi="Times New Roman" w:eastAsia="宋体"/>
          <w:szCs w:val="22"/>
        </w:rPr>
        <w:t xml:space="preserve">  抽样人员应当按照抽样方案进行抽样，并记录抽样信息，抽样人员不少</w:t>
      </w:r>
      <w:r>
        <w:rPr>
          <w:rFonts w:hint="eastAsia" w:ascii="宋体" w:hAnsi="宋体" w:eastAsia="宋体" w:cs="宋体"/>
          <w:szCs w:val="22"/>
        </w:rPr>
        <w:t>于2名。</w:t>
      </w:r>
    </w:p>
    <w:p>
      <w:pPr>
        <w:pStyle w:val="237"/>
        <w:numPr>
          <w:ilvl w:val="2"/>
          <w:numId w:val="0"/>
        </w:numPr>
        <w:rPr>
          <w:rFonts w:ascii="Times New Roman" w:hAnsi="Times New Roman" w:eastAsia="宋体"/>
          <w:szCs w:val="22"/>
        </w:rPr>
      </w:pPr>
      <w:r>
        <w:rPr>
          <w:rFonts w:hint="eastAsia" w:hAnsi="黑体" w:cs="黑体"/>
          <w:szCs w:val="22"/>
        </w:rPr>
        <w:t>4.2.3.2</w:t>
      </w:r>
      <w:r>
        <w:rPr>
          <w:rFonts w:hint="eastAsia" w:ascii="Times New Roman" w:hAnsi="Times New Roman" w:eastAsia="宋体"/>
          <w:szCs w:val="22"/>
        </w:rPr>
        <w:t xml:space="preserve">  样本应是近期内（抽</w:t>
      </w:r>
      <w:r>
        <w:rPr>
          <w:rFonts w:hint="eastAsia" w:ascii="宋体" w:hAnsi="宋体" w:eastAsia="宋体" w:cs="宋体"/>
          <w:szCs w:val="22"/>
        </w:rPr>
        <w:t>样前6个月内）生产的或出</w:t>
      </w:r>
      <w:r>
        <w:rPr>
          <w:rFonts w:hint="eastAsia" w:ascii="Times New Roman" w:hAnsi="Times New Roman" w:eastAsia="宋体"/>
          <w:szCs w:val="22"/>
        </w:rPr>
        <w:t>厂并经过检验合格、未经使用的产品。</w:t>
      </w:r>
    </w:p>
    <w:p>
      <w:pPr>
        <w:pStyle w:val="237"/>
        <w:numPr>
          <w:ilvl w:val="2"/>
          <w:numId w:val="0"/>
        </w:numPr>
        <w:tabs>
          <w:tab w:val="left" w:pos="0"/>
        </w:tabs>
        <w:rPr>
          <w:rFonts w:ascii="Times New Roman" w:hAnsi="Times New Roman" w:eastAsia="宋体"/>
          <w:szCs w:val="22"/>
        </w:rPr>
      </w:pPr>
      <w:r>
        <w:rPr>
          <w:rFonts w:hint="eastAsia" w:hAnsi="黑体" w:cs="黑体"/>
          <w:szCs w:val="22"/>
        </w:rPr>
        <w:t>4.2.3.3</w:t>
      </w:r>
      <w:r>
        <w:rPr>
          <w:rFonts w:hint="eastAsia" w:ascii="Times New Roman" w:hAnsi="Times New Roman" w:eastAsia="宋体"/>
          <w:szCs w:val="22"/>
        </w:rPr>
        <w:t xml:space="preserve">  抽样人员应当采取有效措施对样品进行封样，保证样品真实、完整、有效。样品应按约定的时间和方式送至指定的检验检测地点。</w:t>
      </w:r>
    </w:p>
    <w:p>
      <w:pPr>
        <w:pStyle w:val="233"/>
        <w:numPr>
          <w:ilvl w:val="1"/>
          <w:numId w:val="0"/>
        </w:numPr>
        <w:spacing w:before="156" w:after="156"/>
        <w:rPr>
          <w:rFonts w:ascii="Times New Roman"/>
        </w:rPr>
      </w:pPr>
      <w:r>
        <w:rPr>
          <w:rFonts w:hint="eastAsia" w:hAnsi="黑体" w:cs="黑体"/>
        </w:rPr>
        <w:t xml:space="preserve">4.3  </w:t>
      </w:r>
      <w:r>
        <w:rPr>
          <w:rFonts w:hint="eastAsia" w:ascii="Times New Roman"/>
        </w:rPr>
        <w:t>检验条件</w:t>
      </w:r>
      <w:bookmarkEnd w:id="35"/>
      <w:bookmarkEnd w:id="36"/>
    </w:p>
    <w:bookmarkEnd w:id="37"/>
    <w:p>
      <w:pPr>
        <w:pStyle w:val="237"/>
        <w:numPr>
          <w:ilvl w:val="2"/>
          <w:numId w:val="0"/>
        </w:numPr>
        <w:tabs>
          <w:tab w:val="center" w:pos="4201"/>
          <w:tab w:val="right" w:leader="dot" w:pos="9298"/>
        </w:tabs>
        <w:spacing w:before="156" w:beforeLines="50" w:after="156" w:afterLines="50"/>
        <w:rPr>
          <w:rFonts w:hint="eastAsia" w:hAnsi="黑体" w:cs="黑体"/>
        </w:rPr>
      </w:pPr>
      <w:bookmarkStart w:id="38" w:name="_Hlk181821486"/>
      <w:r>
        <w:rPr>
          <w:rFonts w:hint="eastAsia" w:hAnsi="黑体" w:cs="黑体"/>
        </w:rPr>
        <w:t>4.3.1  检验环境条件</w:t>
      </w:r>
    </w:p>
    <w:bookmarkEnd w:id="38"/>
    <w:p>
      <w:pPr>
        <w:pStyle w:val="232"/>
      </w:pPr>
      <w:r>
        <w:rPr>
          <w:rFonts w:hint="eastAsia"/>
        </w:rPr>
        <w:t>检验环境条件按所依据的标准规定的试验条件执行。</w:t>
      </w:r>
    </w:p>
    <w:p>
      <w:pPr>
        <w:pStyle w:val="237"/>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4.3.2  检验用主要仪器仪表及设备</w:t>
      </w:r>
    </w:p>
    <w:p>
      <w:pPr>
        <w:pStyle w:val="232"/>
      </w:pPr>
      <w:r>
        <w:rPr>
          <w:rFonts w:hint="eastAsia"/>
        </w:rPr>
        <w:t>检验用主要仪器仪表及设备应符合表3的要求。</w:t>
      </w:r>
    </w:p>
    <w:p>
      <w:pPr>
        <w:rPr>
          <w:rFonts w:hint="eastAsia" w:ascii="黑体" w:hAnsi="黑体" w:eastAsia="黑体"/>
        </w:rPr>
      </w:pPr>
      <w:r>
        <w:rPr>
          <w:rFonts w:hint="eastAsia" w:ascii="黑体" w:hAnsi="黑体" w:eastAsia="黑体"/>
        </w:rPr>
        <w:br w:type="page"/>
      </w:r>
    </w:p>
    <w:p>
      <w:pPr>
        <w:pStyle w:val="232"/>
        <w:spacing w:before="156" w:beforeLines="50" w:after="156" w:afterLines="50"/>
        <w:ind w:firstLine="0" w:firstLineChars="0"/>
        <w:jc w:val="center"/>
        <w:rPr>
          <w:rFonts w:hint="eastAsia" w:ascii="黑体" w:hAnsi="黑体" w:eastAsia="黑体"/>
        </w:rPr>
      </w:pPr>
      <w:r>
        <w:rPr>
          <w:rFonts w:hint="eastAsia" w:ascii="黑体" w:hAnsi="黑体" w:eastAsia="黑体"/>
        </w:rPr>
        <w:t>表3  检验用主要仪器仪表及设备</w:t>
      </w:r>
    </w:p>
    <w:tbl>
      <w:tblPr>
        <w:tblStyle w:val="33"/>
        <w:tblW w:w="959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45"/>
        <w:gridCol w:w="2127"/>
        <w:gridCol w:w="2907"/>
        <w:gridCol w:w="2796"/>
        <w:gridCol w:w="9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blHeader/>
          <w:jc w:val="center"/>
        </w:trPr>
        <w:tc>
          <w:tcPr>
            <w:tcW w:w="845" w:type="dxa"/>
            <w:vMerge w:val="restart"/>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序号</w:t>
            </w:r>
          </w:p>
        </w:tc>
        <w:tc>
          <w:tcPr>
            <w:tcW w:w="2127" w:type="dxa"/>
            <w:vMerge w:val="restart"/>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仪器仪表及设备名称</w:t>
            </w:r>
          </w:p>
        </w:tc>
        <w:tc>
          <w:tcPr>
            <w:tcW w:w="5703" w:type="dxa"/>
            <w:gridSpan w:val="2"/>
            <w:tcBorders>
              <w:tl2br w:val="nil"/>
              <w:tr2bl w:val="nil"/>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规格</w:t>
            </w:r>
          </w:p>
        </w:tc>
        <w:tc>
          <w:tcPr>
            <w:tcW w:w="921" w:type="dxa"/>
            <w:vMerge w:val="restart"/>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blHeader/>
          <w:jc w:val="center"/>
        </w:trPr>
        <w:tc>
          <w:tcPr>
            <w:tcW w:w="845" w:type="dxa"/>
            <w:vMerge w:val="continue"/>
            <w:tcBorders>
              <w:bottom w:val="single" w:color="auto" w:sz="8" w:space="0"/>
              <w:tl2br w:val="nil"/>
              <w:tr2bl w:val="nil"/>
            </w:tcBorders>
            <w:vAlign w:val="center"/>
          </w:tcPr>
          <w:p>
            <w:pPr>
              <w:tabs>
                <w:tab w:val="left" w:pos="0"/>
              </w:tabs>
              <w:rPr>
                <w:rFonts w:hint="eastAsia" w:ascii="宋体" w:hAnsi="宋体" w:cs="宋体"/>
                <w:sz w:val="18"/>
                <w:szCs w:val="18"/>
              </w:rPr>
            </w:pPr>
          </w:p>
        </w:tc>
        <w:tc>
          <w:tcPr>
            <w:tcW w:w="2127" w:type="dxa"/>
            <w:vMerge w:val="continue"/>
            <w:tcBorders>
              <w:bottom w:val="single" w:color="auto" w:sz="8" w:space="0"/>
              <w:tl2br w:val="nil"/>
              <w:tr2bl w:val="nil"/>
            </w:tcBorders>
            <w:vAlign w:val="center"/>
          </w:tcPr>
          <w:p>
            <w:pPr>
              <w:tabs>
                <w:tab w:val="left" w:pos="0"/>
              </w:tabs>
              <w:rPr>
                <w:rFonts w:hint="eastAsia" w:ascii="宋体" w:hAnsi="宋体" w:cs="宋体"/>
                <w:sz w:val="18"/>
                <w:szCs w:val="18"/>
              </w:rPr>
            </w:pPr>
          </w:p>
        </w:tc>
        <w:tc>
          <w:tcPr>
            <w:tcW w:w="2907" w:type="dxa"/>
            <w:tcBorders>
              <w:bottom w:val="single" w:color="auto" w:sz="8" w:space="0"/>
              <w:tl2br w:val="nil"/>
              <w:tr2bl w:val="nil"/>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量程</w:t>
            </w:r>
          </w:p>
        </w:tc>
        <w:tc>
          <w:tcPr>
            <w:tcW w:w="2796" w:type="dxa"/>
            <w:tcBorders>
              <w:bottom w:val="single" w:color="auto" w:sz="8" w:space="0"/>
              <w:tl2br w:val="nil"/>
              <w:tr2bl w:val="nil"/>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准确度/分度值</w:t>
            </w:r>
          </w:p>
        </w:tc>
        <w:tc>
          <w:tcPr>
            <w:tcW w:w="921" w:type="dxa"/>
            <w:vMerge w:val="continue"/>
            <w:tcBorders>
              <w:bottom w:val="single" w:color="auto" w:sz="8" w:space="0"/>
              <w:tl2br w:val="nil"/>
              <w:tr2bl w:val="nil"/>
            </w:tcBorders>
            <w:vAlign w:val="center"/>
          </w:tcPr>
          <w:p>
            <w:pPr>
              <w:tabs>
                <w:tab w:val="left" w:pos="0"/>
              </w:tabs>
              <w:rPr>
                <w:rFonts w:hint="eastAsia"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845" w:type="dxa"/>
            <w:tcBorders>
              <w:top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1</w:t>
            </w:r>
          </w:p>
        </w:tc>
        <w:tc>
          <w:tcPr>
            <w:tcW w:w="2127" w:type="dxa"/>
            <w:tcBorders>
              <w:top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游标卡尺</w:t>
            </w:r>
          </w:p>
        </w:tc>
        <w:tc>
          <w:tcPr>
            <w:tcW w:w="2907" w:type="dxa"/>
            <w:tcBorders>
              <w:top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0～500mm</w:t>
            </w:r>
          </w:p>
        </w:tc>
        <w:tc>
          <w:tcPr>
            <w:tcW w:w="2796" w:type="dxa"/>
            <w:tcBorders>
              <w:top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0.02mm</w:t>
            </w:r>
          </w:p>
        </w:tc>
        <w:tc>
          <w:tcPr>
            <w:tcW w:w="921" w:type="dxa"/>
            <w:tcBorders>
              <w:top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45"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2</w:t>
            </w:r>
          </w:p>
        </w:tc>
        <w:tc>
          <w:tcPr>
            <w:tcW w:w="212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数字多用表</w:t>
            </w:r>
          </w:p>
        </w:tc>
        <w:tc>
          <w:tcPr>
            <w:tcW w:w="290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DC0～1000V，AC0～750V，0～10A，0～10MΩ</w:t>
            </w:r>
          </w:p>
        </w:tc>
        <w:tc>
          <w:tcPr>
            <w:tcW w:w="2796"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921"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99" w:hRule="atLeast"/>
          <w:jc w:val="center"/>
        </w:trPr>
        <w:tc>
          <w:tcPr>
            <w:tcW w:w="845"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3</w:t>
            </w:r>
          </w:p>
        </w:tc>
        <w:tc>
          <w:tcPr>
            <w:tcW w:w="212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数字温度计</w:t>
            </w:r>
          </w:p>
        </w:tc>
        <w:tc>
          <w:tcPr>
            <w:tcW w:w="290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-45℃～200℃</w:t>
            </w:r>
          </w:p>
        </w:tc>
        <w:tc>
          <w:tcPr>
            <w:tcW w:w="2796"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0.5℃</w:t>
            </w:r>
          </w:p>
        </w:tc>
        <w:tc>
          <w:tcPr>
            <w:tcW w:w="921" w:type="dxa"/>
            <w:tcBorders>
              <w:tl2br w:val="nil"/>
              <w:tr2bl w:val="nil"/>
            </w:tcBorders>
            <w:vAlign w:val="center"/>
          </w:tcPr>
          <w:p>
            <w:pPr>
              <w:tabs>
                <w:tab w:val="left" w:pos="0"/>
              </w:tabs>
              <w:rPr>
                <w:rFonts w:hint="eastAsia"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845"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4</w:t>
            </w:r>
          </w:p>
        </w:tc>
        <w:tc>
          <w:tcPr>
            <w:tcW w:w="212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秒表</w:t>
            </w:r>
          </w:p>
        </w:tc>
        <w:tc>
          <w:tcPr>
            <w:tcW w:w="290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0.01s～9999.99s</w:t>
            </w:r>
          </w:p>
        </w:tc>
        <w:tc>
          <w:tcPr>
            <w:tcW w:w="2796"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0.01s</w:t>
            </w:r>
          </w:p>
        </w:tc>
        <w:tc>
          <w:tcPr>
            <w:tcW w:w="921"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845"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5</w:t>
            </w:r>
          </w:p>
        </w:tc>
        <w:tc>
          <w:tcPr>
            <w:tcW w:w="212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耐压测试仪</w:t>
            </w:r>
          </w:p>
        </w:tc>
        <w:tc>
          <w:tcPr>
            <w:tcW w:w="290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0～10kV</w:t>
            </w:r>
          </w:p>
        </w:tc>
        <w:tc>
          <w:tcPr>
            <w:tcW w:w="2796"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±5%</w:t>
            </w:r>
          </w:p>
        </w:tc>
        <w:tc>
          <w:tcPr>
            <w:tcW w:w="921"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845"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6</w:t>
            </w:r>
          </w:p>
        </w:tc>
        <w:tc>
          <w:tcPr>
            <w:tcW w:w="212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绝缘电阻表</w:t>
            </w:r>
          </w:p>
        </w:tc>
        <w:tc>
          <w:tcPr>
            <w:tcW w:w="290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0.01MΩ～10GΩ</w:t>
            </w:r>
          </w:p>
        </w:tc>
        <w:tc>
          <w:tcPr>
            <w:tcW w:w="2796"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20%</w:t>
            </w:r>
          </w:p>
        </w:tc>
        <w:tc>
          <w:tcPr>
            <w:tcW w:w="921"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845"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7</w:t>
            </w:r>
          </w:p>
        </w:tc>
        <w:tc>
          <w:tcPr>
            <w:tcW w:w="212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高低温湿热试验箱</w:t>
            </w:r>
          </w:p>
        </w:tc>
        <w:tc>
          <w:tcPr>
            <w:tcW w:w="290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温度范围：</w:t>
            </w:r>
            <w:r>
              <w:rPr>
                <w:rFonts w:hint="eastAsia" w:ascii="宋体" w:hAnsi="宋体" w:cs="宋体"/>
                <w:sz w:val="18"/>
                <w:szCs w:val="18"/>
              </w:rPr>
              <w:sym w:font="Symbol" w:char="F02D"/>
            </w:r>
            <w:r>
              <w:rPr>
                <w:rFonts w:hint="eastAsia" w:ascii="宋体" w:hAnsi="宋体" w:cs="宋体"/>
                <w:sz w:val="18"/>
                <w:szCs w:val="18"/>
              </w:rPr>
              <w:t>40℃～100℃</w:t>
            </w:r>
          </w:p>
          <w:p>
            <w:pPr>
              <w:tabs>
                <w:tab w:val="left" w:pos="0"/>
              </w:tabs>
              <w:rPr>
                <w:rFonts w:hint="eastAsia" w:ascii="宋体" w:hAnsi="宋体" w:cs="宋体"/>
                <w:sz w:val="18"/>
                <w:szCs w:val="18"/>
              </w:rPr>
            </w:pPr>
            <w:r>
              <w:rPr>
                <w:rFonts w:hint="eastAsia" w:ascii="宋体" w:hAnsi="宋体" w:cs="宋体"/>
                <w:sz w:val="18"/>
                <w:szCs w:val="18"/>
              </w:rPr>
              <w:t>湿度范围：20% RH～95% RH</w:t>
            </w:r>
          </w:p>
        </w:tc>
        <w:tc>
          <w:tcPr>
            <w:tcW w:w="2796"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温度波动度：±0.5℃</w:t>
            </w:r>
          </w:p>
          <w:p>
            <w:pPr>
              <w:tabs>
                <w:tab w:val="left" w:pos="0"/>
              </w:tabs>
              <w:rPr>
                <w:rFonts w:hint="eastAsia" w:ascii="宋体" w:hAnsi="宋体" w:cs="宋体"/>
                <w:sz w:val="18"/>
                <w:szCs w:val="18"/>
              </w:rPr>
            </w:pPr>
            <w:r>
              <w:rPr>
                <w:rFonts w:hint="eastAsia" w:ascii="宋体" w:hAnsi="宋体" w:cs="宋体"/>
                <w:sz w:val="18"/>
                <w:szCs w:val="18"/>
              </w:rPr>
              <w:t>温度均匀度：±1.5℃</w:t>
            </w:r>
          </w:p>
          <w:p>
            <w:pPr>
              <w:tabs>
                <w:tab w:val="left" w:pos="0"/>
              </w:tabs>
              <w:rPr>
                <w:rFonts w:hint="eastAsia" w:ascii="宋体" w:hAnsi="宋体" w:cs="宋体"/>
                <w:sz w:val="18"/>
                <w:szCs w:val="18"/>
              </w:rPr>
            </w:pPr>
            <w:r>
              <w:rPr>
                <w:rFonts w:hint="eastAsia" w:ascii="宋体" w:hAnsi="宋体" w:cs="宋体"/>
                <w:sz w:val="18"/>
                <w:szCs w:val="18"/>
              </w:rPr>
              <w:t>湿度波动度：±2.0%RH</w:t>
            </w:r>
          </w:p>
          <w:p>
            <w:pPr>
              <w:tabs>
                <w:tab w:val="left" w:pos="0"/>
              </w:tabs>
              <w:rPr>
                <w:rFonts w:hint="eastAsia" w:ascii="宋体" w:hAnsi="宋体" w:cs="宋体"/>
                <w:sz w:val="18"/>
                <w:szCs w:val="18"/>
              </w:rPr>
            </w:pPr>
            <w:r>
              <w:rPr>
                <w:rFonts w:hint="eastAsia" w:ascii="宋体" w:hAnsi="宋体" w:cs="宋体"/>
                <w:sz w:val="18"/>
                <w:szCs w:val="18"/>
              </w:rPr>
              <w:t>湿度均匀度：±3.0%RH</w:t>
            </w:r>
          </w:p>
        </w:tc>
        <w:tc>
          <w:tcPr>
            <w:tcW w:w="921"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845"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8</w:t>
            </w:r>
          </w:p>
        </w:tc>
        <w:tc>
          <w:tcPr>
            <w:tcW w:w="212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静电放电模拟器</w:t>
            </w:r>
          </w:p>
        </w:tc>
        <w:tc>
          <w:tcPr>
            <w:tcW w:w="290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±8kV</w:t>
            </w:r>
          </w:p>
        </w:tc>
        <w:tc>
          <w:tcPr>
            <w:tcW w:w="2796"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输出电压：±5%</w:t>
            </w:r>
          </w:p>
        </w:tc>
        <w:tc>
          <w:tcPr>
            <w:tcW w:w="921"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845"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9</w:t>
            </w:r>
          </w:p>
        </w:tc>
        <w:tc>
          <w:tcPr>
            <w:tcW w:w="212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EMI接收机</w:t>
            </w:r>
          </w:p>
        </w:tc>
        <w:tc>
          <w:tcPr>
            <w:tcW w:w="290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频率范围：9kHz～18GHz</w:t>
            </w:r>
          </w:p>
        </w:tc>
        <w:tc>
          <w:tcPr>
            <w:tcW w:w="2796"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频率响应最大允许误差：±2dB，1GHz以上，优于±2.5dB</w:t>
            </w:r>
          </w:p>
          <w:p>
            <w:pPr>
              <w:tabs>
                <w:tab w:val="left" w:pos="0"/>
              </w:tabs>
              <w:rPr>
                <w:rFonts w:hint="eastAsia" w:ascii="宋体" w:hAnsi="宋体" w:cs="宋体"/>
                <w:sz w:val="18"/>
                <w:szCs w:val="18"/>
              </w:rPr>
            </w:pPr>
            <w:r>
              <w:rPr>
                <w:rFonts w:hint="eastAsia" w:ascii="宋体" w:hAnsi="宋体" w:cs="宋体"/>
                <w:sz w:val="18"/>
                <w:szCs w:val="18"/>
              </w:rPr>
              <w:t>6dB带宽：±10%</w:t>
            </w:r>
          </w:p>
          <w:p>
            <w:pPr>
              <w:tabs>
                <w:tab w:val="left" w:pos="0"/>
              </w:tabs>
              <w:rPr>
                <w:rFonts w:hint="eastAsia" w:ascii="宋体" w:hAnsi="宋体" w:cs="宋体"/>
                <w:sz w:val="18"/>
                <w:szCs w:val="18"/>
              </w:rPr>
            </w:pPr>
            <w:r>
              <w:rPr>
                <w:rFonts w:hint="eastAsia" w:ascii="宋体" w:hAnsi="宋体" w:cs="宋体"/>
                <w:sz w:val="18"/>
                <w:szCs w:val="18"/>
              </w:rPr>
              <w:t>衰减器：±1dB</w:t>
            </w:r>
          </w:p>
        </w:tc>
        <w:tc>
          <w:tcPr>
            <w:tcW w:w="921"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845"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10</w:t>
            </w:r>
          </w:p>
        </w:tc>
        <w:tc>
          <w:tcPr>
            <w:tcW w:w="212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复合天线</w:t>
            </w:r>
          </w:p>
        </w:tc>
        <w:tc>
          <w:tcPr>
            <w:tcW w:w="290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频率范围：30MHz～1GHz</w:t>
            </w:r>
          </w:p>
        </w:tc>
        <w:tc>
          <w:tcPr>
            <w:tcW w:w="2796"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921"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845"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11</w:t>
            </w:r>
          </w:p>
        </w:tc>
        <w:tc>
          <w:tcPr>
            <w:tcW w:w="212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信号源</w:t>
            </w:r>
          </w:p>
        </w:tc>
        <w:tc>
          <w:tcPr>
            <w:tcW w:w="290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频率范围：9kHz～18GHz</w:t>
            </w:r>
          </w:p>
        </w:tc>
        <w:tc>
          <w:tcPr>
            <w:tcW w:w="2796"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频率精度：≤0.1%</w:t>
            </w:r>
          </w:p>
          <w:p>
            <w:pPr>
              <w:tabs>
                <w:tab w:val="left" w:pos="0"/>
              </w:tabs>
              <w:rPr>
                <w:rFonts w:hint="eastAsia" w:ascii="宋体" w:hAnsi="宋体" w:cs="宋体"/>
                <w:sz w:val="18"/>
                <w:szCs w:val="18"/>
              </w:rPr>
            </w:pPr>
            <w:r>
              <w:rPr>
                <w:rFonts w:hint="eastAsia" w:ascii="宋体" w:hAnsi="宋体" w:cs="宋体"/>
                <w:sz w:val="18"/>
                <w:szCs w:val="18"/>
              </w:rPr>
              <w:t>输出电平：±1dB（0dBm）</w:t>
            </w:r>
          </w:p>
          <w:p>
            <w:pPr>
              <w:tabs>
                <w:tab w:val="left" w:pos="0"/>
              </w:tabs>
              <w:rPr>
                <w:rFonts w:hint="eastAsia" w:ascii="宋体" w:hAnsi="宋体" w:cs="宋体"/>
                <w:sz w:val="18"/>
                <w:szCs w:val="18"/>
              </w:rPr>
            </w:pPr>
            <w:r>
              <w:rPr>
                <w:rFonts w:hint="eastAsia" w:ascii="宋体" w:hAnsi="宋体" w:cs="宋体"/>
                <w:sz w:val="18"/>
                <w:szCs w:val="18"/>
              </w:rPr>
              <w:t>int.AM(内调幅)误差：≤1%</w:t>
            </w:r>
          </w:p>
        </w:tc>
        <w:tc>
          <w:tcPr>
            <w:tcW w:w="921"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845"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12</w:t>
            </w:r>
          </w:p>
        </w:tc>
        <w:tc>
          <w:tcPr>
            <w:tcW w:w="212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抗干扰信号发生器</w:t>
            </w:r>
          </w:p>
        </w:tc>
        <w:tc>
          <w:tcPr>
            <w:tcW w:w="290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浪涌：±4kV</w:t>
            </w:r>
          </w:p>
          <w:p>
            <w:pPr>
              <w:tabs>
                <w:tab w:val="left" w:pos="0"/>
              </w:tabs>
              <w:rPr>
                <w:rFonts w:hint="eastAsia" w:ascii="宋体" w:hAnsi="宋体" w:cs="宋体"/>
                <w:sz w:val="18"/>
                <w:szCs w:val="18"/>
              </w:rPr>
            </w:pPr>
            <w:r>
              <w:rPr>
                <w:rFonts w:hint="eastAsia" w:ascii="宋体" w:hAnsi="宋体" w:cs="宋体"/>
                <w:sz w:val="18"/>
                <w:szCs w:val="18"/>
              </w:rPr>
              <w:t>电快速瞬变脉冲群：±4kV</w:t>
            </w:r>
          </w:p>
        </w:tc>
        <w:tc>
          <w:tcPr>
            <w:tcW w:w="2796"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浪涌电压：±10%</w:t>
            </w:r>
          </w:p>
          <w:p>
            <w:pPr>
              <w:tabs>
                <w:tab w:val="left" w:pos="0"/>
              </w:tabs>
              <w:rPr>
                <w:rFonts w:hint="eastAsia" w:ascii="宋体" w:hAnsi="宋体" w:cs="宋体"/>
                <w:sz w:val="18"/>
                <w:szCs w:val="18"/>
              </w:rPr>
            </w:pPr>
            <w:r>
              <w:rPr>
                <w:rFonts w:hint="eastAsia" w:ascii="宋体" w:hAnsi="宋体" w:cs="宋体"/>
                <w:sz w:val="18"/>
                <w:szCs w:val="18"/>
              </w:rPr>
              <w:t>脉冲群电压：±10%</w:t>
            </w:r>
          </w:p>
        </w:tc>
        <w:tc>
          <w:tcPr>
            <w:tcW w:w="921"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845"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14</w:t>
            </w:r>
          </w:p>
        </w:tc>
        <w:tc>
          <w:tcPr>
            <w:tcW w:w="212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半电波暗室</w:t>
            </w:r>
          </w:p>
        </w:tc>
        <w:tc>
          <w:tcPr>
            <w:tcW w:w="290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3m法</w:t>
            </w:r>
          </w:p>
        </w:tc>
        <w:tc>
          <w:tcPr>
            <w:tcW w:w="2796"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NSA：±4.0dB</w:t>
            </w:r>
          </w:p>
          <w:p>
            <w:pPr>
              <w:tabs>
                <w:tab w:val="left" w:pos="0"/>
              </w:tabs>
              <w:rPr>
                <w:rFonts w:hint="eastAsia" w:ascii="宋体" w:hAnsi="宋体" w:cs="宋体"/>
                <w:sz w:val="18"/>
                <w:szCs w:val="18"/>
              </w:rPr>
            </w:pPr>
            <w:r>
              <w:rPr>
                <w:rFonts w:hint="eastAsia" w:ascii="宋体" w:hAnsi="宋体" w:cs="宋体"/>
                <w:sz w:val="18"/>
                <w:szCs w:val="18"/>
              </w:rPr>
              <w:t>FU：75%的点满足0～+6dB</w:t>
            </w:r>
          </w:p>
          <w:p>
            <w:pPr>
              <w:tabs>
                <w:tab w:val="left" w:pos="0"/>
              </w:tabs>
              <w:rPr>
                <w:rFonts w:hint="eastAsia" w:ascii="宋体" w:hAnsi="宋体" w:cs="宋体"/>
                <w:sz w:val="18"/>
                <w:szCs w:val="18"/>
              </w:rPr>
            </w:pPr>
            <w:r>
              <w:rPr>
                <w:rFonts w:hint="eastAsia" w:ascii="宋体" w:hAnsi="宋体" w:cs="宋体"/>
                <w:sz w:val="18"/>
                <w:szCs w:val="18"/>
              </w:rPr>
              <w:t>电压驻波比：≤6dB</w:t>
            </w:r>
          </w:p>
        </w:tc>
        <w:tc>
          <w:tcPr>
            <w:tcW w:w="921"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845"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15</w:t>
            </w:r>
          </w:p>
        </w:tc>
        <w:tc>
          <w:tcPr>
            <w:tcW w:w="212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电动振动试验系统</w:t>
            </w:r>
          </w:p>
        </w:tc>
        <w:tc>
          <w:tcPr>
            <w:tcW w:w="290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频率范围：2Hz～1000Hz</w:t>
            </w:r>
          </w:p>
          <w:p>
            <w:pPr>
              <w:tabs>
                <w:tab w:val="left" w:pos="0"/>
              </w:tabs>
              <w:rPr>
                <w:rFonts w:hint="eastAsia" w:ascii="宋体" w:hAnsi="宋体" w:cs="宋体"/>
                <w:sz w:val="18"/>
                <w:szCs w:val="18"/>
              </w:rPr>
            </w:pPr>
            <w:r>
              <w:rPr>
                <w:rFonts w:hint="eastAsia" w:ascii="宋体" w:hAnsi="宋体" w:cs="宋体"/>
                <w:sz w:val="18"/>
                <w:szCs w:val="18"/>
              </w:rPr>
              <w:t>推力：≥20kN</w:t>
            </w:r>
          </w:p>
        </w:tc>
        <w:tc>
          <w:tcPr>
            <w:tcW w:w="2796"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921"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845"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16</w:t>
            </w:r>
          </w:p>
        </w:tc>
        <w:tc>
          <w:tcPr>
            <w:tcW w:w="212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示波器</w:t>
            </w:r>
          </w:p>
        </w:tc>
        <w:tc>
          <w:tcPr>
            <w:tcW w:w="2907"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500MHz</w:t>
            </w:r>
          </w:p>
        </w:tc>
        <w:tc>
          <w:tcPr>
            <w:tcW w:w="2796"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921"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bl>
    <w:p>
      <w:pPr>
        <w:pStyle w:val="237"/>
        <w:numPr>
          <w:ilvl w:val="2"/>
          <w:numId w:val="0"/>
        </w:numPr>
        <w:tabs>
          <w:tab w:val="center" w:pos="4201"/>
          <w:tab w:val="right" w:leader="dot" w:pos="9298"/>
        </w:tabs>
        <w:spacing w:before="156" w:beforeLines="50" w:after="156" w:afterLines="50"/>
        <w:rPr>
          <w:rFonts w:hint="eastAsia" w:hAnsi="黑体" w:cs="黑体"/>
        </w:rPr>
      </w:pPr>
    </w:p>
    <w:p>
      <w:pPr>
        <w:pStyle w:val="237"/>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4.3.4  使用现场的检测仪器仪表及设备</w:t>
      </w:r>
    </w:p>
    <w:p>
      <w:pPr>
        <w:pStyle w:val="232"/>
        <w:rPr>
          <w:szCs w:val="21"/>
        </w:rPr>
      </w:pPr>
      <w:bookmarkStart w:id="39" w:name="_Toc26116"/>
      <w:r>
        <w:rPr>
          <w:rFonts w:hint="eastAsia"/>
          <w:szCs w:val="21"/>
        </w:rPr>
        <w:t>使用现场的检测仪器仪表及设备前，应检查其是否处于正常的工作状态，是否具有计量检定/校准证书，满足规定要求方可使用。</w:t>
      </w:r>
    </w:p>
    <w:p>
      <w:pPr>
        <w:pStyle w:val="233"/>
        <w:numPr>
          <w:ilvl w:val="1"/>
          <w:numId w:val="0"/>
        </w:numPr>
        <w:spacing w:before="156" w:after="156"/>
        <w:rPr>
          <w:rFonts w:ascii="Times New Roman"/>
        </w:rPr>
      </w:pPr>
      <w:bookmarkStart w:id="40" w:name="_Toc5455"/>
      <w:r>
        <w:rPr>
          <w:rFonts w:hint="eastAsia" w:hAnsi="黑体" w:cs="黑体"/>
        </w:rPr>
        <w:t>4.4</w:t>
      </w:r>
      <w:r>
        <w:rPr>
          <w:rFonts w:hint="eastAsia" w:ascii="Times New Roman"/>
        </w:rPr>
        <w:t xml:space="preserve">  检验内容及检验方法</w:t>
      </w:r>
      <w:bookmarkEnd w:id="39"/>
      <w:bookmarkEnd w:id="40"/>
    </w:p>
    <w:p>
      <w:pPr>
        <w:pStyle w:val="237"/>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 xml:space="preserve">4.4.1  </w:t>
      </w:r>
      <w:r>
        <w:rPr>
          <w:rFonts w:hint="eastAsia" w:ascii="宋体" w:hAnsi="宋体" w:eastAsia="宋体" w:cs="宋体"/>
        </w:rPr>
        <w:t>检验内容、检验方法、执行标准条款应符合表4的要求。</w:t>
      </w:r>
    </w:p>
    <w:p>
      <w:pPr>
        <w:pStyle w:val="232"/>
        <w:spacing w:before="156" w:beforeLines="50" w:after="156" w:afterLines="50"/>
        <w:ind w:firstLine="0" w:firstLineChars="0"/>
        <w:jc w:val="center"/>
        <w:rPr>
          <w:rFonts w:hint="eastAsia" w:ascii="黑体" w:hAnsi="黑体" w:eastAsia="黑体"/>
        </w:rPr>
      </w:pPr>
      <w:r>
        <w:rPr>
          <w:rFonts w:hint="eastAsia" w:ascii="黑体" w:hAnsi="黑体" w:eastAsia="黑体"/>
        </w:rPr>
        <w:t>表4  检验内容、要求及方法</w:t>
      </w:r>
    </w:p>
    <w:tbl>
      <w:tblPr>
        <w:tblStyle w:val="33"/>
        <w:tblW w:w="92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
        <w:gridCol w:w="1551"/>
        <w:gridCol w:w="2612"/>
        <w:gridCol w:w="1586"/>
        <w:gridCol w:w="709"/>
        <w:gridCol w:w="816"/>
        <w:gridCol w:w="738"/>
        <w:gridCol w:w="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1" w:hRule="atLeast"/>
          <w:tblHeader/>
          <w:jc w:val="center"/>
        </w:trPr>
        <w:tc>
          <w:tcPr>
            <w:tcW w:w="532" w:type="dxa"/>
            <w:tcBorders>
              <w:top w:val="single" w:color="auto" w:sz="8" w:space="0"/>
              <w:left w:val="single" w:color="auto" w:sz="8" w:space="0"/>
              <w:bottom w:val="single" w:color="auto" w:sz="8" w:space="0"/>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序号</w:t>
            </w:r>
          </w:p>
        </w:tc>
        <w:tc>
          <w:tcPr>
            <w:tcW w:w="1551" w:type="dxa"/>
            <w:tcBorders>
              <w:top w:val="single" w:color="auto" w:sz="8" w:space="0"/>
              <w:bottom w:val="single" w:color="auto" w:sz="8" w:space="0"/>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检验项目</w:t>
            </w:r>
          </w:p>
        </w:tc>
        <w:tc>
          <w:tcPr>
            <w:tcW w:w="2612" w:type="dxa"/>
            <w:tcBorders>
              <w:top w:val="single" w:color="auto" w:sz="8" w:space="0"/>
              <w:bottom w:val="single" w:color="auto" w:sz="8" w:space="0"/>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技术要求</w:t>
            </w:r>
          </w:p>
        </w:tc>
        <w:tc>
          <w:tcPr>
            <w:tcW w:w="1586" w:type="dxa"/>
            <w:tcBorders>
              <w:top w:val="single" w:color="auto" w:sz="8" w:space="0"/>
              <w:bottom w:val="single" w:color="auto" w:sz="8" w:space="0"/>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试验方法</w:t>
            </w:r>
          </w:p>
        </w:tc>
        <w:tc>
          <w:tcPr>
            <w:tcW w:w="709" w:type="dxa"/>
            <w:tcBorders>
              <w:top w:val="single" w:color="auto" w:sz="8" w:space="0"/>
              <w:bottom w:val="single" w:color="auto" w:sz="8" w:space="0"/>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型式</w:t>
            </w:r>
          </w:p>
          <w:p>
            <w:pPr>
              <w:tabs>
                <w:tab w:val="left" w:pos="0"/>
              </w:tabs>
              <w:jc w:val="center"/>
              <w:rPr>
                <w:rFonts w:hint="eastAsia" w:ascii="宋体" w:hAnsi="宋体" w:cs="宋体"/>
                <w:sz w:val="18"/>
                <w:szCs w:val="18"/>
              </w:rPr>
            </w:pPr>
            <w:r>
              <w:rPr>
                <w:rFonts w:hint="eastAsia" w:ascii="宋体" w:hAnsi="宋体" w:cs="宋体"/>
                <w:sz w:val="18"/>
                <w:szCs w:val="18"/>
              </w:rPr>
              <w:t>检验</w:t>
            </w:r>
          </w:p>
        </w:tc>
        <w:tc>
          <w:tcPr>
            <w:tcW w:w="816" w:type="dxa"/>
            <w:tcBorders>
              <w:top w:val="single" w:color="auto" w:sz="8" w:space="0"/>
              <w:bottom w:val="single" w:color="auto" w:sz="8" w:space="0"/>
            </w:tcBorders>
          </w:tcPr>
          <w:p>
            <w:pPr>
              <w:tabs>
                <w:tab w:val="left" w:pos="0"/>
              </w:tabs>
              <w:jc w:val="center"/>
              <w:rPr>
                <w:rFonts w:hint="eastAsia" w:ascii="宋体" w:hAnsi="宋体" w:cs="宋体"/>
                <w:sz w:val="18"/>
                <w:szCs w:val="18"/>
              </w:rPr>
            </w:pPr>
            <w:r>
              <w:rPr>
                <w:rFonts w:hint="eastAsia" w:ascii="宋体" w:hAnsi="宋体" w:cs="宋体"/>
                <w:sz w:val="18"/>
                <w:szCs w:val="18"/>
              </w:rPr>
              <w:t>重要性</w:t>
            </w:r>
          </w:p>
          <w:p>
            <w:pPr>
              <w:tabs>
                <w:tab w:val="left" w:pos="0"/>
              </w:tabs>
              <w:jc w:val="center"/>
              <w:rPr>
                <w:rFonts w:hint="eastAsia" w:ascii="宋体" w:hAnsi="宋体" w:cs="宋体"/>
                <w:sz w:val="18"/>
                <w:szCs w:val="18"/>
              </w:rPr>
            </w:pPr>
            <w:r>
              <w:rPr>
                <w:rFonts w:hint="eastAsia" w:ascii="宋体" w:hAnsi="宋体" w:cs="宋体"/>
                <w:sz w:val="18"/>
                <w:szCs w:val="18"/>
              </w:rPr>
              <w:t>能项目</w:t>
            </w:r>
          </w:p>
        </w:tc>
        <w:tc>
          <w:tcPr>
            <w:tcW w:w="738" w:type="dxa"/>
            <w:tcBorders>
              <w:top w:val="single" w:color="auto" w:sz="8" w:space="0"/>
              <w:bottom w:val="single" w:color="auto" w:sz="8" w:space="0"/>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监督</w:t>
            </w:r>
          </w:p>
          <w:p>
            <w:pPr>
              <w:tabs>
                <w:tab w:val="left" w:pos="0"/>
              </w:tabs>
              <w:jc w:val="center"/>
              <w:rPr>
                <w:rFonts w:hint="eastAsia" w:ascii="宋体" w:hAnsi="宋体" w:cs="宋体"/>
                <w:sz w:val="18"/>
                <w:szCs w:val="18"/>
              </w:rPr>
            </w:pPr>
            <w:r>
              <w:rPr>
                <w:rFonts w:hint="eastAsia" w:ascii="宋体" w:hAnsi="宋体" w:cs="宋体"/>
                <w:sz w:val="18"/>
                <w:szCs w:val="18"/>
              </w:rPr>
              <w:t>检测</w:t>
            </w:r>
          </w:p>
        </w:tc>
        <w:tc>
          <w:tcPr>
            <w:tcW w:w="742" w:type="dxa"/>
            <w:tcBorders>
              <w:top w:val="single" w:color="auto" w:sz="8" w:space="0"/>
              <w:bottom w:val="single" w:color="auto" w:sz="8" w:space="0"/>
              <w:right w:val="single" w:color="auto" w:sz="8" w:space="0"/>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现场</w:t>
            </w:r>
          </w:p>
          <w:p>
            <w:pPr>
              <w:tabs>
                <w:tab w:val="left" w:pos="0"/>
              </w:tabs>
              <w:jc w:val="center"/>
              <w:rPr>
                <w:rFonts w:hint="eastAsia" w:ascii="宋体" w:hAnsi="宋体" w:cs="宋体"/>
                <w:sz w:val="18"/>
                <w:szCs w:val="18"/>
              </w:rPr>
            </w:pPr>
            <w:r>
              <w:rPr>
                <w:rFonts w:hint="eastAsia" w:ascii="宋体" w:hAnsi="宋体" w:cs="宋体"/>
                <w:sz w:val="18"/>
                <w:szCs w:val="18"/>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6" w:hRule="atLeast"/>
          <w:jc w:val="center"/>
        </w:trPr>
        <w:tc>
          <w:tcPr>
            <w:tcW w:w="532" w:type="dxa"/>
            <w:tcBorders>
              <w:top w:val="single" w:color="auto" w:sz="8" w:space="0"/>
              <w:left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1</w:t>
            </w:r>
          </w:p>
        </w:tc>
        <w:tc>
          <w:tcPr>
            <w:tcW w:w="1551" w:type="dxa"/>
            <w:tcBorders>
              <w:top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外观及尺寸检查</w:t>
            </w:r>
          </w:p>
        </w:tc>
        <w:tc>
          <w:tcPr>
            <w:tcW w:w="2612" w:type="dxa"/>
            <w:tcBorders>
              <w:top w:val="single" w:color="auto" w:sz="8" w:space="0"/>
            </w:tcBorders>
            <w:shd w:val="clear" w:color="auto" w:fill="auto"/>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 xml:space="preserve">GB/T 38519-2020 第6.1.1、6.1.8条 </w:t>
            </w:r>
          </w:p>
        </w:tc>
        <w:tc>
          <w:tcPr>
            <w:tcW w:w="1586" w:type="dxa"/>
            <w:tcBorders>
              <w:top w:val="single" w:color="auto" w:sz="8" w:space="0"/>
            </w:tcBorders>
            <w:shd w:val="clear" w:color="auto" w:fill="auto"/>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w:t>
            </w:r>
          </w:p>
          <w:p>
            <w:pPr>
              <w:tabs>
                <w:tab w:val="left" w:pos="0"/>
              </w:tabs>
              <w:spacing w:line="240" w:lineRule="auto"/>
              <w:rPr>
                <w:rFonts w:hint="eastAsia" w:ascii="宋体" w:hAnsi="宋体" w:cs="宋体"/>
                <w:sz w:val="18"/>
                <w:szCs w:val="18"/>
              </w:rPr>
            </w:pPr>
            <w:r>
              <w:rPr>
                <w:rFonts w:hint="eastAsia" w:ascii="宋体" w:hAnsi="宋体" w:cs="宋体"/>
                <w:sz w:val="18"/>
                <w:szCs w:val="18"/>
              </w:rPr>
              <w:t xml:space="preserve"> 第7.1条</w:t>
            </w:r>
          </w:p>
        </w:tc>
        <w:tc>
          <w:tcPr>
            <w:tcW w:w="709" w:type="dxa"/>
            <w:tcBorders>
              <w:top w:val="single" w:color="auto" w:sz="8" w:space="0"/>
            </w:tcBorders>
            <w:shd w:val="clear" w:color="auto" w:fill="auto"/>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816" w:type="dxa"/>
            <w:tcBorders>
              <w:top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38" w:type="dxa"/>
            <w:tcBorders>
              <w:top w:val="single" w:color="auto" w:sz="8" w:space="0"/>
            </w:tcBorders>
            <w:shd w:val="clear" w:color="auto" w:fill="auto"/>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42" w:type="dxa"/>
            <w:tcBorders>
              <w:top w:val="single" w:color="auto" w:sz="8" w:space="0"/>
              <w:right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2" w:hRule="atLeast"/>
          <w:jc w:val="center"/>
        </w:trPr>
        <w:tc>
          <w:tcPr>
            <w:tcW w:w="532" w:type="dxa"/>
            <w:vMerge w:val="restart"/>
            <w:tcBorders>
              <w:left w:val="single" w:color="auto" w:sz="8" w:space="0"/>
            </w:tcBorders>
            <w:shd w:val="clear" w:color="auto" w:fill="auto"/>
            <w:vAlign w:val="center"/>
          </w:tcPr>
          <w:p>
            <w:pPr>
              <w:tabs>
                <w:tab w:val="left" w:pos="0"/>
              </w:tabs>
              <w:rPr>
                <w:rFonts w:hint="eastAsia" w:ascii="宋体" w:hAnsi="宋体" w:cs="宋体"/>
                <w:sz w:val="18"/>
                <w:szCs w:val="18"/>
              </w:rPr>
            </w:pPr>
            <w:r>
              <w:rPr>
                <w:rFonts w:hint="eastAsia" w:ascii="宋体" w:hAnsi="宋体" w:cs="宋体"/>
                <w:sz w:val="18"/>
                <w:szCs w:val="18"/>
              </w:rPr>
              <w:t>2</w:t>
            </w:r>
          </w:p>
        </w:tc>
        <w:tc>
          <w:tcPr>
            <w:tcW w:w="1551" w:type="dxa"/>
            <w:vMerge w:val="restart"/>
            <w:vAlign w:val="center"/>
          </w:tcPr>
          <w:p>
            <w:pPr>
              <w:tabs>
                <w:tab w:val="left" w:pos="0"/>
              </w:tabs>
              <w:rPr>
                <w:rFonts w:hint="eastAsia" w:ascii="宋体" w:hAnsi="宋体" w:cs="宋体"/>
                <w:sz w:val="18"/>
                <w:szCs w:val="18"/>
              </w:rPr>
            </w:pPr>
            <w:r>
              <w:rPr>
                <w:rFonts w:hint="eastAsia" w:ascii="宋体" w:hAnsi="宋体" w:cs="宋体"/>
                <w:sz w:val="18"/>
                <w:szCs w:val="18"/>
              </w:rPr>
              <w:t>功能试验</w:t>
            </w:r>
          </w:p>
        </w:tc>
        <w:tc>
          <w:tcPr>
            <w:tcW w:w="2612"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 第6.1条</w:t>
            </w:r>
          </w:p>
        </w:tc>
        <w:tc>
          <w:tcPr>
            <w:tcW w:w="1586" w:type="dxa"/>
            <w:vMerge w:val="restart"/>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w:t>
            </w:r>
          </w:p>
          <w:p>
            <w:pPr>
              <w:tabs>
                <w:tab w:val="left" w:pos="0"/>
              </w:tabs>
              <w:spacing w:line="240" w:lineRule="auto"/>
              <w:rPr>
                <w:rFonts w:hint="eastAsia" w:ascii="宋体" w:hAnsi="宋体" w:cs="宋体"/>
                <w:sz w:val="18"/>
                <w:szCs w:val="18"/>
              </w:rPr>
            </w:pPr>
            <w:r>
              <w:rPr>
                <w:rFonts w:hint="eastAsia" w:ascii="宋体" w:hAnsi="宋体" w:cs="宋体"/>
                <w:sz w:val="18"/>
                <w:szCs w:val="18"/>
              </w:rPr>
              <w:t xml:space="preserve"> 第7.2条</w:t>
            </w:r>
          </w:p>
        </w:tc>
        <w:tc>
          <w:tcPr>
            <w:tcW w:w="709" w:type="dxa"/>
            <w:vMerge w:val="restart"/>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816" w:type="dxa"/>
            <w:vMerge w:val="restart"/>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38" w:type="dxa"/>
            <w:vMerge w:val="restart"/>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42" w:type="dxa"/>
            <w:vMerge w:val="restart"/>
            <w:tcBorders>
              <w:right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jc w:val="center"/>
        </w:trPr>
        <w:tc>
          <w:tcPr>
            <w:tcW w:w="532" w:type="dxa"/>
            <w:vMerge w:val="continue"/>
            <w:tcBorders>
              <w:left w:val="single" w:color="auto" w:sz="8" w:space="0"/>
            </w:tcBorders>
            <w:shd w:val="clear" w:color="auto" w:fill="auto"/>
            <w:vAlign w:val="center"/>
          </w:tcPr>
          <w:p>
            <w:pPr>
              <w:tabs>
                <w:tab w:val="left" w:pos="0"/>
              </w:tabs>
              <w:rPr>
                <w:rFonts w:hint="eastAsia" w:ascii="宋体" w:hAnsi="宋体" w:cs="宋体"/>
                <w:sz w:val="18"/>
                <w:szCs w:val="18"/>
              </w:rPr>
            </w:pPr>
          </w:p>
        </w:tc>
        <w:tc>
          <w:tcPr>
            <w:tcW w:w="1551" w:type="dxa"/>
            <w:vMerge w:val="continue"/>
            <w:vAlign w:val="center"/>
          </w:tcPr>
          <w:p>
            <w:pPr>
              <w:tabs>
                <w:tab w:val="left" w:pos="0"/>
              </w:tabs>
              <w:rPr>
                <w:rFonts w:hint="eastAsia" w:ascii="宋体" w:hAnsi="宋体" w:cs="宋体"/>
                <w:sz w:val="18"/>
                <w:szCs w:val="18"/>
              </w:rPr>
            </w:pPr>
          </w:p>
        </w:tc>
        <w:tc>
          <w:tcPr>
            <w:tcW w:w="2612"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 第6.2条</w:t>
            </w:r>
          </w:p>
        </w:tc>
        <w:tc>
          <w:tcPr>
            <w:tcW w:w="1586" w:type="dxa"/>
            <w:vMerge w:val="continue"/>
            <w:vAlign w:val="center"/>
          </w:tcPr>
          <w:p>
            <w:pPr>
              <w:tabs>
                <w:tab w:val="left" w:pos="0"/>
              </w:tabs>
              <w:spacing w:line="240" w:lineRule="auto"/>
              <w:rPr>
                <w:rFonts w:hint="eastAsia" w:ascii="宋体" w:hAnsi="宋体" w:cs="宋体"/>
                <w:sz w:val="18"/>
                <w:szCs w:val="18"/>
              </w:rPr>
            </w:pPr>
          </w:p>
        </w:tc>
        <w:tc>
          <w:tcPr>
            <w:tcW w:w="709" w:type="dxa"/>
            <w:vMerge w:val="continue"/>
            <w:vAlign w:val="center"/>
          </w:tcPr>
          <w:p>
            <w:pPr>
              <w:tabs>
                <w:tab w:val="left" w:pos="0"/>
              </w:tabs>
              <w:rPr>
                <w:rFonts w:hint="eastAsia" w:ascii="宋体" w:hAnsi="宋体" w:cs="宋体"/>
                <w:sz w:val="18"/>
                <w:szCs w:val="18"/>
              </w:rPr>
            </w:pPr>
          </w:p>
        </w:tc>
        <w:tc>
          <w:tcPr>
            <w:tcW w:w="816" w:type="dxa"/>
            <w:vMerge w:val="continue"/>
            <w:vAlign w:val="center"/>
          </w:tcPr>
          <w:p>
            <w:pPr>
              <w:tabs>
                <w:tab w:val="left" w:pos="0"/>
              </w:tabs>
              <w:rPr>
                <w:rFonts w:hint="eastAsia" w:ascii="宋体" w:hAnsi="宋体" w:cs="宋体"/>
                <w:sz w:val="18"/>
                <w:szCs w:val="18"/>
              </w:rPr>
            </w:pPr>
          </w:p>
        </w:tc>
        <w:tc>
          <w:tcPr>
            <w:tcW w:w="738" w:type="dxa"/>
            <w:vMerge w:val="continue"/>
            <w:vAlign w:val="center"/>
          </w:tcPr>
          <w:p>
            <w:pPr>
              <w:tabs>
                <w:tab w:val="left" w:pos="0"/>
              </w:tabs>
              <w:rPr>
                <w:rFonts w:hint="eastAsia" w:ascii="宋体" w:hAnsi="宋体" w:cs="宋体"/>
                <w:sz w:val="18"/>
                <w:szCs w:val="18"/>
              </w:rPr>
            </w:pPr>
          </w:p>
        </w:tc>
        <w:tc>
          <w:tcPr>
            <w:tcW w:w="742" w:type="dxa"/>
            <w:vMerge w:val="continue"/>
            <w:tcBorders>
              <w:right w:val="single" w:color="auto" w:sz="8" w:space="0"/>
            </w:tcBorders>
            <w:vAlign w:val="center"/>
          </w:tcPr>
          <w:p>
            <w:pPr>
              <w:tabs>
                <w:tab w:val="left" w:pos="0"/>
              </w:tabs>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0" w:hRule="atLeast"/>
          <w:jc w:val="center"/>
        </w:trPr>
        <w:tc>
          <w:tcPr>
            <w:tcW w:w="532" w:type="dxa"/>
            <w:vMerge w:val="continue"/>
            <w:tcBorders>
              <w:left w:val="single" w:color="auto" w:sz="8" w:space="0"/>
            </w:tcBorders>
            <w:shd w:val="clear" w:color="auto" w:fill="auto"/>
            <w:vAlign w:val="center"/>
          </w:tcPr>
          <w:p>
            <w:pPr>
              <w:tabs>
                <w:tab w:val="left" w:pos="0"/>
              </w:tabs>
              <w:rPr>
                <w:rFonts w:hint="eastAsia" w:ascii="宋体" w:hAnsi="宋体" w:cs="宋体"/>
                <w:sz w:val="18"/>
                <w:szCs w:val="18"/>
              </w:rPr>
            </w:pPr>
          </w:p>
        </w:tc>
        <w:tc>
          <w:tcPr>
            <w:tcW w:w="1551" w:type="dxa"/>
            <w:vMerge w:val="continue"/>
            <w:vAlign w:val="center"/>
          </w:tcPr>
          <w:p>
            <w:pPr>
              <w:tabs>
                <w:tab w:val="left" w:pos="0"/>
              </w:tabs>
              <w:rPr>
                <w:rFonts w:hint="eastAsia" w:ascii="宋体" w:hAnsi="宋体" w:cs="宋体"/>
                <w:sz w:val="18"/>
                <w:szCs w:val="18"/>
              </w:rPr>
            </w:pPr>
          </w:p>
        </w:tc>
        <w:tc>
          <w:tcPr>
            <w:tcW w:w="2612"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 第6.3条</w:t>
            </w:r>
          </w:p>
        </w:tc>
        <w:tc>
          <w:tcPr>
            <w:tcW w:w="1586" w:type="dxa"/>
            <w:vMerge w:val="continue"/>
            <w:vAlign w:val="center"/>
          </w:tcPr>
          <w:p>
            <w:pPr>
              <w:tabs>
                <w:tab w:val="left" w:pos="0"/>
              </w:tabs>
              <w:spacing w:line="240" w:lineRule="auto"/>
              <w:rPr>
                <w:rFonts w:hint="eastAsia" w:ascii="宋体" w:hAnsi="宋体" w:cs="宋体"/>
                <w:sz w:val="18"/>
                <w:szCs w:val="18"/>
              </w:rPr>
            </w:pPr>
          </w:p>
        </w:tc>
        <w:tc>
          <w:tcPr>
            <w:tcW w:w="709" w:type="dxa"/>
            <w:vMerge w:val="continue"/>
            <w:vAlign w:val="center"/>
          </w:tcPr>
          <w:p>
            <w:pPr>
              <w:tabs>
                <w:tab w:val="left" w:pos="0"/>
              </w:tabs>
              <w:rPr>
                <w:rFonts w:hint="eastAsia" w:ascii="宋体" w:hAnsi="宋体" w:cs="宋体"/>
                <w:sz w:val="18"/>
                <w:szCs w:val="18"/>
              </w:rPr>
            </w:pPr>
          </w:p>
        </w:tc>
        <w:tc>
          <w:tcPr>
            <w:tcW w:w="816" w:type="dxa"/>
            <w:vMerge w:val="continue"/>
            <w:vAlign w:val="center"/>
          </w:tcPr>
          <w:p>
            <w:pPr>
              <w:tabs>
                <w:tab w:val="left" w:pos="0"/>
              </w:tabs>
              <w:rPr>
                <w:rFonts w:hint="eastAsia" w:ascii="宋体" w:hAnsi="宋体" w:cs="宋体"/>
                <w:sz w:val="18"/>
                <w:szCs w:val="18"/>
              </w:rPr>
            </w:pPr>
          </w:p>
        </w:tc>
        <w:tc>
          <w:tcPr>
            <w:tcW w:w="738" w:type="dxa"/>
            <w:vMerge w:val="continue"/>
            <w:vAlign w:val="center"/>
          </w:tcPr>
          <w:p>
            <w:pPr>
              <w:tabs>
                <w:tab w:val="left" w:pos="0"/>
              </w:tabs>
              <w:rPr>
                <w:rFonts w:hint="eastAsia" w:ascii="宋体" w:hAnsi="宋体" w:cs="宋体"/>
                <w:sz w:val="18"/>
                <w:szCs w:val="18"/>
              </w:rPr>
            </w:pPr>
          </w:p>
        </w:tc>
        <w:tc>
          <w:tcPr>
            <w:tcW w:w="742" w:type="dxa"/>
            <w:vMerge w:val="continue"/>
            <w:tcBorders>
              <w:right w:val="single" w:color="auto" w:sz="8" w:space="0"/>
            </w:tcBorders>
            <w:vAlign w:val="center"/>
          </w:tcPr>
          <w:p>
            <w:pPr>
              <w:tabs>
                <w:tab w:val="left" w:pos="0"/>
              </w:tabs>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532" w:type="dxa"/>
            <w:tcBorders>
              <w:left w:val="single" w:color="auto" w:sz="8" w:space="0"/>
            </w:tcBorders>
            <w:shd w:val="clear" w:color="auto" w:fill="auto"/>
            <w:vAlign w:val="center"/>
          </w:tcPr>
          <w:p>
            <w:pPr>
              <w:tabs>
                <w:tab w:val="left" w:pos="0"/>
              </w:tabs>
              <w:rPr>
                <w:rFonts w:hint="eastAsia" w:ascii="宋体" w:hAnsi="宋体" w:cs="宋体"/>
                <w:sz w:val="18"/>
                <w:szCs w:val="18"/>
              </w:rPr>
            </w:pPr>
            <w:r>
              <w:rPr>
                <w:rFonts w:hint="eastAsia" w:ascii="宋体" w:hAnsi="宋体" w:cs="宋体"/>
                <w:sz w:val="18"/>
                <w:szCs w:val="18"/>
              </w:rPr>
              <w:t>3</w:t>
            </w:r>
          </w:p>
        </w:tc>
        <w:tc>
          <w:tcPr>
            <w:tcW w:w="1551" w:type="dxa"/>
            <w:vAlign w:val="center"/>
          </w:tcPr>
          <w:p>
            <w:pPr>
              <w:tabs>
                <w:tab w:val="left" w:pos="0"/>
              </w:tabs>
              <w:rPr>
                <w:rFonts w:hint="eastAsia" w:ascii="宋体" w:hAnsi="宋体" w:cs="宋体"/>
                <w:sz w:val="18"/>
                <w:szCs w:val="18"/>
              </w:rPr>
            </w:pPr>
            <w:r>
              <w:rPr>
                <w:rFonts w:hint="eastAsia" w:ascii="宋体" w:hAnsi="宋体" w:cs="宋体"/>
                <w:sz w:val="18"/>
                <w:szCs w:val="18"/>
              </w:rPr>
              <w:t>电源波动试验</w:t>
            </w:r>
          </w:p>
        </w:tc>
        <w:tc>
          <w:tcPr>
            <w:tcW w:w="2612"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 第6.4.11条</w:t>
            </w:r>
          </w:p>
        </w:tc>
        <w:tc>
          <w:tcPr>
            <w:tcW w:w="1586"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 xml:space="preserve">GB/T 38519-2020 </w:t>
            </w:r>
          </w:p>
          <w:p>
            <w:pPr>
              <w:tabs>
                <w:tab w:val="left" w:pos="0"/>
              </w:tabs>
              <w:spacing w:line="240" w:lineRule="auto"/>
              <w:rPr>
                <w:rFonts w:hint="eastAsia" w:ascii="宋体" w:hAnsi="宋体" w:cs="宋体"/>
                <w:sz w:val="18"/>
                <w:szCs w:val="18"/>
              </w:rPr>
            </w:pPr>
            <w:r>
              <w:rPr>
                <w:rFonts w:hint="eastAsia" w:ascii="宋体" w:hAnsi="宋体" w:cs="宋体"/>
                <w:sz w:val="18"/>
                <w:szCs w:val="18"/>
              </w:rPr>
              <w:t>第7.3条</w:t>
            </w:r>
          </w:p>
        </w:tc>
        <w:tc>
          <w:tcPr>
            <w:tcW w:w="709" w:type="dxa"/>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816" w:type="dxa"/>
            <w:vAlign w:val="center"/>
          </w:tcPr>
          <w:p>
            <w:pPr>
              <w:rPr>
                <w:rFonts w:hint="eastAsia" w:ascii="宋体" w:hAnsi="宋体" w:cs="宋体"/>
                <w:sz w:val="18"/>
                <w:szCs w:val="18"/>
              </w:rPr>
            </w:pPr>
            <w:r>
              <w:rPr>
                <w:rFonts w:hint="eastAsia" w:ascii="宋体" w:hAnsi="宋体" w:cs="宋体"/>
                <w:sz w:val="18"/>
                <w:szCs w:val="18"/>
              </w:rPr>
              <w:t>√</w:t>
            </w:r>
          </w:p>
        </w:tc>
        <w:tc>
          <w:tcPr>
            <w:tcW w:w="738" w:type="dxa"/>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42" w:type="dxa"/>
            <w:tcBorders>
              <w:right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32" w:type="dxa"/>
            <w:vMerge w:val="restart"/>
            <w:tcBorders>
              <w:left w:val="single" w:color="auto" w:sz="8" w:space="0"/>
            </w:tcBorders>
            <w:shd w:val="clear" w:color="auto" w:fill="auto"/>
            <w:vAlign w:val="center"/>
          </w:tcPr>
          <w:p>
            <w:pPr>
              <w:tabs>
                <w:tab w:val="left" w:pos="0"/>
              </w:tabs>
              <w:rPr>
                <w:rFonts w:hint="eastAsia" w:ascii="宋体" w:hAnsi="宋体" w:cs="宋体"/>
                <w:sz w:val="18"/>
                <w:szCs w:val="18"/>
              </w:rPr>
            </w:pPr>
            <w:r>
              <w:rPr>
                <w:rFonts w:hint="eastAsia" w:ascii="宋体" w:hAnsi="宋体" w:cs="宋体"/>
                <w:sz w:val="18"/>
                <w:szCs w:val="18"/>
              </w:rPr>
              <w:t>4</w:t>
            </w:r>
          </w:p>
        </w:tc>
        <w:tc>
          <w:tcPr>
            <w:tcW w:w="1551" w:type="dxa"/>
            <w:vMerge w:val="restart"/>
            <w:vAlign w:val="center"/>
          </w:tcPr>
          <w:p>
            <w:pPr>
              <w:tabs>
                <w:tab w:val="left" w:pos="0"/>
              </w:tabs>
              <w:rPr>
                <w:rFonts w:hint="eastAsia" w:ascii="宋体" w:hAnsi="宋体" w:cs="宋体"/>
                <w:sz w:val="18"/>
                <w:szCs w:val="18"/>
              </w:rPr>
            </w:pPr>
            <w:r>
              <w:rPr>
                <w:rFonts w:hint="eastAsia" w:ascii="宋体" w:hAnsi="宋体" w:cs="宋体"/>
                <w:sz w:val="18"/>
                <w:szCs w:val="18"/>
              </w:rPr>
              <w:t>绝缘耐压试验</w:t>
            </w:r>
          </w:p>
        </w:tc>
        <w:tc>
          <w:tcPr>
            <w:tcW w:w="2612"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 第6.4.1条</w:t>
            </w:r>
          </w:p>
        </w:tc>
        <w:tc>
          <w:tcPr>
            <w:tcW w:w="1586" w:type="dxa"/>
            <w:vMerge w:val="restart"/>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 xml:space="preserve">GB/T 38519-2020 </w:t>
            </w:r>
          </w:p>
          <w:p>
            <w:pPr>
              <w:tabs>
                <w:tab w:val="left" w:pos="0"/>
              </w:tabs>
              <w:spacing w:line="240" w:lineRule="auto"/>
              <w:rPr>
                <w:rFonts w:hint="eastAsia" w:ascii="宋体" w:hAnsi="宋体" w:cs="宋体"/>
                <w:sz w:val="18"/>
                <w:szCs w:val="18"/>
              </w:rPr>
            </w:pPr>
            <w:r>
              <w:rPr>
                <w:rFonts w:hint="eastAsia" w:ascii="宋体" w:hAnsi="宋体" w:cs="宋体"/>
                <w:sz w:val="18"/>
                <w:szCs w:val="18"/>
              </w:rPr>
              <w:t>第7.4条</w:t>
            </w:r>
          </w:p>
        </w:tc>
        <w:tc>
          <w:tcPr>
            <w:tcW w:w="709" w:type="dxa"/>
            <w:vMerge w:val="restart"/>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816" w:type="dxa"/>
            <w:vMerge w:val="restart"/>
            <w:vAlign w:val="center"/>
          </w:tcPr>
          <w:p>
            <w:pPr>
              <w:rPr>
                <w:rFonts w:hint="eastAsia" w:ascii="宋体" w:hAnsi="宋体" w:cs="宋体"/>
                <w:sz w:val="18"/>
                <w:szCs w:val="18"/>
              </w:rPr>
            </w:pPr>
            <w:r>
              <w:rPr>
                <w:rFonts w:hint="eastAsia" w:ascii="宋体" w:hAnsi="宋体" w:cs="宋体"/>
                <w:sz w:val="18"/>
                <w:szCs w:val="18"/>
              </w:rPr>
              <w:t>√</w:t>
            </w:r>
          </w:p>
        </w:tc>
        <w:tc>
          <w:tcPr>
            <w:tcW w:w="738" w:type="dxa"/>
            <w:vMerge w:val="restart"/>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42" w:type="dxa"/>
            <w:vMerge w:val="restart"/>
            <w:tcBorders>
              <w:right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32" w:type="dxa"/>
            <w:vMerge w:val="continue"/>
            <w:tcBorders>
              <w:left w:val="single" w:color="auto" w:sz="8" w:space="0"/>
            </w:tcBorders>
            <w:shd w:val="clear" w:color="auto" w:fill="auto"/>
            <w:vAlign w:val="center"/>
          </w:tcPr>
          <w:p>
            <w:pPr>
              <w:tabs>
                <w:tab w:val="left" w:pos="0"/>
              </w:tabs>
              <w:rPr>
                <w:rFonts w:hint="eastAsia" w:ascii="宋体" w:hAnsi="宋体" w:cs="宋体"/>
                <w:sz w:val="18"/>
                <w:szCs w:val="18"/>
              </w:rPr>
            </w:pPr>
          </w:p>
        </w:tc>
        <w:tc>
          <w:tcPr>
            <w:tcW w:w="1551" w:type="dxa"/>
            <w:vMerge w:val="continue"/>
            <w:vAlign w:val="center"/>
          </w:tcPr>
          <w:p>
            <w:pPr>
              <w:tabs>
                <w:tab w:val="left" w:pos="0"/>
              </w:tabs>
              <w:rPr>
                <w:rFonts w:hint="eastAsia" w:ascii="宋体" w:hAnsi="宋体" w:cs="宋体"/>
                <w:sz w:val="18"/>
                <w:szCs w:val="18"/>
              </w:rPr>
            </w:pPr>
          </w:p>
        </w:tc>
        <w:tc>
          <w:tcPr>
            <w:tcW w:w="2612"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 第6.4.2条</w:t>
            </w:r>
          </w:p>
        </w:tc>
        <w:tc>
          <w:tcPr>
            <w:tcW w:w="1586" w:type="dxa"/>
            <w:vMerge w:val="continue"/>
            <w:vAlign w:val="center"/>
          </w:tcPr>
          <w:p>
            <w:pPr>
              <w:tabs>
                <w:tab w:val="left" w:pos="0"/>
              </w:tabs>
              <w:spacing w:line="240" w:lineRule="auto"/>
              <w:rPr>
                <w:rFonts w:hint="eastAsia" w:ascii="宋体" w:hAnsi="宋体" w:cs="宋体"/>
                <w:sz w:val="18"/>
                <w:szCs w:val="18"/>
              </w:rPr>
            </w:pPr>
          </w:p>
        </w:tc>
        <w:tc>
          <w:tcPr>
            <w:tcW w:w="709" w:type="dxa"/>
            <w:vMerge w:val="continue"/>
            <w:vAlign w:val="center"/>
          </w:tcPr>
          <w:p>
            <w:pPr>
              <w:tabs>
                <w:tab w:val="left" w:pos="0"/>
              </w:tabs>
              <w:rPr>
                <w:rFonts w:hint="eastAsia" w:ascii="宋体" w:hAnsi="宋体" w:cs="宋体"/>
                <w:sz w:val="18"/>
                <w:szCs w:val="18"/>
              </w:rPr>
            </w:pPr>
          </w:p>
        </w:tc>
        <w:tc>
          <w:tcPr>
            <w:tcW w:w="816" w:type="dxa"/>
            <w:vMerge w:val="continue"/>
            <w:vAlign w:val="center"/>
          </w:tcPr>
          <w:p>
            <w:pPr>
              <w:tabs>
                <w:tab w:val="left" w:pos="0"/>
              </w:tabs>
              <w:rPr>
                <w:rFonts w:hint="eastAsia" w:ascii="宋体" w:hAnsi="宋体" w:cs="宋体"/>
                <w:sz w:val="18"/>
                <w:szCs w:val="18"/>
              </w:rPr>
            </w:pPr>
          </w:p>
        </w:tc>
        <w:tc>
          <w:tcPr>
            <w:tcW w:w="738" w:type="dxa"/>
            <w:vMerge w:val="continue"/>
            <w:vAlign w:val="center"/>
          </w:tcPr>
          <w:p>
            <w:pPr>
              <w:tabs>
                <w:tab w:val="left" w:pos="0"/>
              </w:tabs>
              <w:rPr>
                <w:rFonts w:hint="eastAsia" w:ascii="宋体" w:hAnsi="宋体" w:cs="宋体"/>
                <w:sz w:val="18"/>
                <w:szCs w:val="18"/>
              </w:rPr>
            </w:pPr>
          </w:p>
        </w:tc>
        <w:tc>
          <w:tcPr>
            <w:tcW w:w="742" w:type="dxa"/>
            <w:vMerge w:val="continue"/>
            <w:tcBorders>
              <w:right w:val="single" w:color="auto" w:sz="8" w:space="0"/>
            </w:tcBorders>
            <w:vAlign w:val="center"/>
          </w:tcPr>
          <w:p>
            <w:pPr>
              <w:tabs>
                <w:tab w:val="left" w:pos="0"/>
              </w:tabs>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32" w:type="dxa"/>
            <w:tcBorders>
              <w:left w:val="single" w:color="auto" w:sz="8" w:space="0"/>
            </w:tcBorders>
            <w:shd w:val="clear" w:color="auto" w:fill="auto"/>
            <w:vAlign w:val="center"/>
          </w:tcPr>
          <w:p>
            <w:pPr>
              <w:tabs>
                <w:tab w:val="left" w:pos="0"/>
              </w:tabs>
              <w:rPr>
                <w:rFonts w:hint="eastAsia" w:ascii="宋体" w:hAnsi="宋体" w:cs="宋体"/>
                <w:sz w:val="18"/>
                <w:szCs w:val="18"/>
              </w:rPr>
            </w:pPr>
            <w:r>
              <w:rPr>
                <w:rFonts w:hint="eastAsia" w:ascii="宋体" w:hAnsi="宋体" w:cs="宋体"/>
                <w:sz w:val="18"/>
                <w:szCs w:val="18"/>
              </w:rPr>
              <w:t>5</w:t>
            </w:r>
          </w:p>
        </w:tc>
        <w:tc>
          <w:tcPr>
            <w:tcW w:w="1551" w:type="dxa"/>
            <w:vAlign w:val="center"/>
          </w:tcPr>
          <w:p>
            <w:pPr>
              <w:tabs>
                <w:tab w:val="left" w:pos="0"/>
              </w:tabs>
              <w:rPr>
                <w:rFonts w:hint="eastAsia" w:ascii="宋体" w:hAnsi="宋体" w:cs="宋体"/>
                <w:sz w:val="18"/>
                <w:szCs w:val="18"/>
              </w:rPr>
            </w:pPr>
            <w:r>
              <w:rPr>
                <w:rFonts w:hint="eastAsia" w:ascii="宋体" w:hAnsi="宋体" w:cs="宋体"/>
                <w:sz w:val="18"/>
                <w:szCs w:val="18"/>
              </w:rPr>
              <w:t>低温试验</w:t>
            </w:r>
          </w:p>
        </w:tc>
        <w:tc>
          <w:tcPr>
            <w:tcW w:w="2612"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 第6.4.3条</w:t>
            </w:r>
          </w:p>
        </w:tc>
        <w:tc>
          <w:tcPr>
            <w:tcW w:w="1586"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 xml:space="preserve">GB/T 38519-2020 </w:t>
            </w:r>
          </w:p>
          <w:p>
            <w:pPr>
              <w:tabs>
                <w:tab w:val="left" w:pos="0"/>
              </w:tabs>
              <w:spacing w:line="240" w:lineRule="auto"/>
              <w:rPr>
                <w:rFonts w:hint="eastAsia" w:ascii="宋体" w:hAnsi="宋体" w:cs="宋体"/>
                <w:sz w:val="18"/>
                <w:szCs w:val="18"/>
              </w:rPr>
            </w:pPr>
            <w:r>
              <w:rPr>
                <w:rFonts w:hint="eastAsia" w:ascii="宋体" w:hAnsi="宋体" w:cs="宋体"/>
                <w:sz w:val="18"/>
                <w:szCs w:val="18"/>
              </w:rPr>
              <w:t>第7.5条</w:t>
            </w:r>
          </w:p>
        </w:tc>
        <w:tc>
          <w:tcPr>
            <w:tcW w:w="709" w:type="dxa"/>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816" w:type="dxa"/>
            <w:vAlign w:val="center"/>
          </w:tcPr>
          <w:p>
            <w:pPr>
              <w:rPr>
                <w:rFonts w:hint="eastAsia" w:ascii="宋体" w:hAnsi="宋体" w:cs="宋体"/>
                <w:sz w:val="18"/>
                <w:szCs w:val="18"/>
              </w:rPr>
            </w:pPr>
            <w:r>
              <w:rPr>
                <w:rFonts w:hint="eastAsia" w:ascii="宋体" w:hAnsi="宋体" w:cs="宋体"/>
                <w:sz w:val="18"/>
                <w:szCs w:val="18"/>
              </w:rPr>
              <w:t>√</w:t>
            </w:r>
          </w:p>
        </w:tc>
        <w:tc>
          <w:tcPr>
            <w:tcW w:w="738" w:type="dxa"/>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42" w:type="dxa"/>
            <w:tcBorders>
              <w:right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32" w:type="dxa"/>
            <w:tcBorders>
              <w:left w:val="single" w:color="auto" w:sz="8" w:space="0"/>
            </w:tcBorders>
            <w:shd w:val="clear" w:color="auto" w:fill="auto"/>
            <w:vAlign w:val="center"/>
          </w:tcPr>
          <w:p>
            <w:pPr>
              <w:tabs>
                <w:tab w:val="left" w:pos="0"/>
              </w:tabs>
              <w:rPr>
                <w:rFonts w:hint="eastAsia" w:ascii="宋体" w:hAnsi="宋体" w:cs="宋体"/>
                <w:sz w:val="18"/>
                <w:szCs w:val="18"/>
              </w:rPr>
            </w:pPr>
            <w:r>
              <w:rPr>
                <w:rFonts w:hint="eastAsia" w:ascii="宋体" w:hAnsi="宋体" w:cs="宋体"/>
                <w:sz w:val="18"/>
                <w:szCs w:val="18"/>
              </w:rPr>
              <w:t>6</w:t>
            </w:r>
          </w:p>
        </w:tc>
        <w:tc>
          <w:tcPr>
            <w:tcW w:w="1551" w:type="dxa"/>
            <w:vAlign w:val="center"/>
          </w:tcPr>
          <w:p>
            <w:pPr>
              <w:tabs>
                <w:tab w:val="left" w:pos="0"/>
              </w:tabs>
              <w:rPr>
                <w:rFonts w:hint="eastAsia" w:ascii="宋体" w:hAnsi="宋体" w:cs="宋体"/>
                <w:sz w:val="18"/>
                <w:szCs w:val="18"/>
              </w:rPr>
            </w:pPr>
            <w:r>
              <w:rPr>
                <w:rFonts w:hint="eastAsia" w:ascii="宋体" w:hAnsi="宋体" w:cs="宋体"/>
                <w:sz w:val="18"/>
                <w:szCs w:val="18"/>
              </w:rPr>
              <w:t>高温试验</w:t>
            </w:r>
          </w:p>
        </w:tc>
        <w:tc>
          <w:tcPr>
            <w:tcW w:w="2612"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 第6.4.4条</w:t>
            </w:r>
          </w:p>
        </w:tc>
        <w:tc>
          <w:tcPr>
            <w:tcW w:w="1586"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w:t>
            </w:r>
          </w:p>
          <w:p>
            <w:pPr>
              <w:tabs>
                <w:tab w:val="left" w:pos="0"/>
              </w:tabs>
              <w:spacing w:line="240" w:lineRule="auto"/>
              <w:rPr>
                <w:rFonts w:hint="eastAsia" w:ascii="宋体" w:hAnsi="宋体" w:cs="宋体"/>
                <w:sz w:val="18"/>
                <w:szCs w:val="18"/>
              </w:rPr>
            </w:pPr>
            <w:r>
              <w:rPr>
                <w:rFonts w:hint="eastAsia" w:ascii="宋体" w:hAnsi="宋体" w:cs="宋体"/>
                <w:sz w:val="18"/>
                <w:szCs w:val="18"/>
              </w:rPr>
              <w:t xml:space="preserve"> 第7.6条</w:t>
            </w:r>
          </w:p>
        </w:tc>
        <w:tc>
          <w:tcPr>
            <w:tcW w:w="709" w:type="dxa"/>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816" w:type="dxa"/>
            <w:vAlign w:val="center"/>
          </w:tcPr>
          <w:p>
            <w:pPr>
              <w:rPr>
                <w:rFonts w:hint="eastAsia" w:ascii="宋体" w:hAnsi="宋体" w:cs="宋体"/>
                <w:sz w:val="18"/>
                <w:szCs w:val="18"/>
              </w:rPr>
            </w:pPr>
            <w:r>
              <w:rPr>
                <w:rFonts w:hint="eastAsia" w:ascii="宋体" w:hAnsi="宋体" w:cs="宋体"/>
                <w:sz w:val="18"/>
                <w:szCs w:val="18"/>
              </w:rPr>
              <w:t>√</w:t>
            </w:r>
          </w:p>
        </w:tc>
        <w:tc>
          <w:tcPr>
            <w:tcW w:w="738" w:type="dxa"/>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42" w:type="dxa"/>
            <w:tcBorders>
              <w:right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32" w:type="dxa"/>
            <w:tcBorders>
              <w:left w:val="single" w:color="auto" w:sz="8" w:space="0"/>
            </w:tcBorders>
            <w:shd w:val="clear" w:color="auto" w:fill="auto"/>
            <w:vAlign w:val="center"/>
          </w:tcPr>
          <w:p>
            <w:pPr>
              <w:tabs>
                <w:tab w:val="left" w:pos="0"/>
              </w:tabs>
              <w:rPr>
                <w:rFonts w:hint="eastAsia" w:ascii="宋体" w:hAnsi="宋体" w:cs="宋体"/>
                <w:sz w:val="18"/>
                <w:szCs w:val="18"/>
              </w:rPr>
            </w:pPr>
            <w:r>
              <w:rPr>
                <w:rFonts w:hint="eastAsia" w:ascii="宋体" w:hAnsi="宋体" w:cs="宋体"/>
                <w:sz w:val="18"/>
                <w:szCs w:val="18"/>
              </w:rPr>
              <w:t>7</w:t>
            </w:r>
          </w:p>
        </w:tc>
        <w:tc>
          <w:tcPr>
            <w:tcW w:w="1551" w:type="dxa"/>
            <w:vAlign w:val="center"/>
          </w:tcPr>
          <w:p>
            <w:pPr>
              <w:tabs>
                <w:tab w:val="left" w:pos="0"/>
              </w:tabs>
              <w:rPr>
                <w:rFonts w:hint="eastAsia" w:ascii="宋体" w:hAnsi="宋体" w:cs="宋体"/>
                <w:sz w:val="18"/>
                <w:szCs w:val="18"/>
              </w:rPr>
            </w:pPr>
            <w:r>
              <w:rPr>
                <w:rFonts w:hint="eastAsia" w:ascii="宋体" w:hAnsi="宋体" w:cs="宋体"/>
                <w:sz w:val="18"/>
                <w:szCs w:val="18"/>
              </w:rPr>
              <w:t>低温存放试验</w:t>
            </w:r>
          </w:p>
        </w:tc>
        <w:tc>
          <w:tcPr>
            <w:tcW w:w="2612"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 第6.4.5条</w:t>
            </w:r>
          </w:p>
        </w:tc>
        <w:tc>
          <w:tcPr>
            <w:tcW w:w="1586"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w:t>
            </w:r>
          </w:p>
          <w:p>
            <w:pPr>
              <w:tabs>
                <w:tab w:val="left" w:pos="0"/>
              </w:tabs>
              <w:spacing w:line="240" w:lineRule="auto"/>
              <w:rPr>
                <w:rFonts w:hint="eastAsia" w:ascii="宋体" w:hAnsi="宋体" w:cs="宋体"/>
                <w:sz w:val="18"/>
                <w:szCs w:val="18"/>
              </w:rPr>
            </w:pPr>
            <w:r>
              <w:rPr>
                <w:rFonts w:hint="eastAsia" w:ascii="宋体" w:hAnsi="宋体" w:cs="宋体"/>
                <w:sz w:val="18"/>
                <w:szCs w:val="18"/>
              </w:rPr>
              <w:t xml:space="preserve"> 第7.7条</w:t>
            </w:r>
          </w:p>
        </w:tc>
        <w:tc>
          <w:tcPr>
            <w:tcW w:w="709" w:type="dxa"/>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816" w:type="dxa"/>
            <w:vAlign w:val="center"/>
          </w:tcPr>
          <w:p>
            <w:pPr>
              <w:rPr>
                <w:rFonts w:hint="eastAsia" w:ascii="宋体" w:hAnsi="宋体" w:cs="宋体"/>
                <w:sz w:val="18"/>
                <w:szCs w:val="18"/>
              </w:rPr>
            </w:pPr>
            <w:r>
              <w:rPr>
                <w:rFonts w:hint="eastAsia" w:ascii="宋体" w:hAnsi="宋体" w:cs="宋体"/>
                <w:sz w:val="18"/>
                <w:szCs w:val="18"/>
              </w:rPr>
              <w:t>√</w:t>
            </w:r>
          </w:p>
        </w:tc>
        <w:tc>
          <w:tcPr>
            <w:tcW w:w="738" w:type="dxa"/>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42" w:type="dxa"/>
            <w:tcBorders>
              <w:right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7" w:hRule="atLeast"/>
          <w:jc w:val="center"/>
        </w:trPr>
        <w:tc>
          <w:tcPr>
            <w:tcW w:w="532" w:type="dxa"/>
            <w:tcBorders>
              <w:left w:val="single" w:color="auto" w:sz="8" w:space="0"/>
            </w:tcBorders>
            <w:shd w:val="clear" w:color="auto" w:fill="auto"/>
            <w:vAlign w:val="center"/>
          </w:tcPr>
          <w:p>
            <w:pPr>
              <w:tabs>
                <w:tab w:val="left" w:pos="0"/>
              </w:tabs>
              <w:rPr>
                <w:rFonts w:hint="eastAsia" w:ascii="宋体" w:hAnsi="宋体" w:cs="宋体"/>
                <w:sz w:val="18"/>
                <w:szCs w:val="18"/>
              </w:rPr>
            </w:pPr>
            <w:r>
              <w:rPr>
                <w:rFonts w:hint="eastAsia" w:ascii="宋体" w:hAnsi="宋体" w:cs="宋体"/>
                <w:sz w:val="18"/>
                <w:szCs w:val="18"/>
              </w:rPr>
              <w:t>8</w:t>
            </w:r>
          </w:p>
        </w:tc>
        <w:tc>
          <w:tcPr>
            <w:tcW w:w="1551" w:type="dxa"/>
            <w:vAlign w:val="center"/>
          </w:tcPr>
          <w:p>
            <w:pPr>
              <w:tabs>
                <w:tab w:val="left" w:pos="0"/>
              </w:tabs>
              <w:rPr>
                <w:rFonts w:hint="eastAsia" w:ascii="宋体" w:hAnsi="宋体" w:cs="宋体"/>
                <w:sz w:val="18"/>
                <w:szCs w:val="18"/>
              </w:rPr>
            </w:pPr>
            <w:r>
              <w:rPr>
                <w:rFonts w:hint="eastAsia" w:ascii="宋体" w:hAnsi="宋体" w:cs="宋体"/>
                <w:sz w:val="18"/>
                <w:szCs w:val="18"/>
              </w:rPr>
              <w:t>交变湿热试验</w:t>
            </w:r>
          </w:p>
        </w:tc>
        <w:tc>
          <w:tcPr>
            <w:tcW w:w="2612"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 第6.4.6条</w:t>
            </w:r>
          </w:p>
        </w:tc>
        <w:tc>
          <w:tcPr>
            <w:tcW w:w="1586"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w:t>
            </w:r>
          </w:p>
          <w:p>
            <w:pPr>
              <w:tabs>
                <w:tab w:val="left" w:pos="0"/>
              </w:tabs>
              <w:spacing w:line="240" w:lineRule="auto"/>
              <w:rPr>
                <w:rFonts w:hint="eastAsia" w:ascii="宋体" w:hAnsi="宋体" w:cs="宋体"/>
                <w:sz w:val="18"/>
                <w:szCs w:val="18"/>
              </w:rPr>
            </w:pPr>
            <w:r>
              <w:rPr>
                <w:rFonts w:hint="eastAsia" w:ascii="宋体" w:hAnsi="宋体" w:cs="宋体"/>
                <w:sz w:val="18"/>
                <w:szCs w:val="18"/>
              </w:rPr>
              <w:t xml:space="preserve"> 第7.8条</w:t>
            </w:r>
          </w:p>
        </w:tc>
        <w:tc>
          <w:tcPr>
            <w:tcW w:w="709" w:type="dxa"/>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816" w:type="dxa"/>
            <w:vAlign w:val="center"/>
          </w:tcPr>
          <w:p>
            <w:pPr>
              <w:rPr>
                <w:rFonts w:hint="eastAsia" w:ascii="宋体" w:hAnsi="宋体" w:cs="宋体"/>
                <w:sz w:val="18"/>
                <w:szCs w:val="18"/>
              </w:rPr>
            </w:pPr>
            <w:r>
              <w:rPr>
                <w:rFonts w:hint="eastAsia" w:ascii="宋体" w:hAnsi="宋体" w:cs="宋体"/>
                <w:sz w:val="18"/>
                <w:szCs w:val="18"/>
              </w:rPr>
              <w:t>√</w:t>
            </w:r>
          </w:p>
        </w:tc>
        <w:tc>
          <w:tcPr>
            <w:tcW w:w="738" w:type="dxa"/>
            <w:vAlign w:val="center"/>
          </w:tcPr>
          <w:p>
            <w:pPr>
              <w:rPr>
                <w:rFonts w:hint="eastAsia" w:ascii="宋体" w:hAnsi="宋体" w:cs="宋体"/>
                <w:sz w:val="18"/>
                <w:szCs w:val="18"/>
              </w:rPr>
            </w:pPr>
            <w:r>
              <w:rPr>
                <w:rFonts w:hint="eastAsia" w:ascii="宋体" w:hAnsi="宋体" w:cs="宋体"/>
                <w:sz w:val="18"/>
                <w:szCs w:val="18"/>
              </w:rPr>
              <w:t>—</w:t>
            </w:r>
          </w:p>
        </w:tc>
        <w:tc>
          <w:tcPr>
            <w:tcW w:w="742" w:type="dxa"/>
            <w:tcBorders>
              <w:right w:val="single" w:color="auto" w:sz="8" w:space="0"/>
            </w:tcBorders>
            <w:vAlign w:val="center"/>
          </w:tcPr>
          <w:p>
            <w:pPr>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532" w:type="dxa"/>
            <w:tcBorders>
              <w:left w:val="single" w:color="auto" w:sz="8" w:space="0"/>
            </w:tcBorders>
            <w:shd w:val="clear" w:color="auto" w:fill="auto"/>
            <w:vAlign w:val="center"/>
          </w:tcPr>
          <w:p>
            <w:pPr>
              <w:tabs>
                <w:tab w:val="left" w:pos="0"/>
              </w:tabs>
              <w:rPr>
                <w:rFonts w:hint="eastAsia" w:ascii="宋体" w:hAnsi="宋体" w:cs="宋体"/>
                <w:sz w:val="18"/>
                <w:szCs w:val="18"/>
              </w:rPr>
            </w:pPr>
            <w:r>
              <w:rPr>
                <w:rFonts w:hint="eastAsia" w:ascii="宋体" w:hAnsi="宋体" w:cs="宋体"/>
                <w:sz w:val="18"/>
                <w:szCs w:val="18"/>
              </w:rPr>
              <w:t>9</w:t>
            </w:r>
          </w:p>
        </w:tc>
        <w:tc>
          <w:tcPr>
            <w:tcW w:w="1551" w:type="dxa"/>
            <w:vAlign w:val="center"/>
          </w:tcPr>
          <w:p>
            <w:pPr>
              <w:tabs>
                <w:tab w:val="left" w:pos="0"/>
              </w:tabs>
              <w:rPr>
                <w:rFonts w:hint="eastAsia" w:ascii="宋体" w:hAnsi="宋体" w:cs="宋体"/>
                <w:sz w:val="18"/>
                <w:szCs w:val="18"/>
              </w:rPr>
            </w:pPr>
            <w:r>
              <w:rPr>
                <w:rFonts w:hint="eastAsia" w:ascii="宋体" w:hAnsi="宋体" w:cs="宋体"/>
                <w:sz w:val="18"/>
                <w:szCs w:val="18"/>
              </w:rPr>
              <w:t>冲击振动试验</w:t>
            </w:r>
          </w:p>
        </w:tc>
        <w:tc>
          <w:tcPr>
            <w:tcW w:w="2612"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 第6.4.7条</w:t>
            </w:r>
          </w:p>
        </w:tc>
        <w:tc>
          <w:tcPr>
            <w:tcW w:w="1586"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 xml:space="preserve">GB/T 38519-2020 </w:t>
            </w:r>
          </w:p>
          <w:p>
            <w:pPr>
              <w:tabs>
                <w:tab w:val="left" w:pos="0"/>
              </w:tabs>
              <w:spacing w:line="240" w:lineRule="auto"/>
              <w:rPr>
                <w:rFonts w:hint="eastAsia" w:ascii="宋体" w:hAnsi="宋体" w:cs="宋体"/>
                <w:sz w:val="18"/>
                <w:szCs w:val="18"/>
              </w:rPr>
            </w:pPr>
            <w:r>
              <w:rPr>
                <w:rFonts w:hint="eastAsia" w:ascii="宋体" w:hAnsi="宋体" w:cs="宋体"/>
                <w:sz w:val="18"/>
                <w:szCs w:val="18"/>
              </w:rPr>
              <w:t>第7.9条</w:t>
            </w:r>
          </w:p>
        </w:tc>
        <w:tc>
          <w:tcPr>
            <w:tcW w:w="709" w:type="dxa"/>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816" w:type="dxa"/>
            <w:vAlign w:val="center"/>
          </w:tcPr>
          <w:p>
            <w:pPr>
              <w:rPr>
                <w:rFonts w:hint="eastAsia" w:ascii="宋体" w:hAnsi="宋体" w:cs="宋体"/>
                <w:sz w:val="18"/>
                <w:szCs w:val="18"/>
              </w:rPr>
            </w:pPr>
            <w:r>
              <w:rPr>
                <w:rFonts w:hint="eastAsia" w:ascii="宋体" w:hAnsi="宋体" w:cs="宋体"/>
                <w:sz w:val="18"/>
                <w:szCs w:val="18"/>
              </w:rPr>
              <w:t>√</w:t>
            </w:r>
          </w:p>
        </w:tc>
        <w:tc>
          <w:tcPr>
            <w:tcW w:w="738" w:type="dxa"/>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42" w:type="dxa"/>
            <w:tcBorders>
              <w:right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532" w:type="dxa"/>
            <w:tcBorders>
              <w:left w:val="single" w:color="auto" w:sz="8" w:space="0"/>
            </w:tcBorders>
            <w:shd w:val="clear" w:color="auto" w:fill="auto"/>
            <w:vAlign w:val="center"/>
          </w:tcPr>
          <w:p>
            <w:pPr>
              <w:tabs>
                <w:tab w:val="left" w:pos="0"/>
              </w:tabs>
              <w:rPr>
                <w:rFonts w:hint="eastAsia" w:ascii="宋体" w:hAnsi="宋体" w:cs="宋体"/>
                <w:sz w:val="18"/>
                <w:szCs w:val="18"/>
              </w:rPr>
            </w:pPr>
            <w:r>
              <w:rPr>
                <w:rFonts w:hint="eastAsia" w:ascii="宋体" w:hAnsi="宋体" w:cs="宋体"/>
                <w:sz w:val="18"/>
                <w:szCs w:val="18"/>
              </w:rPr>
              <w:t>10</w:t>
            </w:r>
          </w:p>
        </w:tc>
        <w:tc>
          <w:tcPr>
            <w:tcW w:w="1551" w:type="dxa"/>
            <w:vAlign w:val="center"/>
          </w:tcPr>
          <w:p>
            <w:pPr>
              <w:tabs>
                <w:tab w:val="left" w:pos="0"/>
              </w:tabs>
              <w:rPr>
                <w:rFonts w:hint="eastAsia" w:ascii="宋体" w:hAnsi="宋体" w:cs="宋体"/>
                <w:sz w:val="18"/>
                <w:szCs w:val="18"/>
              </w:rPr>
            </w:pPr>
            <w:r>
              <w:rPr>
                <w:rFonts w:hint="eastAsia" w:ascii="宋体" w:hAnsi="宋体" w:cs="宋体"/>
                <w:sz w:val="18"/>
                <w:szCs w:val="18"/>
              </w:rPr>
              <w:t>电磁兼容试验</w:t>
            </w:r>
          </w:p>
        </w:tc>
        <w:tc>
          <w:tcPr>
            <w:tcW w:w="2612"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 第6.4.8条</w:t>
            </w:r>
          </w:p>
        </w:tc>
        <w:tc>
          <w:tcPr>
            <w:tcW w:w="1586"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w:t>
            </w:r>
          </w:p>
          <w:p>
            <w:pPr>
              <w:tabs>
                <w:tab w:val="left" w:pos="0"/>
              </w:tabs>
              <w:spacing w:line="240" w:lineRule="auto"/>
              <w:rPr>
                <w:rFonts w:hint="eastAsia" w:ascii="宋体" w:hAnsi="宋体" w:cs="宋体"/>
                <w:sz w:val="18"/>
                <w:szCs w:val="18"/>
              </w:rPr>
            </w:pPr>
            <w:r>
              <w:rPr>
                <w:rFonts w:hint="eastAsia" w:ascii="宋体" w:hAnsi="宋体" w:cs="宋体"/>
                <w:sz w:val="18"/>
                <w:szCs w:val="18"/>
              </w:rPr>
              <w:t>第7.10条</w:t>
            </w:r>
          </w:p>
        </w:tc>
        <w:tc>
          <w:tcPr>
            <w:tcW w:w="709" w:type="dxa"/>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816" w:type="dxa"/>
            <w:vAlign w:val="center"/>
          </w:tcPr>
          <w:p>
            <w:pPr>
              <w:rPr>
                <w:rFonts w:hint="eastAsia" w:ascii="宋体" w:hAnsi="宋体" w:cs="宋体"/>
                <w:sz w:val="18"/>
                <w:szCs w:val="18"/>
              </w:rPr>
            </w:pPr>
            <w:r>
              <w:rPr>
                <w:rFonts w:hint="eastAsia" w:ascii="宋体" w:hAnsi="宋体" w:cs="宋体"/>
                <w:sz w:val="18"/>
                <w:szCs w:val="18"/>
              </w:rPr>
              <w:t>√</w:t>
            </w:r>
          </w:p>
        </w:tc>
        <w:tc>
          <w:tcPr>
            <w:tcW w:w="738" w:type="dxa"/>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42" w:type="dxa"/>
            <w:tcBorders>
              <w:right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532" w:type="dxa"/>
            <w:vMerge w:val="restart"/>
            <w:tcBorders>
              <w:left w:val="single" w:color="auto" w:sz="8" w:space="0"/>
            </w:tcBorders>
            <w:shd w:val="clear" w:color="auto" w:fill="auto"/>
            <w:vAlign w:val="center"/>
          </w:tcPr>
          <w:p>
            <w:pPr>
              <w:tabs>
                <w:tab w:val="left" w:pos="0"/>
              </w:tabs>
              <w:rPr>
                <w:rFonts w:hint="eastAsia" w:ascii="宋体" w:hAnsi="宋体" w:cs="宋体"/>
                <w:sz w:val="18"/>
                <w:szCs w:val="18"/>
              </w:rPr>
            </w:pPr>
            <w:r>
              <w:rPr>
                <w:rFonts w:hint="eastAsia" w:ascii="宋体" w:hAnsi="宋体" w:cs="宋体"/>
                <w:sz w:val="18"/>
                <w:szCs w:val="18"/>
              </w:rPr>
              <w:t>11</w:t>
            </w:r>
          </w:p>
        </w:tc>
        <w:tc>
          <w:tcPr>
            <w:tcW w:w="1551" w:type="dxa"/>
            <w:vMerge w:val="restart"/>
            <w:vAlign w:val="center"/>
          </w:tcPr>
          <w:p>
            <w:pPr>
              <w:tabs>
                <w:tab w:val="left" w:pos="0"/>
              </w:tabs>
              <w:rPr>
                <w:rFonts w:hint="eastAsia" w:ascii="宋体" w:hAnsi="宋体" w:cs="宋体"/>
                <w:sz w:val="18"/>
                <w:szCs w:val="18"/>
              </w:rPr>
            </w:pPr>
            <w:r>
              <w:rPr>
                <w:rFonts w:hint="eastAsia" w:ascii="宋体" w:hAnsi="宋体" w:cs="宋体"/>
                <w:sz w:val="18"/>
                <w:szCs w:val="18"/>
              </w:rPr>
              <w:t>感烟试验</w:t>
            </w:r>
          </w:p>
        </w:tc>
        <w:tc>
          <w:tcPr>
            <w:tcW w:w="2612"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38519-2020第6.3.2.4条</w:t>
            </w:r>
          </w:p>
        </w:tc>
        <w:tc>
          <w:tcPr>
            <w:tcW w:w="1586" w:type="dxa"/>
            <w:vMerge w:val="restart"/>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w:t>
            </w:r>
          </w:p>
          <w:p>
            <w:pPr>
              <w:tabs>
                <w:tab w:val="left" w:pos="0"/>
              </w:tabs>
              <w:spacing w:line="240" w:lineRule="auto"/>
              <w:rPr>
                <w:rFonts w:hint="eastAsia" w:ascii="宋体" w:hAnsi="宋体" w:cs="宋体"/>
                <w:sz w:val="18"/>
                <w:szCs w:val="18"/>
              </w:rPr>
            </w:pPr>
            <w:r>
              <w:rPr>
                <w:rFonts w:hint="eastAsia" w:ascii="宋体" w:hAnsi="宋体" w:cs="宋体"/>
                <w:sz w:val="18"/>
                <w:szCs w:val="18"/>
              </w:rPr>
              <w:t>第7.11条</w:t>
            </w:r>
          </w:p>
        </w:tc>
        <w:tc>
          <w:tcPr>
            <w:tcW w:w="709" w:type="dxa"/>
            <w:vMerge w:val="restart"/>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816" w:type="dxa"/>
            <w:vMerge w:val="restart"/>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38" w:type="dxa"/>
            <w:vMerge w:val="restart"/>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42" w:type="dxa"/>
            <w:vMerge w:val="restart"/>
            <w:tcBorders>
              <w:right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532" w:type="dxa"/>
            <w:vMerge w:val="continue"/>
            <w:tcBorders>
              <w:left w:val="single" w:color="auto" w:sz="8" w:space="0"/>
            </w:tcBorders>
            <w:shd w:val="clear" w:color="auto" w:fill="auto"/>
            <w:vAlign w:val="center"/>
          </w:tcPr>
          <w:p>
            <w:pPr>
              <w:tabs>
                <w:tab w:val="left" w:pos="0"/>
              </w:tabs>
              <w:rPr>
                <w:rFonts w:hint="eastAsia" w:ascii="宋体" w:hAnsi="宋体" w:cs="宋体"/>
                <w:sz w:val="18"/>
                <w:szCs w:val="18"/>
              </w:rPr>
            </w:pPr>
          </w:p>
        </w:tc>
        <w:tc>
          <w:tcPr>
            <w:tcW w:w="1551" w:type="dxa"/>
            <w:vMerge w:val="continue"/>
            <w:vAlign w:val="center"/>
          </w:tcPr>
          <w:p>
            <w:pPr>
              <w:tabs>
                <w:tab w:val="left" w:pos="0"/>
              </w:tabs>
              <w:rPr>
                <w:rFonts w:hint="eastAsia" w:ascii="宋体" w:hAnsi="宋体" w:cs="宋体"/>
                <w:sz w:val="18"/>
                <w:szCs w:val="18"/>
              </w:rPr>
            </w:pPr>
          </w:p>
        </w:tc>
        <w:tc>
          <w:tcPr>
            <w:tcW w:w="2612"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38519-2020第6.3.4.4条</w:t>
            </w:r>
          </w:p>
        </w:tc>
        <w:tc>
          <w:tcPr>
            <w:tcW w:w="1586" w:type="dxa"/>
            <w:vMerge w:val="continue"/>
            <w:vAlign w:val="center"/>
          </w:tcPr>
          <w:p>
            <w:pPr>
              <w:tabs>
                <w:tab w:val="left" w:pos="0"/>
              </w:tabs>
              <w:spacing w:line="240" w:lineRule="auto"/>
              <w:rPr>
                <w:rFonts w:hint="eastAsia" w:ascii="宋体" w:hAnsi="宋体" w:cs="宋体"/>
                <w:sz w:val="18"/>
                <w:szCs w:val="18"/>
              </w:rPr>
            </w:pPr>
          </w:p>
        </w:tc>
        <w:tc>
          <w:tcPr>
            <w:tcW w:w="709" w:type="dxa"/>
            <w:vMerge w:val="continue"/>
            <w:vAlign w:val="center"/>
          </w:tcPr>
          <w:p>
            <w:pPr>
              <w:tabs>
                <w:tab w:val="left" w:pos="0"/>
              </w:tabs>
              <w:rPr>
                <w:rFonts w:hint="eastAsia" w:ascii="宋体" w:hAnsi="宋体" w:cs="宋体"/>
                <w:sz w:val="18"/>
                <w:szCs w:val="18"/>
              </w:rPr>
            </w:pPr>
          </w:p>
        </w:tc>
        <w:tc>
          <w:tcPr>
            <w:tcW w:w="816" w:type="dxa"/>
            <w:vMerge w:val="continue"/>
            <w:vAlign w:val="center"/>
          </w:tcPr>
          <w:p>
            <w:pPr>
              <w:tabs>
                <w:tab w:val="left" w:pos="0"/>
              </w:tabs>
              <w:rPr>
                <w:rFonts w:hint="eastAsia" w:ascii="宋体" w:hAnsi="宋体" w:cs="宋体"/>
                <w:sz w:val="18"/>
                <w:szCs w:val="18"/>
              </w:rPr>
            </w:pPr>
          </w:p>
        </w:tc>
        <w:tc>
          <w:tcPr>
            <w:tcW w:w="738" w:type="dxa"/>
            <w:vMerge w:val="continue"/>
            <w:vAlign w:val="center"/>
          </w:tcPr>
          <w:p>
            <w:pPr>
              <w:tabs>
                <w:tab w:val="left" w:pos="0"/>
              </w:tabs>
              <w:rPr>
                <w:rFonts w:hint="eastAsia" w:ascii="宋体" w:hAnsi="宋体" w:cs="宋体"/>
                <w:sz w:val="18"/>
                <w:szCs w:val="18"/>
              </w:rPr>
            </w:pPr>
          </w:p>
        </w:tc>
        <w:tc>
          <w:tcPr>
            <w:tcW w:w="742" w:type="dxa"/>
            <w:vMerge w:val="continue"/>
            <w:tcBorders>
              <w:right w:val="single" w:color="auto" w:sz="8" w:space="0"/>
            </w:tcBorders>
            <w:vAlign w:val="center"/>
          </w:tcPr>
          <w:p>
            <w:pPr>
              <w:tabs>
                <w:tab w:val="left" w:pos="0"/>
              </w:tabs>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3" w:hRule="atLeast"/>
          <w:jc w:val="center"/>
        </w:trPr>
        <w:tc>
          <w:tcPr>
            <w:tcW w:w="532" w:type="dxa"/>
            <w:vMerge w:val="restart"/>
            <w:tcBorders>
              <w:left w:val="single" w:color="auto" w:sz="8" w:space="0"/>
            </w:tcBorders>
            <w:shd w:val="clear" w:color="auto" w:fill="auto"/>
            <w:vAlign w:val="center"/>
          </w:tcPr>
          <w:p>
            <w:pPr>
              <w:tabs>
                <w:tab w:val="left" w:pos="0"/>
              </w:tabs>
              <w:rPr>
                <w:rFonts w:hint="eastAsia" w:ascii="宋体" w:hAnsi="宋体" w:cs="宋体"/>
                <w:sz w:val="18"/>
                <w:szCs w:val="18"/>
              </w:rPr>
            </w:pPr>
            <w:r>
              <w:rPr>
                <w:rFonts w:hint="eastAsia" w:ascii="宋体" w:hAnsi="宋体" w:cs="宋体"/>
                <w:sz w:val="18"/>
                <w:szCs w:val="18"/>
              </w:rPr>
              <w:t>12</w:t>
            </w:r>
          </w:p>
        </w:tc>
        <w:tc>
          <w:tcPr>
            <w:tcW w:w="1551" w:type="dxa"/>
            <w:vMerge w:val="restart"/>
            <w:vAlign w:val="center"/>
          </w:tcPr>
          <w:p>
            <w:pPr>
              <w:tabs>
                <w:tab w:val="left" w:pos="0"/>
              </w:tabs>
              <w:rPr>
                <w:rFonts w:hint="eastAsia" w:ascii="宋体" w:hAnsi="宋体" w:cs="宋体"/>
                <w:sz w:val="18"/>
                <w:szCs w:val="18"/>
              </w:rPr>
            </w:pPr>
            <w:r>
              <w:rPr>
                <w:rFonts w:hint="eastAsia" w:ascii="宋体" w:hAnsi="宋体" w:cs="宋体"/>
                <w:sz w:val="18"/>
                <w:szCs w:val="18"/>
              </w:rPr>
              <w:t>感温试验</w:t>
            </w:r>
          </w:p>
        </w:tc>
        <w:tc>
          <w:tcPr>
            <w:tcW w:w="2612"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 第6.3.3.4条</w:t>
            </w:r>
          </w:p>
        </w:tc>
        <w:tc>
          <w:tcPr>
            <w:tcW w:w="1586" w:type="dxa"/>
            <w:vMerge w:val="restart"/>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w:t>
            </w:r>
          </w:p>
          <w:p>
            <w:pPr>
              <w:tabs>
                <w:tab w:val="left" w:pos="0"/>
              </w:tabs>
              <w:spacing w:line="240" w:lineRule="auto"/>
              <w:rPr>
                <w:rFonts w:hint="eastAsia" w:ascii="宋体" w:hAnsi="宋体" w:cs="宋体"/>
                <w:sz w:val="18"/>
                <w:szCs w:val="18"/>
              </w:rPr>
            </w:pPr>
            <w:r>
              <w:rPr>
                <w:rFonts w:hint="eastAsia" w:ascii="宋体" w:hAnsi="宋体" w:cs="宋体"/>
                <w:sz w:val="18"/>
                <w:szCs w:val="18"/>
              </w:rPr>
              <w:t xml:space="preserve"> 第7.12条</w:t>
            </w:r>
          </w:p>
        </w:tc>
        <w:tc>
          <w:tcPr>
            <w:tcW w:w="709" w:type="dxa"/>
            <w:vMerge w:val="restart"/>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816" w:type="dxa"/>
            <w:vMerge w:val="restart"/>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38" w:type="dxa"/>
            <w:vMerge w:val="restart"/>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42" w:type="dxa"/>
            <w:vMerge w:val="restart"/>
            <w:tcBorders>
              <w:right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1" w:hRule="atLeast"/>
          <w:jc w:val="center"/>
        </w:trPr>
        <w:tc>
          <w:tcPr>
            <w:tcW w:w="532" w:type="dxa"/>
            <w:vMerge w:val="continue"/>
            <w:tcBorders>
              <w:left w:val="single" w:color="auto" w:sz="8" w:space="0"/>
            </w:tcBorders>
            <w:shd w:val="clear" w:color="auto" w:fill="auto"/>
            <w:vAlign w:val="center"/>
          </w:tcPr>
          <w:p>
            <w:pPr>
              <w:tabs>
                <w:tab w:val="left" w:pos="0"/>
              </w:tabs>
              <w:rPr>
                <w:rFonts w:hint="eastAsia" w:ascii="宋体" w:hAnsi="宋体" w:cs="宋体"/>
                <w:sz w:val="18"/>
                <w:szCs w:val="18"/>
              </w:rPr>
            </w:pPr>
          </w:p>
        </w:tc>
        <w:tc>
          <w:tcPr>
            <w:tcW w:w="1551" w:type="dxa"/>
            <w:vMerge w:val="continue"/>
            <w:vAlign w:val="center"/>
          </w:tcPr>
          <w:p>
            <w:pPr>
              <w:tabs>
                <w:tab w:val="left" w:pos="0"/>
              </w:tabs>
              <w:rPr>
                <w:rFonts w:hint="eastAsia" w:ascii="宋体" w:hAnsi="宋体" w:cs="宋体"/>
                <w:sz w:val="18"/>
                <w:szCs w:val="18"/>
              </w:rPr>
            </w:pPr>
          </w:p>
        </w:tc>
        <w:tc>
          <w:tcPr>
            <w:tcW w:w="2612"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38519-2020第6.3.4.5条</w:t>
            </w:r>
          </w:p>
        </w:tc>
        <w:tc>
          <w:tcPr>
            <w:tcW w:w="1586" w:type="dxa"/>
            <w:vMerge w:val="continue"/>
            <w:vAlign w:val="center"/>
          </w:tcPr>
          <w:p>
            <w:pPr>
              <w:tabs>
                <w:tab w:val="left" w:pos="0"/>
              </w:tabs>
              <w:spacing w:line="240" w:lineRule="auto"/>
              <w:rPr>
                <w:rFonts w:hint="eastAsia" w:ascii="宋体" w:hAnsi="宋体" w:cs="宋体"/>
                <w:sz w:val="18"/>
                <w:szCs w:val="18"/>
              </w:rPr>
            </w:pPr>
          </w:p>
        </w:tc>
        <w:tc>
          <w:tcPr>
            <w:tcW w:w="709" w:type="dxa"/>
            <w:vMerge w:val="continue"/>
            <w:vAlign w:val="center"/>
          </w:tcPr>
          <w:p>
            <w:pPr>
              <w:tabs>
                <w:tab w:val="left" w:pos="0"/>
              </w:tabs>
              <w:rPr>
                <w:rFonts w:hint="eastAsia" w:ascii="宋体" w:hAnsi="宋体" w:cs="宋体"/>
                <w:sz w:val="18"/>
                <w:szCs w:val="18"/>
              </w:rPr>
            </w:pPr>
          </w:p>
        </w:tc>
        <w:tc>
          <w:tcPr>
            <w:tcW w:w="816" w:type="dxa"/>
            <w:vMerge w:val="continue"/>
            <w:vAlign w:val="center"/>
          </w:tcPr>
          <w:p>
            <w:pPr>
              <w:tabs>
                <w:tab w:val="left" w:pos="0"/>
              </w:tabs>
              <w:rPr>
                <w:rFonts w:hint="eastAsia" w:ascii="宋体" w:hAnsi="宋体" w:cs="宋体"/>
                <w:sz w:val="18"/>
                <w:szCs w:val="18"/>
              </w:rPr>
            </w:pPr>
          </w:p>
        </w:tc>
        <w:tc>
          <w:tcPr>
            <w:tcW w:w="738" w:type="dxa"/>
            <w:vMerge w:val="continue"/>
            <w:vAlign w:val="center"/>
          </w:tcPr>
          <w:p>
            <w:pPr>
              <w:tabs>
                <w:tab w:val="left" w:pos="0"/>
              </w:tabs>
              <w:rPr>
                <w:rFonts w:hint="eastAsia" w:ascii="宋体" w:hAnsi="宋体" w:cs="宋体"/>
                <w:sz w:val="18"/>
                <w:szCs w:val="18"/>
              </w:rPr>
            </w:pPr>
          </w:p>
        </w:tc>
        <w:tc>
          <w:tcPr>
            <w:tcW w:w="742" w:type="dxa"/>
            <w:vMerge w:val="continue"/>
            <w:tcBorders>
              <w:right w:val="single" w:color="auto" w:sz="8" w:space="0"/>
            </w:tcBorders>
            <w:vAlign w:val="center"/>
          </w:tcPr>
          <w:p>
            <w:pPr>
              <w:tabs>
                <w:tab w:val="left" w:pos="0"/>
              </w:tabs>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4" w:hRule="atLeast"/>
          <w:jc w:val="center"/>
        </w:trPr>
        <w:tc>
          <w:tcPr>
            <w:tcW w:w="532" w:type="dxa"/>
            <w:tcBorders>
              <w:left w:val="single" w:color="auto" w:sz="8" w:space="0"/>
            </w:tcBorders>
            <w:shd w:val="clear" w:color="auto" w:fill="auto"/>
            <w:vAlign w:val="center"/>
          </w:tcPr>
          <w:p>
            <w:pPr>
              <w:tabs>
                <w:tab w:val="left" w:pos="0"/>
              </w:tabs>
              <w:rPr>
                <w:rFonts w:hint="eastAsia" w:ascii="宋体" w:hAnsi="宋体" w:cs="宋体"/>
                <w:sz w:val="18"/>
                <w:szCs w:val="18"/>
              </w:rPr>
            </w:pPr>
            <w:r>
              <w:rPr>
                <w:rFonts w:hint="eastAsia" w:ascii="宋体" w:hAnsi="宋体" w:cs="宋体"/>
                <w:sz w:val="18"/>
                <w:szCs w:val="18"/>
              </w:rPr>
              <w:t>13</w:t>
            </w:r>
          </w:p>
        </w:tc>
        <w:tc>
          <w:tcPr>
            <w:tcW w:w="1551" w:type="dxa"/>
            <w:vAlign w:val="center"/>
          </w:tcPr>
          <w:p>
            <w:pPr>
              <w:tabs>
                <w:tab w:val="left" w:pos="0"/>
              </w:tabs>
              <w:rPr>
                <w:rFonts w:hint="eastAsia" w:ascii="宋体" w:hAnsi="宋体" w:cs="宋体"/>
                <w:sz w:val="18"/>
                <w:szCs w:val="18"/>
              </w:rPr>
            </w:pPr>
            <w:r>
              <w:rPr>
                <w:rFonts w:hint="eastAsia" w:ascii="宋体" w:hAnsi="宋体" w:cs="宋体"/>
                <w:sz w:val="18"/>
                <w:szCs w:val="18"/>
              </w:rPr>
              <w:t>缆式线形感温火灾探测器试验</w:t>
            </w:r>
          </w:p>
        </w:tc>
        <w:tc>
          <w:tcPr>
            <w:tcW w:w="2612"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 第6.3.5条</w:t>
            </w:r>
          </w:p>
        </w:tc>
        <w:tc>
          <w:tcPr>
            <w:tcW w:w="1586"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w:t>
            </w:r>
          </w:p>
          <w:p>
            <w:pPr>
              <w:tabs>
                <w:tab w:val="left" w:pos="0"/>
              </w:tabs>
              <w:spacing w:line="240" w:lineRule="auto"/>
              <w:rPr>
                <w:rFonts w:hint="eastAsia" w:ascii="宋体" w:hAnsi="宋体" w:cs="宋体"/>
                <w:sz w:val="18"/>
                <w:szCs w:val="18"/>
              </w:rPr>
            </w:pPr>
            <w:r>
              <w:rPr>
                <w:rFonts w:hint="eastAsia" w:ascii="宋体" w:hAnsi="宋体" w:cs="宋体"/>
                <w:sz w:val="18"/>
                <w:szCs w:val="18"/>
              </w:rPr>
              <w:t xml:space="preserve"> 第7.13条</w:t>
            </w:r>
          </w:p>
        </w:tc>
        <w:tc>
          <w:tcPr>
            <w:tcW w:w="709" w:type="dxa"/>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816" w:type="dxa"/>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38" w:type="dxa"/>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42" w:type="dxa"/>
            <w:tcBorders>
              <w:right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4" w:hRule="atLeast"/>
          <w:jc w:val="center"/>
        </w:trPr>
        <w:tc>
          <w:tcPr>
            <w:tcW w:w="532" w:type="dxa"/>
            <w:tcBorders>
              <w:left w:val="single" w:color="auto" w:sz="8" w:space="0"/>
            </w:tcBorders>
            <w:shd w:val="clear" w:color="auto" w:fill="auto"/>
            <w:vAlign w:val="center"/>
          </w:tcPr>
          <w:p>
            <w:pPr>
              <w:tabs>
                <w:tab w:val="left" w:pos="0"/>
              </w:tabs>
              <w:rPr>
                <w:rFonts w:hint="eastAsia" w:ascii="宋体" w:hAnsi="宋体" w:cs="宋体"/>
                <w:sz w:val="18"/>
                <w:szCs w:val="18"/>
              </w:rPr>
            </w:pPr>
            <w:r>
              <w:rPr>
                <w:rFonts w:hint="eastAsia" w:ascii="宋体" w:hAnsi="宋体" w:cs="宋体"/>
                <w:sz w:val="18"/>
                <w:szCs w:val="18"/>
              </w:rPr>
              <w:t>14</w:t>
            </w:r>
          </w:p>
        </w:tc>
        <w:tc>
          <w:tcPr>
            <w:tcW w:w="1551" w:type="dxa"/>
            <w:vAlign w:val="center"/>
          </w:tcPr>
          <w:p>
            <w:pPr>
              <w:tabs>
                <w:tab w:val="left" w:pos="0"/>
              </w:tabs>
              <w:rPr>
                <w:rFonts w:hint="eastAsia" w:ascii="宋体" w:hAnsi="宋体" w:cs="宋体"/>
                <w:sz w:val="18"/>
                <w:szCs w:val="18"/>
              </w:rPr>
            </w:pPr>
            <w:r>
              <w:rPr>
                <w:rFonts w:hint="eastAsia" w:ascii="宋体" w:hAnsi="宋体" w:cs="宋体"/>
                <w:sz w:val="18"/>
                <w:szCs w:val="18"/>
              </w:rPr>
              <w:t>火焰探测试验</w:t>
            </w:r>
          </w:p>
        </w:tc>
        <w:tc>
          <w:tcPr>
            <w:tcW w:w="2612"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 第6.3.6.3条</w:t>
            </w:r>
          </w:p>
        </w:tc>
        <w:tc>
          <w:tcPr>
            <w:tcW w:w="1586"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w:t>
            </w:r>
          </w:p>
          <w:p>
            <w:pPr>
              <w:tabs>
                <w:tab w:val="left" w:pos="0"/>
              </w:tabs>
              <w:spacing w:line="240" w:lineRule="auto"/>
              <w:rPr>
                <w:rFonts w:hint="eastAsia" w:ascii="宋体" w:hAnsi="宋体" w:cs="宋体"/>
                <w:sz w:val="18"/>
                <w:szCs w:val="18"/>
              </w:rPr>
            </w:pPr>
            <w:r>
              <w:rPr>
                <w:rFonts w:hint="eastAsia" w:ascii="宋体" w:hAnsi="宋体" w:cs="宋体"/>
                <w:sz w:val="18"/>
                <w:szCs w:val="18"/>
              </w:rPr>
              <w:t xml:space="preserve"> 第7.14条</w:t>
            </w:r>
          </w:p>
        </w:tc>
        <w:tc>
          <w:tcPr>
            <w:tcW w:w="709" w:type="dxa"/>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816" w:type="dxa"/>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38" w:type="dxa"/>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42" w:type="dxa"/>
            <w:tcBorders>
              <w:right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0" w:hRule="atLeast"/>
          <w:jc w:val="center"/>
        </w:trPr>
        <w:tc>
          <w:tcPr>
            <w:tcW w:w="532" w:type="dxa"/>
            <w:tcBorders>
              <w:left w:val="single" w:color="auto" w:sz="8" w:space="0"/>
            </w:tcBorders>
            <w:shd w:val="clear" w:color="auto" w:fill="auto"/>
            <w:vAlign w:val="center"/>
          </w:tcPr>
          <w:p>
            <w:pPr>
              <w:tabs>
                <w:tab w:val="left" w:pos="0"/>
              </w:tabs>
              <w:rPr>
                <w:rFonts w:hint="eastAsia" w:ascii="宋体" w:hAnsi="宋体" w:cs="宋体"/>
                <w:sz w:val="18"/>
                <w:szCs w:val="18"/>
              </w:rPr>
            </w:pPr>
            <w:r>
              <w:rPr>
                <w:rFonts w:hint="eastAsia" w:ascii="宋体" w:hAnsi="宋体" w:cs="宋体"/>
                <w:sz w:val="18"/>
                <w:szCs w:val="18"/>
              </w:rPr>
              <w:t>15</w:t>
            </w:r>
          </w:p>
        </w:tc>
        <w:tc>
          <w:tcPr>
            <w:tcW w:w="1551" w:type="dxa"/>
            <w:vAlign w:val="center"/>
          </w:tcPr>
          <w:p>
            <w:pPr>
              <w:tabs>
                <w:tab w:val="left" w:pos="0"/>
              </w:tabs>
              <w:rPr>
                <w:rFonts w:hint="eastAsia" w:ascii="宋体" w:hAnsi="宋体" w:cs="宋体"/>
                <w:sz w:val="18"/>
                <w:szCs w:val="18"/>
              </w:rPr>
            </w:pPr>
            <w:r>
              <w:rPr>
                <w:rFonts w:hint="eastAsia" w:ascii="宋体" w:hAnsi="宋体" w:cs="宋体"/>
                <w:sz w:val="18"/>
                <w:szCs w:val="18"/>
              </w:rPr>
              <w:t>重量检查</w:t>
            </w:r>
          </w:p>
        </w:tc>
        <w:tc>
          <w:tcPr>
            <w:tcW w:w="2612"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 第6.1.1条</w:t>
            </w:r>
          </w:p>
        </w:tc>
        <w:tc>
          <w:tcPr>
            <w:tcW w:w="1586"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w:t>
            </w:r>
          </w:p>
          <w:p>
            <w:pPr>
              <w:tabs>
                <w:tab w:val="left" w:pos="0"/>
              </w:tabs>
              <w:spacing w:line="240" w:lineRule="auto"/>
              <w:rPr>
                <w:rFonts w:hint="eastAsia" w:ascii="宋体" w:hAnsi="宋体" w:cs="宋体"/>
                <w:sz w:val="18"/>
                <w:szCs w:val="18"/>
              </w:rPr>
            </w:pPr>
            <w:r>
              <w:rPr>
                <w:rFonts w:hint="eastAsia" w:ascii="宋体" w:hAnsi="宋体" w:cs="宋体"/>
                <w:sz w:val="18"/>
                <w:szCs w:val="18"/>
              </w:rPr>
              <w:t xml:space="preserve"> 第7.15条</w:t>
            </w:r>
          </w:p>
        </w:tc>
        <w:tc>
          <w:tcPr>
            <w:tcW w:w="709" w:type="dxa"/>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816" w:type="dxa"/>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38" w:type="dxa"/>
            <w:vAlign w:val="center"/>
          </w:tcPr>
          <w:p>
            <w:pPr>
              <w:rPr>
                <w:rFonts w:hint="eastAsia" w:ascii="宋体" w:hAnsi="宋体" w:cs="宋体"/>
                <w:sz w:val="18"/>
                <w:szCs w:val="18"/>
              </w:rPr>
            </w:pPr>
            <w:r>
              <w:rPr>
                <w:rFonts w:hint="eastAsia" w:ascii="宋体" w:hAnsi="宋体" w:cs="宋体"/>
                <w:sz w:val="18"/>
                <w:szCs w:val="18"/>
              </w:rPr>
              <w:t>—</w:t>
            </w:r>
          </w:p>
        </w:tc>
        <w:tc>
          <w:tcPr>
            <w:tcW w:w="742" w:type="dxa"/>
            <w:tcBorders>
              <w:right w:val="single" w:color="auto" w:sz="8" w:space="0"/>
            </w:tcBorders>
            <w:vAlign w:val="center"/>
          </w:tcPr>
          <w:p>
            <w:pPr>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4" w:hRule="atLeast"/>
          <w:jc w:val="center"/>
        </w:trPr>
        <w:tc>
          <w:tcPr>
            <w:tcW w:w="532" w:type="dxa"/>
            <w:tcBorders>
              <w:left w:val="single" w:color="auto" w:sz="8" w:space="0"/>
            </w:tcBorders>
            <w:shd w:val="clear" w:color="auto" w:fill="auto"/>
            <w:vAlign w:val="center"/>
          </w:tcPr>
          <w:p>
            <w:pPr>
              <w:tabs>
                <w:tab w:val="left" w:pos="0"/>
              </w:tabs>
              <w:rPr>
                <w:rFonts w:hint="eastAsia" w:ascii="宋体" w:hAnsi="宋体" w:cs="宋体"/>
                <w:sz w:val="18"/>
                <w:szCs w:val="18"/>
              </w:rPr>
            </w:pPr>
            <w:r>
              <w:rPr>
                <w:rFonts w:hint="eastAsia" w:ascii="宋体" w:hAnsi="宋体" w:cs="宋体"/>
                <w:sz w:val="18"/>
                <w:szCs w:val="18"/>
              </w:rPr>
              <w:t>16</w:t>
            </w:r>
          </w:p>
        </w:tc>
        <w:tc>
          <w:tcPr>
            <w:tcW w:w="1551" w:type="dxa"/>
            <w:vAlign w:val="center"/>
          </w:tcPr>
          <w:p>
            <w:pPr>
              <w:tabs>
                <w:tab w:val="left" w:pos="0"/>
              </w:tabs>
              <w:rPr>
                <w:rFonts w:hint="eastAsia" w:ascii="宋体" w:hAnsi="宋体" w:cs="宋体"/>
                <w:sz w:val="18"/>
                <w:szCs w:val="18"/>
              </w:rPr>
            </w:pPr>
            <w:r>
              <w:rPr>
                <w:rFonts w:hint="eastAsia" w:ascii="宋体" w:hAnsi="宋体" w:cs="宋体"/>
                <w:sz w:val="18"/>
                <w:szCs w:val="18"/>
              </w:rPr>
              <w:t>防护等级试验</w:t>
            </w:r>
          </w:p>
        </w:tc>
        <w:tc>
          <w:tcPr>
            <w:tcW w:w="2612"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 第6.4.10条</w:t>
            </w:r>
          </w:p>
        </w:tc>
        <w:tc>
          <w:tcPr>
            <w:tcW w:w="1586" w:type="dxa"/>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w:t>
            </w:r>
          </w:p>
          <w:p>
            <w:pPr>
              <w:tabs>
                <w:tab w:val="left" w:pos="0"/>
              </w:tabs>
              <w:spacing w:line="240" w:lineRule="auto"/>
              <w:rPr>
                <w:rFonts w:hint="eastAsia" w:ascii="宋体" w:hAnsi="宋体" w:cs="宋体"/>
                <w:sz w:val="18"/>
                <w:szCs w:val="18"/>
              </w:rPr>
            </w:pPr>
            <w:r>
              <w:rPr>
                <w:rFonts w:hint="eastAsia" w:ascii="宋体" w:hAnsi="宋体" w:cs="宋体"/>
                <w:sz w:val="18"/>
                <w:szCs w:val="18"/>
              </w:rPr>
              <w:t xml:space="preserve"> 第7.16条</w:t>
            </w:r>
          </w:p>
        </w:tc>
        <w:tc>
          <w:tcPr>
            <w:tcW w:w="709" w:type="dxa"/>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816" w:type="dxa"/>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38" w:type="dxa"/>
            <w:vAlign w:val="center"/>
          </w:tcPr>
          <w:p>
            <w:pPr>
              <w:rPr>
                <w:rFonts w:hint="eastAsia" w:ascii="宋体" w:hAnsi="宋体" w:cs="宋体"/>
                <w:sz w:val="18"/>
                <w:szCs w:val="18"/>
              </w:rPr>
            </w:pPr>
            <w:r>
              <w:rPr>
                <w:rFonts w:hint="eastAsia" w:ascii="宋体" w:hAnsi="宋体" w:cs="宋体"/>
                <w:sz w:val="18"/>
                <w:szCs w:val="18"/>
              </w:rPr>
              <w:t>—</w:t>
            </w:r>
          </w:p>
        </w:tc>
        <w:tc>
          <w:tcPr>
            <w:tcW w:w="742" w:type="dxa"/>
            <w:tcBorders>
              <w:right w:val="single" w:color="auto" w:sz="8" w:space="0"/>
            </w:tcBorders>
            <w:vAlign w:val="center"/>
          </w:tcPr>
          <w:p>
            <w:pPr>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532" w:type="dxa"/>
            <w:tcBorders>
              <w:top w:val="single" w:color="auto" w:sz="4" w:space="0"/>
              <w:left w:val="single" w:color="auto" w:sz="8" w:space="0"/>
              <w:bottom w:val="single" w:color="auto" w:sz="4" w:space="0"/>
              <w:right w:val="single" w:color="auto" w:sz="4" w:space="0"/>
            </w:tcBorders>
            <w:shd w:val="clear" w:color="auto" w:fill="auto"/>
            <w:vAlign w:val="center"/>
          </w:tcPr>
          <w:p>
            <w:pPr>
              <w:tabs>
                <w:tab w:val="left" w:pos="0"/>
              </w:tabs>
              <w:rPr>
                <w:rFonts w:hint="eastAsia" w:ascii="宋体" w:hAnsi="宋体" w:cs="宋体"/>
                <w:sz w:val="18"/>
                <w:szCs w:val="18"/>
              </w:rPr>
            </w:pPr>
            <w:r>
              <w:rPr>
                <w:rFonts w:hint="eastAsia" w:ascii="宋体" w:hAnsi="宋体" w:cs="宋体"/>
                <w:sz w:val="18"/>
                <w:szCs w:val="18"/>
              </w:rPr>
              <w:t>17</w:t>
            </w:r>
          </w:p>
        </w:tc>
        <w:tc>
          <w:tcPr>
            <w:tcW w:w="1551" w:type="dxa"/>
            <w:tcBorders>
              <w:top w:val="single" w:color="auto" w:sz="4" w:space="0"/>
              <w:left w:val="single" w:color="auto" w:sz="4" w:space="0"/>
              <w:bottom w:val="single" w:color="auto" w:sz="4" w:space="0"/>
              <w:right w:val="single" w:color="auto" w:sz="4" w:space="0"/>
            </w:tcBorders>
            <w:vAlign w:val="center"/>
          </w:tcPr>
          <w:p>
            <w:pPr>
              <w:tabs>
                <w:tab w:val="left" w:pos="0"/>
              </w:tabs>
              <w:rPr>
                <w:rFonts w:hint="eastAsia" w:ascii="宋体" w:hAnsi="宋体" w:cs="宋体"/>
                <w:sz w:val="18"/>
                <w:szCs w:val="18"/>
              </w:rPr>
            </w:pPr>
            <w:r>
              <w:rPr>
                <w:rFonts w:hint="eastAsia" w:ascii="宋体" w:hAnsi="宋体" w:cs="宋体"/>
                <w:sz w:val="18"/>
                <w:szCs w:val="18"/>
              </w:rPr>
              <w:t>包装</w:t>
            </w:r>
          </w:p>
        </w:tc>
        <w:tc>
          <w:tcPr>
            <w:tcW w:w="2612"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 第9.2条</w:t>
            </w:r>
          </w:p>
        </w:tc>
        <w:tc>
          <w:tcPr>
            <w:tcW w:w="1586"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 xml:space="preserve">GB/T 38519-2020 </w:t>
            </w:r>
          </w:p>
          <w:p>
            <w:pPr>
              <w:tabs>
                <w:tab w:val="left" w:pos="0"/>
              </w:tabs>
              <w:spacing w:line="240" w:lineRule="auto"/>
              <w:rPr>
                <w:rFonts w:hint="eastAsia" w:ascii="宋体" w:hAnsi="宋体" w:cs="宋体"/>
                <w:sz w:val="18"/>
                <w:szCs w:val="18"/>
              </w:rPr>
            </w:pPr>
            <w:r>
              <w:rPr>
                <w:rFonts w:hint="eastAsia" w:ascii="宋体" w:hAnsi="宋体" w:cs="宋体"/>
                <w:sz w:val="18"/>
                <w:szCs w:val="18"/>
              </w:rPr>
              <w:t>第9.2条</w:t>
            </w:r>
          </w:p>
        </w:tc>
        <w:tc>
          <w:tcPr>
            <w:tcW w:w="709" w:type="dxa"/>
            <w:tcBorders>
              <w:top w:val="single" w:color="auto" w:sz="4" w:space="0"/>
              <w:left w:val="single" w:color="auto" w:sz="4" w:space="0"/>
              <w:bottom w:val="single" w:color="auto" w:sz="4" w:space="0"/>
              <w:right w:val="single" w:color="auto" w:sz="4"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816" w:type="dxa"/>
            <w:tcBorders>
              <w:top w:val="single" w:color="auto" w:sz="4" w:space="0"/>
              <w:left w:val="single" w:color="auto" w:sz="4" w:space="0"/>
              <w:bottom w:val="single" w:color="auto" w:sz="4" w:space="0"/>
              <w:right w:val="single" w:color="auto" w:sz="4"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38" w:type="dxa"/>
            <w:tcBorders>
              <w:top w:val="single" w:color="auto" w:sz="4" w:space="0"/>
              <w:left w:val="single" w:color="auto" w:sz="4" w:space="0"/>
              <w:bottom w:val="single" w:color="auto" w:sz="4" w:space="0"/>
              <w:right w:val="single" w:color="auto" w:sz="4"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42" w:type="dxa"/>
            <w:tcBorders>
              <w:top w:val="single" w:color="auto" w:sz="4" w:space="0"/>
              <w:left w:val="single" w:color="auto" w:sz="4" w:space="0"/>
              <w:bottom w:val="single" w:color="auto" w:sz="4" w:space="0"/>
              <w:right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532" w:type="dxa"/>
            <w:tcBorders>
              <w:top w:val="single" w:color="auto" w:sz="4" w:space="0"/>
              <w:left w:val="single" w:color="auto" w:sz="8" w:space="0"/>
              <w:bottom w:val="single" w:color="auto" w:sz="4" w:space="0"/>
              <w:right w:val="single" w:color="auto" w:sz="4" w:space="0"/>
            </w:tcBorders>
            <w:shd w:val="clear" w:color="auto" w:fill="auto"/>
            <w:vAlign w:val="center"/>
          </w:tcPr>
          <w:p>
            <w:pPr>
              <w:tabs>
                <w:tab w:val="left" w:pos="0"/>
              </w:tabs>
              <w:rPr>
                <w:rFonts w:hint="eastAsia" w:ascii="宋体" w:hAnsi="宋体" w:cs="宋体"/>
                <w:sz w:val="18"/>
                <w:szCs w:val="18"/>
              </w:rPr>
            </w:pPr>
            <w:r>
              <w:rPr>
                <w:rFonts w:hint="eastAsia" w:ascii="宋体" w:hAnsi="宋体" w:cs="宋体"/>
                <w:sz w:val="18"/>
                <w:szCs w:val="18"/>
              </w:rPr>
              <w:t>18</w:t>
            </w:r>
          </w:p>
        </w:tc>
        <w:tc>
          <w:tcPr>
            <w:tcW w:w="1551" w:type="dxa"/>
            <w:tcBorders>
              <w:top w:val="single" w:color="auto" w:sz="4" w:space="0"/>
              <w:left w:val="single" w:color="auto" w:sz="4" w:space="0"/>
              <w:bottom w:val="single" w:color="auto" w:sz="4" w:space="0"/>
              <w:right w:val="single" w:color="auto" w:sz="4" w:space="0"/>
            </w:tcBorders>
            <w:vAlign w:val="center"/>
          </w:tcPr>
          <w:p>
            <w:pPr>
              <w:tabs>
                <w:tab w:val="left" w:pos="0"/>
              </w:tabs>
              <w:rPr>
                <w:rFonts w:hint="eastAsia" w:ascii="宋体" w:hAnsi="宋体" w:cs="宋体"/>
                <w:sz w:val="18"/>
                <w:szCs w:val="18"/>
              </w:rPr>
            </w:pPr>
            <w:r>
              <w:rPr>
                <w:rFonts w:hint="eastAsia" w:ascii="宋体" w:hAnsi="宋体" w:cs="宋体"/>
                <w:sz w:val="18"/>
                <w:szCs w:val="18"/>
              </w:rPr>
              <w:t>运输</w:t>
            </w:r>
          </w:p>
        </w:tc>
        <w:tc>
          <w:tcPr>
            <w:tcW w:w="2612"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 第9.3条</w:t>
            </w:r>
          </w:p>
        </w:tc>
        <w:tc>
          <w:tcPr>
            <w:tcW w:w="1586" w:type="dxa"/>
            <w:tcBorders>
              <w:top w:val="single" w:color="auto" w:sz="4" w:space="0"/>
              <w:left w:val="single" w:color="auto" w:sz="4" w:space="0"/>
              <w:bottom w:val="single" w:color="auto" w:sz="4"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w:t>
            </w:r>
          </w:p>
          <w:p>
            <w:pPr>
              <w:tabs>
                <w:tab w:val="left" w:pos="0"/>
              </w:tabs>
              <w:spacing w:line="240" w:lineRule="auto"/>
              <w:rPr>
                <w:rFonts w:hint="eastAsia" w:ascii="宋体" w:hAnsi="宋体" w:cs="宋体"/>
                <w:sz w:val="18"/>
                <w:szCs w:val="18"/>
              </w:rPr>
            </w:pPr>
            <w:r>
              <w:rPr>
                <w:rFonts w:hint="eastAsia" w:ascii="宋体" w:hAnsi="宋体" w:cs="宋体"/>
                <w:sz w:val="18"/>
                <w:szCs w:val="18"/>
              </w:rPr>
              <w:t>第9.3条</w:t>
            </w:r>
          </w:p>
        </w:tc>
        <w:tc>
          <w:tcPr>
            <w:tcW w:w="709" w:type="dxa"/>
            <w:tcBorders>
              <w:top w:val="single" w:color="auto" w:sz="4" w:space="0"/>
              <w:left w:val="single" w:color="auto" w:sz="4" w:space="0"/>
              <w:bottom w:val="single" w:color="auto" w:sz="4" w:space="0"/>
              <w:right w:val="single" w:color="auto" w:sz="4"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816" w:type="dxa"/>
            <w:tcBorders>
              <w:top w:val="single" w:color="auto" w:sz="4" w:space="0"/>
              <w:left w:val="single" w:color="auto" w:sz="4" w:space="0"/>
              <w:bottom w:val="single" w:color="auto" w:sz="4" w:space="0"/>
              <w:right w:val="single" w:color="auto" w:sz="4"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38" w:type="dxa"/>
            <w:tcBorders>
              <w:top w:val="single" w:color="auto" w:sz="4" w:space="0"/>
              <w:left w:val="single" w:color="auto" w:sz="4" w:space="0"/>
              <w:bottom w:val="single" w:color="auto" w:sz="4" w:space="0"/>
              <w:right w:val="single" w:color="auto" w:sz="4"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42" w:type="dxa"/>
            <w:tcBorders>
              <w:top w:val="single" w:color="auto" w:sz="4" w:space="0"/>
              <w:left w:val="single" w:color="auto" w:sz="4" w:space="0"/>
              <w:bottom w:val="single" w:color="auto" w:sz="4" w:space="0"/>
              <w:right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532" w:type="dxa"/>
            <w:tcBorders>
              <w:top w:val="single" w:color="auto" w:sz="4" w:space="0"/>
              <w:left w:val="single" w:color="auto" w:sz="8" w:space="0"/>
              <w:bottom w:val="single" w:color="auto" w:sz="8" w:space="0"/>
              <w:right w:val="single" w:color="auto" w:sz="4" w:space="0"/>
            </w:tcBorders>
            <w:shd w:val="clear" w:color="auto" w:fill="auto"/>
            <w:vAlign w:val="center"/>
          </w:tcPr>
          <w:p>
            <w:pPr>
              <w:tabs>
                <w:tab w:val="left" w:pos="0"/>
              </w:tabs>
              <w:rPr>
                <w:rFonts w:hint="eastAsia" w:ascii="宋体" w:hAnsi="宋体" w:cs="宋体"/>
                <w:sz w:val="18"/>
                <w:szCs w:val="18"/>
              </w:rPr>
            </w:pPr>
            <w:r>
              <w:rPr>
                <w:rFonts w:hint="eastAsia" w:ascii="宋体" w:hAnsi="宋体" w:cs="宋体"/>
                <w:sz w:val="18"/>
                <w:szCs w:val="18"/>
              </w:rPr>
              <w:t>19</w:t>
            </w:r>
          </w:p>
        </w:tc>
        <w:tc>
          <w:tcPr>
            <w:tcW w:w="1551" w:type="dxa"/>
            <w:tcBorders>
              <w:top w:val="single" w:color="auto" w:sz="4" w:space="0"/>
              <w:left w:val="single" w:color="auto" w:sz="4" w:space="0"/>
              <w:bottom w:val="single" w:color="auto" w:sz="8" w:space="0"/>
              <w:right w:val="single" w:color="auto" w:sz="4" w:space="0"/>
            </w:tcBorders>
            <w:vAlign w:val="center"/>
          </w:tcPr>
          <w:p>
            <w:pPr>
              <w:tabs>
                <w:tab w:val="left" w:pos="0"/>
              </w:tabs>
              <w:rPr>
                <w:rFonts w:hint="eastAsia" w:ascii="宋体" w:hAnsi="宋体" w:cs="宋体"/>
                <w:sz w:val="18"/>
                <w:szCs w:val="18"/>
              </w:rPr>
            </w:pPr>
            <w:r>
              <w:rPr>
                <w:rFonts w:hint="eastAsia" w:ascii="宋体" w:hAnsi="宋体" w:cs="宋体"/>
                <w:sz w:val="18"/>
                <w:szCs w:val="18"/>
              </w:rPr>
              <w:t>储存</w:t>
            </w:r>
          </w:p>
        </w:tc>
        <w:tc>
          <w:tcPr>
            <w:tcW w:w="2612" w:type="dxa"/>
            <w:tcBorders>
              <w:top w:val="single" w:color="auto" w:sz="4" w:space="0"/>
              <w:left w:val="single" w:color="auto" w:sz="4" w:space="0"/>
              <w:bottom w:val="single" w:color="auto" w:sz="8"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GB/T 38519-2020 第9.3条</w:t>
            </w:r>
          </w:p>
        </w:tc>
        <w:tc>
          <w:tcPr>
            <w:tcW w:w="1586" w:type="dxa"/>
            <w:tcBorders>
              <w:top w:val="single" w:color="auto" w:sz="4" w:space="0"/>
              <w:left w:val="single" w:color="auto" w:sz="4" w:space="0"/>
              <w:bottom w:val="single" w:color="auto" w:sz="8" w:space="0"/>
              <w:right w:val="single" w:color="auto" w:sz="4" w:space="0"/>
            </w:tcBorders>
            <w:vAlign w:val="center"/>
          </w:tcPr>
          <w:p>
            <w:pPr>
              <w:tabs>
                <w:tab w:val="left" w:pos="0"/>
              </w:tabs>
              <w:spacing w:line="240" w:lineRule="auto"/>
              <w:rPr>
                <w:rFonts w:hint="eastAsia" w:ascii="宋体" w:hAnsi="宋体" w:cs="宋体"/>
                <w:sz w:val="18"/>
                <w:szCs w:val="18"/>
              </w:rPr>
            </w:pPr>
            <w:r>
              <w:rPr>
                <w:rFonts w:hint="eastAsia" w:ascii="宋体" w:hAnsi="宋体" w:cs="宋体"/>
                <w:sz w:val="18"/>
                <w:szCs w:val="18"/>
              </w:rPr>
              <w:t xml:space="preserve">GB/T 38519-2020 </w:t>
            </w:r>
          </w:p>
          <w:p>
            <w:pPr>
              <w:tabs>
                <w:tab w:val="left" w:pos="0"/>
              </w:tabs>
              <w:spacing w:line="240" w:lineRule="auto"/>
              <w:rPr>
                <w:rFonts w:hint="eastAsia" w:ascii="宋体" w:hAnsi="宋体" w:cs="宋体"/>
                <w:sz w:val="18"/>
                <w:szCs w:val="18"/>
              </w:rPr>
            </w:pPr>
            <w:r>
              <w:rPr>
                <w:rFonts w:hint="eastAsia" w:ascii="宋体" w:hAnsi="宋体" w:cs="宋体"/>
                <w:sz w:val="18"/>
                <w:szCs w:val="18"/>
              </w:rPr>
              <w:t>第9.3条</w:t>
            </w:r>
          </w:p>
        </w:tc>
        <w:tc>
          <w:tcPr>
            <w:tcW w:w="709" w:type="dxa"/>
            <w:tcBorders>
              <w:top w:val="single" w:color="auto" w:sz="4" w:space="0"/>
              <w:left w:val="single" w:color="auto" w:sz="4" w:space="0"/>
              <w:bottom w:val="single" w:color="auto" w:sz="8" w:space="0"/>
              <w:right w:val="single" w:color="auto" w:sz="4"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816" w:type="dxa"/>
            <w:tcBorders>
              <w:top w:val="single" w:color="auto" w:sz="4" w:space="0"/>
              <w:left w:val="single" w:color="auto" w:sz="4" w:space="0"/>
              <w:bottom w:val="single" w:color="auto" w:sz="8" w:space="0"/>
              <w:right w:val="single" w:color="auto" w:sz="4"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38" w:type="dxa"/>
            <w:tcBorders>
              <w:top w:val="single" w:color="auto" w:sz="4" w:space="0"/>
              <w:left w:val="single" w:color="auto" w:sz="4" w:space="0"/>
              <w:bottom w:val="single" w:color="auto" w:sz="8" w:space="0"/>
              <w:right w:val="single" w:color="auto" w:sz="4"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742" w:type="dxa"/>
            <w:tcBorders>
              <w:top w:val="single" w:color="auto" w:sz="4" w:space="0"/>
              <w:left w:val="single" w:color="auto" w:sz="4" w:space="0"/>
              <w:bottom w:val="single" w:color="auto" w:sz="8" w:space="0"/>
              <w:right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r>
    </w:tbl>
    <w:p>
      <w:pPr>
        <w:pStyle w:val="237"/>
        <w:numPr>
          <w:ilvl w:val="2"/>
          <w:numId w:val="0"/>
        </w:numPr>
        <w:spacing w:before="156" w:beforeLines="50"/>
        <w:rPr>
          <w:rFonts w:hint="eastAsia" w:ascii="宋体" w:hAnsi="宋体" w:eastAsia="宋体" w:cs="宋体"/>
        </w:rPr>
      </w:pPr>
      <w:r>
        <w:rPr>
          <w:rFonts w:hint="eastAsia" w:hAnsi="黑体" w:cs="黑体"/>
        </w:rPr>
        <w:t xml:space="preserve">4.4.2 </w:t>
      </w:r>
      <w:r>
        <w:rPr>
          <w:rFonts w:hint="eastAsia" w:ascii="宋体" w:hAnsi="宋体" w:eastAsia="宋体" w:cs="宋体"/>
        </w:rPr>
        <w:t xml:space="preserve"> 重要性能项目是指该项点检验不合格时，可导致产品出现预期功能缺失、性能严重下降，可能影响产品配合和行车安全，是产品检验过程中需要特别关注和控制的项点。</w:t>
      </w:r>
    </w:p>
    <w:p>
      <w:pPr>
        <w:widowControl/>
        <w:tabs>
          <w:tab w:val="left" w:pos="0"/>
        </w:tabs>
        <w:spacing w:before="156" w:after="156" w:line="360" w:lineRule="exact"/>
      </w:pPr>
      <w:r>
        <w:rPr>
          <w:rFonts w:hint="eastAsia" w:ascii="黑体" w:hAnsi="黑体" w:eastAsia="黑体" w:cs="黑体"/>
          <w:kern w:val="0"/>
        </w:rPr>
        <w:t xml:space="preserve">4.4.3 </w:t>
      </w:r>
      <w:r>
        <w:rPr>
          <w:rFonts w:hint="eastAsia" w:cs="宋体"/>
          <w:kern w:val="0"/>
        </w:rPr>
        <w:t xml:space="preserve"> 监督检测是指验证产品持续符合标准要求的检测，一般在两次型式检验之间进行。</w:t>
      </w:r>
    </w:p>
    <w:p>
      <w:pPr>
        <w:pStyle w:val="237"/>
        <w:numPr>
          <w:ilvl w:val="2"/>
          <w:numId w:val="0"/>
        </w:numPr>
        <w:rPr>
          <w:rFonts w:hint="eastAsia" w:ascii="宋体" w:hAnsi="宋体" w:eastAsia="宋体" w:cs="宋体"/>
        </w:rPr>
      </w:pPr>
      <w:r>
        <w:rPr>
          <w:rFonts w:hint="eastAsia" w:hAnsi="黑体" w:cs="黑体"/>
        </w:rPr>
        <w:t>4.4.4</w:t>
      </w:r>
      <w:r>
        <w:rPr>
          <w:rFonts w:hint="eastAsia" w:ascii="宋体" w:hAnsi="宋体" w:eastAsia="宋体" w:cs="宋体"/>
        </w:rPr>
        <w:t xml:space="preserve">  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pPr>
        <w:pStyle w:val="233"/>
        <w:numPr>
          <w:ilvl w:val="1"/>
          <w:numId w:val="0"/>
        </w:numPr>
        <w:spacing w:before="156" w:after="156"/>
        <w:rPr>
          <w:rFonts w:ascii="Times New Roman"/>
        </w:rPr>
      </w:pPr>
      <w:bookmarkStart w:id="41" w:name="_Toc6055"/>
      <w:bookmarkStart w:id="42" w:name="_Toc4555"/>
      <w:r>
        <w:rPr>
          <w:rFonts w:hint="eastAsia" w:hAnsi="黑体" w:cs="黑体"/>
        </w:rPr>
        <w:t>4.5</w:t>
      </w:r>
      <w:r>
        <w:rPr>
          <w:rFonts w:hint="eastAsia" w:ascii="Times New Roman"/>
        </w:rPr>
        <w:t xml:space="preserve">  结果判定</w:t>
      </w:r>
      <w:bookmarkEnd w:id="41"/>
      <w:bookmarkEnd w:id="42"/>
    </w:p>
    <w:p>
      <w:pPr>
        <w:widowControl/>
        <w:tabs>
          <w:tab w:val="left" w:pos="0"/>
        </w:tabs>
        <w:spacing w:before="156" w:after="156" w:line="360" w:lineRule="exact"/>
        <w:rPr>
          <w:rFonts w:cs="宋体"/>
          <w:kern w:val="0"/>
        </w:rPr>
      </w:pPr>
      <w:bookmarkStart w:id="43" w:name="_Hlk181797193"/>
      <w:r>
        <w:rPr>
          <w:rFonts w:hint="eastAsia" w:ascii="黑体" w:hAnsi="黑体" w:eastAsia="黑体" w:cs="黑体"/>
          <w:kern w:val="0"/>
        </w:rPr>
        <w:t>4.5.1</w:t>
      </w:r>
      <w:r>
        <w:rPr>
          <w:rFonts w:hint="eastAsia" w:cs="宋体"/>
          <w:kern w:val="0"/>
        </w:rPr>
        <w:t xml:space="preserve">  </w:t>
      </w:r>
      <w:r>
        <w:rPr>
          <w:rFonts w:cs="宋体"/>
          <w:kern w:val="0"/>
        </w:rPr>
        <w:t>型式试验时，全部检验项目合格判定检验结论合格，否则为不合格。</w:t>
      </w:r>
    </w:p>
    <w:p>
      <w:pPr>
        <w:widowControl/>
        <w:tabs>
          <w:tab w:val="left" w:pos="0"/>
        </w:tabs>
        <w:spacing w:before="156" w:after="156" w:line="360" w:lineRule="exact"/>
        <w:rPr>
          <w:rFonts w:cs="宋体"/>
          <w:kern w:val="0"/>
        </w:rPr>
      </w:pPr>
      <w:r>
        <w:rPr>
          <w:rFonts w:hint="eastAsia" w:ascii="黑体" w:hAnsi="黑体" w:eastAsia="黑体" w:cs="黑体"/>
          <w:kern w:val="0"/>
        </w:rPr>
        <w:t>4.5.2</w:t>
      </w:r>
      <w:r>
        <w:rPr>
          <w:rFonts w:hint="eastAsia" w:cs="宋体"/>
          <w:kern w:val="0"/>
        </w:rPr>
        <w:t xml:space="preserve">  监督抽查时，检测项目优先从表</w:t>
      </w:r>
      <w:r>
        <w:rPr>
          <w:rFonts w:hint="eastAsia" w:ascii="宋体" w:hAnsi="宋体" w:cs="宋体"/>
          <w:kern w:val="0"/>
        </w:rPr>
        <w:t>4中“</w:t>
      </w:r>
      <w:r>
        <w:rPr>
          <w:rFonts w:cs="宋体"/>
          <w:kern w:val="0"/>
        </w:rPr>
        <w:t>重要性能项目”中选取；所检项目均合格，检验结论为合格，否则为不合格。</w:t>
      </w:r>
    </w:p>
    <w:p>
      <w:pPr>
        <w:widowControl/>
        <w:tabs>
          <w:tab w:val="left" w:pos="0"/>
        </w:tabs>
        <w:spacing w:before="156" w:after="156" w:line="360" w:lineRule="exact"/>
        <w:ind w:left="-2" w:leftChars="-1"/>
        <w:rPr>
          <w:rFonts w:cs="宋体"/>
          <w:kern w:val="0"/>
        </w:rPr>
      </w:pPr>
      <w:r>
        <w:rPr>
          <w:rFonts w:hint="eastAsia" w:ascii="黑体" w:hAnsi="黑体" w:eastAsia="黑体" w:cs="黑体"/>
          <w:kern w:val="0"/>
        </w:rPr>
        <w:t>4.5.3</w:t>
      </w:r>
      <w:r>
        <w:rPr>
          <w:rFonts w:hint="eastAsia" w:cs="宋体"/>
          <w:kern w:val="0"/>
        </w:rPr>
        <w:t xml:space="preserve">  监督检测时，所检项目均合格，检验结论为合格，否则为不合格。</w:t>
      </w:r>
    </w:p>
    <w:bookmarkEnd w:id="43"/>
    <w:p>
      <w:pPr>
        <w:pStyle w:val="233"/>
        <w:numPr>
          <w:ilvl w:val="1"/>
          <w:numId w:val="0"/>
        </w:numPr>
        <w:spacing w:before="156" w:after="156"/>
        <w:rPr>
          <w:rFonts w:ascii="Times New Roman"/>
        </w:rPr>
      </w:pPr>
      <w:bookmarkStart w:id="44" w:name="_Toc7048"/>
      <w:bookmarkStart w:id="45" w:name="_Toc8132"/>
      <w:r>
        <w:rPr>
          <w:rFonts w:hint="eastAsia" w:hAnsi="黑体" w:cs="黑体"/>
        </w:rPr>
        <w:t xml:space="preserve">4.6 </w:t>
      </w:r>
      <w:r>
        <w:rPr>
          <w:rFonts w:hint="eastAsia" w:ascii="Times New Roman"/>
        </w:rPr>
        <w:t xml:space="preserve"> 检验程序</w:t>
      </w:r>
      <w:bookmarkEnd w:id="44"/>
      <w:bookmarkEnd w:id="45"/>
    </w:p>
    <w:p>
      <w:pPr>
        <w:pStyle w:val="237"/>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4.6.1  检验前准备工作</w:t>
      </w:r>
    </w:p>
    <w:p>
      <w:pPr>
        <w:pStyle w:val="237"/>
        <w:numPr>
          <w:ilvl w:val="2"/>
          <w:numId w:val="0"/>
        </w:numPr>
        <w:rPr>
          <w:rFonts w:ascii="Times New Roman"/>
        </w:rPr>
      </w:pPr>
      <w:r>
        <w:rPr>
          <w:rFonts w:hint="eastAsia" w:hAnsi="黑体" w:cs="黑体"/>
        </w:rPr>
        <w:t>4.6.1.1</w:t>
      </w:r>
      <w:r>
        <w:rPr>
          <w:rFonts w:hint="eastAsia" w:ascii="Times New Roman" w:eastAsia="宋体"/>
        </w:rPr>
        <w:t xml:space="preserve">  检验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pPr>
        <w:pStyle w:val="237"/>
        <w:numPr>
          <w:ilvl w:val="2"/>
          <w:numId w:val="0"/>
        </w:numPr>
        <w:tabs>
          <w:tab w:val="left" w:pos="0"/>
        </w:tabs>
        <w:rPr>
          <w:rFonts w:ascii="Times New Roman"/>
        </w:rPr>
      </w:pPr>
      <w:r>
        <w:rPr>
          <w:rFonts w:hint="eastAsia" w:hAnsi="黑体" w:cs="黑体"/>
        </w:rPr>
        <w:t>4.6.1.2</w:t>
      </w:r>
      <w:r>
        <w:rPr>
          <w:rFonts w:hint="eastAsia" w:ascii="Times New Roman" w:eastAsia="宋体"/>
        </w:rPr>
        <w:t xml:space="preserve">  检验人员应按规定的检验方法和检验条件进行检验。产品检验的仪器设备应符合有关规定要求，并在计量检定/校准周期内正常运行。</w:t>
      </w:r>
    </w:p>
    <w:p>
      <w:pPr>
        <w:pStyle w:val="237"/>
        <w:numPr>
          <w:ilvl w:val="2"/>
          <w:numId w:val="0"/>
        </w:numPr>
        <w:tabs>
          <w:tab w:val="left" w:pos="0"/>
        </w:tabs>
        <w:rPr>
          <w:rFonts w:ascii="Times New Roman" w:eastAsia="宋体"/>
        </w:rPr>
      </w:pPr>
      <w:r>
        <w:rPr>
          <w:rFonts w:hint="eastAsia" w:hAnsi="黑体" w:cs="黑体"/>
        </w:rPr>
        <w:t>4.6.1.3</w:t>
      </w:r>
      <w:r>
        <w:rPr>
          <w:rFonts w:hint="eastAsia" w:ascii="Times New Roman" w:eastAsia="宋体"/>
        </w:rPr>
        <w:t xml:space="preserve">  检验人员如需要使用外部的计量器具或测量仪器，在使用前应查验其计量检定/校准证书，满足要求的计量器具或测量仪器方可使用。</w:t>
      </w:r>
    </w:p>
    <w:p>
      <w:pPr>
        <w:pStyle w:val="237"/>
        <w:numPr>
          <w:ilvl w:val="2"/>
          <w:numId w:val="0"/>
        </w:numPr>
        <w:tabs>
          <w:tab w:val="left" w:pos="0"/>
        </w:tabs>
        <w:rPr>
          <w:rFonts w:ascii="Times New Roman" w:eastAsia="宋体"/>
        </w:rPr>
      </w:pPr>
      <w:r>
        <w:rPr>
          <w:rFonts w:hint="eastAsia" w:hAnsi="黑体" w:cs="黑体"/>
        </w:rPr>
        <w:t>4.6.1.4</w:t>
      </w:r>
      <w:r>
        <w:rPr>
          <w:rFonts w:hint="eastAsia" w:ascii="Times New Roman" w:eastAsia="宋体"/>
        </w:rPr>
        <w:t xml:space="preserve">  样品开始检验前应当经生产企业确认样品良好。</w:t>
      </w:r>
    </w:p>
    <w:p>
      <w:pPr>
        <w:pStyle w:val="237"/>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4.6.2  项目检验顺序</w:t>
      </w:r>
    </w:p>
    <w:p>
      <w:pPr>
        <w:pStyle w:val="232"/>
        <w:spacing w:line="360" w:lineRule="exact"/>
        <w:ind w:firstLine="0" w:firstLineChars="0"/>
        <w:rPr>
          <w:rFonts w:hint="eastAsia" w:hAnsi="宋体" w:cs="宋体"/>
          <w:szCs w:val="21"/>
        </w:rPr>
      </w:pPr>
      <w:r>
        <w:t xml:space="preserve">   </w:t>
      </w:r>
      <w:r>
        <w:rPr>
          <w:rFonts w:hint="eastAsia" w:hAnsi="宋体" w:cs="宋体"/>
          <w:szCs w:val="21"/>
        </w:rPr>
        <w:t xml:space="preserve"> 产品</w:t>
      </w:r>
      <w:bookmarkStart w:id="46" w:name="_Hlk181821821"/>
      <w:r>
        <w:rPr>
          <w:rFonts w:hint="eastAsia" w:hAnsi="宋体" w:cs="宋体"/>
          <w:szCs w:val="21"/>
        </w:rPr>
        <w:t>型式</w:t>
      </w:r>
      <w:bookmarkEnd w:id="46"/>
      <w:r>
        <w:rPr>
          <w:rFonts w:hint="eastAsia" w:hAnsi="宋体" w:cs="宋体"/>
          <w:szCs w:val="21"/>
        </w:rPr>
        <w:t>检验项目按下列顺序进行：</w:t>
      </w:r>
    </w:p>
    <w:p>
      <w:pPr>
        <w:pStyle w:val="232"/>
        <w:spacing w:line="360" w:lineRule="exact"/>
        <w:ind w:firstLine="0" w:firstLineChars="0"/>
        <w:rPr>
          <w:rFonts w:hint="eastAsia" w:hAnsi="宋体" w:cs="宋体"/>
          <w:szCs w:val="21"/>
        </w:rPr>
      </w:pPr>
      <w:r>
        <w:rPr>
          <w:rFonts w:hint="eastAsia" w:hAnsi="宋体" w:cs="宋体"/>
          <w:szCs w:val="21"/>
        </w:rPr>
        <w:t xml:space="preserve">    样品1：外观及尺寸检查→重量检查→功能试验→电源波动试验→绝缘耐压试验→感烟试验→感温试验→缆式线型感温火灾探测器试验→火焰探测试验→电磁兼容试验→环境试验（低温试验、高温试验、低温存放试验、交变湿热试验）→冲击振动试验→防护等级试验。</w:t>
      </w:r>
    </w:p>
    <w:p>
      <w:pPr>
        <w:pStyle w:val="237"/>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4.6.3  检验操作程序</w:t>
      </w:r>
    </w:p>
    <w:p>
      <w:pPr>
        <w:pStyle w:val="237"/>
        <w:numPr>
          <w:ilvl w:val="2"/>
          <w:numId w:val="0"/>
        </w:numPr>
        <w:rPr>
          <w:rFonts w:ascii="Times New Roman"/>
        </w:rPr>
      </w:pPr>
      <w:r>
        <w:rPr>
          <w:rFonts w:hint="eastAsia" w:hAnsi="黑体" w:cs="黑体"/>
        </w:rPr>
        <w:t xml:space="preserve">4.6.3.1  </w:t>
      </w:r>
      <w:r>
        <w:rPr>
          <w:rFonts w:hint="eastAsia" w:ascii="Times New Roman" w:eastAsia="宋体"/>
        </w:rPr>
        <w:t>检验操作严格按规范试验方法进行。试验周期较长的检验项目，应当保持对设定值的控制，并注意观察试件安装状况，必要时及时调整。</w:t>
      </w:r>
    </w:p>
    <w:p>
      <w:pPr>
        <w:pStyle w:val="237"/>
        <w:numPr>
          <w:ilvl w:val="2"/>
          <w:numId w:val="0"/>
        </w:numPr>
        <w:rPr>
          <w:rFonts w:ascii="Times New Roman"/>
        </w:rPr>
      </w:pPr>
      <w:r>
        <w:rPr>
          <w:rFonts w:hint="eastAsia" w:hAnsi="黑体" w:cs="黑体"/>
        </w:rPr>
        <w:t xml:space="preserve">4.6.3.2  </w:t>
      </w:r>
      <w:r>
        <w:rPr>
          <w:rFonts w:hint="eastAsia" w:ascii="Times New Roman" w:eastAsia="宋体"/>
        </w:rPr>
        <w:t>检验过程中，发生停电或检验仪器设备故障等情况，导致测试条件不能满足要求的，待故障排除后，采用备用样品重新进行检测。</w:t>
      </w:r>
    </w:p>
    <w:p>
      <w:pPr>
        <w:pStyle w:val="237"/>
        <w:numPr>
          <w:ilvl w:val="2"/>
          <w:numId w:val="0"/>
        </w:numPr>
        <w:tabs>
          <w:tab w:val="left" w:pos="0"/>
        </w:tabs>
        <w:rPr>
          <w:rFonts w:ascii="Times New Roman"/>
        </w:rPr>
      </w:pPr>
      <w:r>
        <w:rPr>
          <w:rFonts w:hint="eastAsia" w:hAnsi="黑体" w:cs="黑体"/>
        </w:rPr>
        <w:t xml:space="preserve">4.6.3.3  </w:t>
      </w:r>
      <w:r>
        <w:rPr>
          <w:rFonts w:hint="eastAsia" w:ascii="Times New Roman" w:eastAsia="宋体"/>
        </w:rPr>
        <w:t>检验过程中遇有样品失效或检验仪器设备故障等情况致使检验无法进行时，应如实记录即时情况，并有充分的证实材料。</w:t>
      </w:r>
    </w:p>
    <w:p>
      <w:pPr>
        <w:pStyle w:val="237"/>
        <w:numPr>
          <w:ilvl w:val="2"/>
          <w:numId w:val="0"/>
        </w:numPr>
        <w:tabs>
          <w:tab w:val="left" w:pos="0"/>
        </w:tabs>
        <w:rPr>
          <w:rFonts w:ascii="Times New Roman" w:eastAsia="宋体"/>
        </w:rPr>
      </w:pPr>
      <w:r>
        <w:rPr>
          <w:rFonts w:hint="eastAsia" w:hAnsi="黑体" w:cs="黑体"/>
        </w:rPr>
        <w:t xml:space="preserve">4.6.3.4  </w:t>
      </w:r>
      <w:r>
        <w:rPr>
          <w:rFonts w:hint="eastAsia" w:ascii="Times New Roman" w:eastAsia="宋体"/>
        </w:rPr>
        <w:t>检验过程中检验人员应如实填写检验原始记录，保证真实、准确、清晰，不得随意涂改，并妥善保留备查。检验过程中可采取拍照或录像等方式保存证据。</w:t>
      </w:r>
    </w:p>
    <w:p>
      <w:pPr>
        <w:pStyle w:val="237"/>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4.6.4  检验结束后的处理</w:t>
      </w:r>
    </w:p>
    <w:p>
      <w:pPr>
        <w:pStyle w:val="237"/>
        <w:numPr>
          <w:ilvl w:val="2"/>
          <w:numId w:val="0"/>
        </w:numPr>
        <w:rPr>
          <w:rFonts w:ascii="Times New Roman"/>
        </w:rPr>
      </w:pPr>
      <w:bookmarkStart w:id="47" w:name="_Toc28026"/>
      <w:bookmarkStart w:id="48" w:name="_Toc10431"/>
      <w:r>
        <w:rPr>
          <w:rFonts w:hint="eastAsia" w:hAnsi="黑体" w:cs="黑体"/>
        </w:rPr>
        <w:t xml:space="preserve">4.6.4.1  </w:t>
      </w:r>
      <w:r>
        <w:rPr>
          <w:rFonts w:hint="eastAsia" w:ascii="Times New Roman" w:eastAsia="宋体"/>
        </w:rPr>
        <w:t>检验结束后应对被检样品状况、仪器设备状态进行认真检查，并作好记录。</w:t>
      </w:r>
    </w:p>
    <w:p>
      <w:pPr>
        <w:pStyle w:val="237"/>
        <w:numPr>
          <w:ilvl w:val="2"/>
          <w:numId w:val="0"/>
        </w:numPr>
        <w:rPr>
          <w:rFonts w:ascii="Times New Roman" w:eastAsia="宋体"/>
        </w:rPr>
      </w:pPr>
      <w:r>
        <w:rPr>
          <w:rFonts w:hint="eastAsia" w:hAnsi="黑体" w:cs="黑体"/>
        </w:rPr>
        <w:t xml:space="preserve">4.6.4.2  </w:t>
      </w:r>
      <w:r>
        <w:rPr>
          <w:rFonts w:hint="eastAsia" w:ascii="Times New Roman" w:eastAsia="宋体"/>
        </w:rPr>
        <w:t xml:space="preserve">检验后的样品，应标注样品“已检”状态标识。检验结果公布后退还生产企业。 </w:t>
      </w:r>
    </w:p>
    <w:p>
      <w:pPr>
        <w:pStyle w:val="233"/>
        <w:numPr>
          <w:ilvl w:val="1"/>
          <w:numId w:val="0"/>
        </w:numPr>
        <w:spacing w:before="156" w:after="156"/>
        <w:rPr>
          <w:rFonts w:ascii="Times New Roman"/>
        </w:rPr>
      </w:pPr>
      <w:r>
        <w:rPr>
          <w:rFonts w:hint="eastAsia" w:hAnsi="黑体" w:cs="黑体"/>
        </w:rPr>
        <w:t xml:space="preserve">4.7 </w:t>
      </w:r>
      <w:r>
        <w:rPr>
          <w:rFonts w:hint="eastAsia" w:ascii="Times New Roman"/>
        </w:rPr>
        <w:t xml:space="preserve"> 检验报告</w:t>
      </w:r>
      <w:bookmarkEnd w:id="47"/>
      <w:bookmarkEnd w:id="48"/>
    </w:p>
    <w:p>
      <w:pPr>
        <w:pStyle w:val="237"/>
        <w:numPr>
          <w:ilvl w:val="2"/>
          <w:numId w:val="0"/>
        </w:numPr>
      </w:pPr>
      <w:r>
        <w:rPr>
          <w:rFonts w:hint="eastAsia" w:hAnsi="黑体" w:cs="黑体"/>
        </w:rPr>
        <w:t xml:space="preserve">4.7.1  </w:t>
      </w:r>
      <w:r>
        <w:rPr>
          <w:rFonts w:hint="eastAsia" w:ascii="Times New Roman" w:eastAsia="宋体"/>
        </w:rPr>
        <w:t>检验报告应当注明生产企业名称、生产地址、依据标准，应进行单项和综合判定、明确检验结论。</w:t>
      </w:r>
    </w:p>
    <w:p>
      <w:pPr>
        <w:pStyle w:val="237"/>
        <w:numPr>
          <w:ilvl w:val="2"/>
          <w:numId w:val="0"/>
        </w:numPr>
        <w:rPr>
          <w:rFonts w:ascii="Times New Roman" w:eastAsia="宋体"/>
        </w:rPr>
      </w:pPr>
      <w:r>
        <w:rPr>
          <w:rFonts w:hint="eastAsia" w:hAnsi="黑体" w:cs="黑体"/>
        </w:rPr>
        <w:t xml:space="preserve">4.7.2  </w:t>
      </w:r>
      <w:r>
        <w:rPr>
          <w:rFonts w:hint="eastAsia" w:ascii="Times New Roman" w:eastAsia="宋体"/>
        </w:rPr>
        <w:t>检验报告应注明产品性质</w:t>
      </w:r>
      <w:r>
        <w:rPr>
          <w:rFonts w:ascii="Times New Roman" w:eastAsia="宋体"/>
        </w:rPr>
        <w:t>（</w:t>
      </w:r>
      <w:r>
        <w:rPr>
          <w:rFonts w:hint="eastAsia" w:ascii="Times New Roman" w:eastAsia="宋体"/>
        </w:rPr>
        <w:t>分为定型产品、新产品</w:t>
      </w:r>
      <w:r>
        <w:rPr>
          <w:rFonts w:ascii="Times New Roman" w:eastAsia="宋体"/>
        </w:rPr>
        <w:t>）、</w:t>
      </w:r>
      <w:r>
        <w:rPr>
          <w:rFonts w:hint="eastAsia" w:ascii="Times New Roman" w:eastAsia="宋体"/>
        </w:rPr>
        <w:t>样品来源</w:t>
      </w:r>
      <w:r>
        <w:rPr>
          <w:rFonts w:ascii="Times New Roman" w:eastAsia="宋体"/>
        </w:rPr>
        <w:t>（</w:t>
      </w:r>
      <w:r>
        <w:rPr>
          <w:rFonts w:hint="eastAsia" w:ascii="Times New Roman" w:eastAsia="宋体"/>
        </w:rPr>
        <w:t>均为抽样</w:t>
      </w:r>
      <w:r>
        <w:rPr>
          <w:rFonts w:ascii="Times New Roman" w:eastAsia="宋体"/>
        </w:rPr>
        <w:t>）、</w:t>
      </w:r>
      <w:r>
        <w:rPr>
          <w:rFonts w:hint="eastAsia" w:ascii="Times New Roman" w:eastAsia="宋体"/>
        </w:rPr>
        <w:t>检验类别</w:t>
      </w:r>
      <w:r>
        <w:rPr>
          <w:rFonts w:ascii="Times New Roman" w:eastAsia="宋体"/>
        </w:rPr>
        <w:t>（</w:t>
      </w:r>
      <w:r>
        <w:rPr>
          <w:rFonts w:hint="eastAsia" w:ascii="Times New Roman" w:eastAsia="宋体"/>
        </w:rPr>
        <w:t>分为行政许可检测、监督抽查检测、认证检测等</w:t>
      </w:r>
      <w:r>
        <w:rPr>
          <w:rFonts w:ascii="Times New Roman" w:eastAsia="宋体"/>
        </w:rPr>
        <w:t>）、</w:t>
      </w:r>
      <w:r>
        <w:rPr>
          <w:rFonts w:hint="eastAsia" w:ascii="Times New Roman" w:eastAsia="宋体"/>
        </w:rPr>
        <w:t>检验性质</w:t>
      </w:r>
      <w:r>
        <w:rPr>
          <w:rFonts w:ascii="Times New Roman" w:eastAsia="宋体"/>
        </w:rPr>
        <w:t>（</w:t>
      </w:r>
      <w:r>
        <w:rPr>
          <w:rFonts w:hint="eastAsia" w:ascii="Times New Roman" w:eastAsia="宋体"/>
        </w:rPr>
        <w:t>分为新产品鉴定试验、型式试验、部分项目试验</w:t>
      </w:r>
      <w:r>
        <w:rPr>
          <w:rFonts w:ascii="Times New Roman" w:eastAsia="宋体"/>
        </w:rPr>
        <w:t>）</w:t>
      </w:r>
      <w:r>
        <w:rPr>
          <w:rFonts w:hint="eastAsia" w:ascii="Times New Roman" w:eastAsia="宋体"/>
        </w:rPr>
        <w:t>。</w:t>
      </w:r>
    </w:p>
    <w:p>
      <w:pPr>
        <w:pStyle w:val="237"/>
        <w:numPr>
          <w:ilvl w:val="2"/>
          <w:numId w:val="0"/>
        </w:numPr>
        <w:rPr>
          <w:rFonts w:ascii="Times New Roman" w:eastAsia="宋体"/>
        </w:rPr>
      </w:pPr>
      <w:r>
        <w:rPr>
          <w:rFonts w:hint="eastAsia" w:hAnsi="黑体" w:cs="黑体"/>
        </w:rPr>
        <w:t xml:space="preserve">4.7.3  </w:t>
      </w:r>
      <w:r>
        <w:rPr>
          <w:rFonts w:hint="eastAsia" w:ascii="Times New Roman" w:eastAsia="宋体"/>
        </w:rPr>
        <w:t>检验报告应注明产品名称、型号、编号、生产日期、抽样日期以及其他必要的产品溯源信息</w:t>
      </w:r>
      <w:r>
        <w:rPr>
          <w:rFonts w:ascii="Times New Roman" w:eastAsia="宋体"/>
        </w:rPr>
        <w:t>。</w:t>
      </w:r>
    </w:p>
    <w:p>
      <w:pPr>
        <w:pStyle w:val="237"/>
        <w:numPr>
          <w:ilvl w:val="2"/>
          <w:numId w:val="0"/>
        </w:numPr>
        <w:rPr>
          <w:rFonts w:hint="eastAsia" w:ascii="宋体" w:hAnsi="宋体" w:eastAsia="宋体" w:cs="宋体"/>
        </w:rPr>
      </w:pPr>
      <w:r>
        <w:rPr>
          <w:rFonts w:hint="eastAsia" w:hAnsi="黑体" w:cs="黑体"/>
        </w:rPr>
        <w:t xml:space="preserve">4.7.4  </w:t>
      </w:r>
      <w:r>
        <w:rPr>
          <w:rFonts w:hint="eastAsia" w:ascii="Times New Roman" w:eastAsia="宋体"/>
        </w:rPr>
        <w:t>各项检验记录的读数值与检验结果有效值截取的规定应符合</w:t>
      </w:r>
      <w:r>
        <w:rPr>
          <w:rFonts w:hint="eastAsia" w:ascii="宋体" w:hAnsi="宋体" w:eastAsia="宋体" w:cs="宋体"/>
        </w:rPr>
        <w:t>表5的要求。</w:t>
      </w:r>
    </w:p>
    <w:p>
      <w:pPr>
        <w:pStyle w:val="232"/>
        <w:spacing w:before="156" w:beforeLines="50" w:after="156" w:afterLines="50"/>
        <w:ind w:firstLine="0" w:firstLineChars="0"/>
        <w:jc w:val="center"/>
        <w:rPr>
          <w:rFonts w:hint="eastAsia" w:ascii="黑体" w:hAnsi="黑体" w:eastAsia="黑体"/>
        </w:rPr>
      </w:pPr>
      <w:r>
        <w:rPr>
          <w:rFonts w:hint="eastAsia" w:ascii="黑体" w:hAnsi="黑体" w:eastAsia="黑体"/>
        </w:rPr>
        <w:t>表5  检验记录的读数值与有效值</w:t>
      </w:r>
    </w:p>
    <w:tbl>
      <w:tblPr>
        <w:tblStyle w:val="33"/>
        <w:tblW w:w="928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462"/>
        <w:gridCol w:w="1883"/>
        <w:gridCol w:w="1892"/>
        <w:gridCol w:w="2050"/>
        <w:gridCol w:w="124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jc w:val="center"/>
        </w:trPr>
        <w:tc>
          <w:tcPr>
            <w:tcW w:w="750" w:type="dxa"/>
            <w:vMerge w:val="restart"/>
            <w:vAlign w:val="center"/>
          </w:tcPr>
          <w:p>
            <w:pPr>
              <w:tabs>
                <w:tab w:val="left" w:pos="0"/>
              </w:tabs>
              <w:rPr>
                <w:rFonts w:hint="eastAsia" w:ascii="宋体" w:hAnsi="宋体" w:cs="宋体"/>
                <w:sz w:val="18"/>
                <w:szCs w:val="18"/>
              </w:rPr>
            </w:pPr>
            <w:r>
              <w:rPr>
                <w:rFonts w:hint="eastAsia" w:ascii="宋体" w:hAnsi="宋体" w:cs="宋体"/>
                <w:sz w:val="18"/>
                <w:szCs w:val="18"/>
              </w:rPr>
              <w:t>序号</w:t>
            </w:r>
          </w:p>
        </w:tc>
        <w:tc>
          <w:tcPr>
            <w:tcW w:w="3345" w:type="dxa"/>
            <w:gridSpan w:val="2"/>
            <w:vMerge w:val="restart"/>
            <w:vAlign w:val="center"/>
          </w:tcPr>
          <w:p>
            <w:pPr>
              <w:tabs>
                <w:tab w:val="left" w:pos="0"/>
              </w:tabs>
              <w:rPr>
                <w:rFonts w:hint="eastAsia" w:ascii="宋体" w:hAnsi="宋体" w:cs="宋体"/>
                <w:sz w:val="18"/>
                <w:szCs w:val="18"/>
              </w:rPr>
            </w:pPr>
            <w:r>
              <w:rPr>
                <w:rFonts w:hint="eastAsia" w:ascii="宋体" w:hAnsi="宋体" w:cs="宋体"/>
                <w:sz w:val="18"/>
                <w:szCs w:val="18"/>
              </w:rPr>
              <w:t>检验项目</w:t>
            </w:r>
          </w:p>
        </w:tc>
        <w:tc>
          <w:tcPr>
            <w:tcW w:w="1892" w:type="dxa"/>
            <w:vMerge w:val="restart"/>
            <w:vAlign w:val="center"/>
          </w:tcPr>
          <w:p>
            <w:pPr>
              <w:tabs>
                <w:tab w:val="left" w:pos="0"/>
              </w:tabs>
              <w:rPr>
                <w:rFonts w:hint="eastAsia" w:ascii="宋体" w:hAnsi="宋体" w:cs="宋体"/>
                <w:sz w:val="18"/>
                <w:szCs w:val="18"/>
              </w:rPr>
            </w:pPr>
            <w:r>
              <w:rPr>
                <w:rFonts w:hint="eastAsia" w:ascii="宋体" w:hAnsi="宋体" w:cs="宋体"/>
                <w:sz w:val="18"/>
                <w:szCs w:val="18"/>
              </w:rPr>
              <w:t>读数值位数</w:t>
            </w:r>
          </w:p>
        </w:tc>
        <w:tc>
          <w:tcPr>
            <w:tcW w:w="3299" w:type="dxa"/>
            <w:gridSpan w:val="2"/>
            <w:vAlign w:val="center"/>
          </w:tcPr>
          <w:p>
            <w:pPr>
              <w:tabs>
                <w:tab w:val="left" w:pos="0"/>
              </w:tabs>
              <w:rPr>
                <w:rFonts w:hint="eastAsia" w:ascii="宋体" w:hAnsi="宋体" w:cs="宋体"/>
                <w:sz w:val="18"/>
                <w:szCs w:val="18"/>
              </w:rPr>
            </w:pPr>
            <w:r>
              <w:rPr>
                <w:rFonts w:hint="eastAsia" w:ascii="宋体" w:hAnsi="宋体" w:cs="宋体"/>
                <w:sz w:val="18"/>
                <w:szCs w:val="18"/>
              </w:rPr>
              <w:t>检验结果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jc w:val="center"/>
        </w:trPr>
        <w:tc>
          <w:tcPr>
            <w:tcW w:w="750" w:type="dxa"/>
            <w:vMerge w:val="continue"/>
            <w:tcBorders>
              <w:bottom w:val="single" w:color="auto" w:sz="8" w:space="0"/>
            </w:tcBorders>
            <w:vAlign w:val="center"/>
          </w:tcPr>
          <w:p>
            <w:pPr>
              <w:tabs>
                <w:tab w:val="left" w:pos="0"/>
              </w:tabs>
              <w:rPr>
                <w:rFonts w:hint="eastAsia" w:ascii="宋体" w:hAnsi="宋体" w:cs="宋体"/>
                <w:sz w:val="18"/>
                <w:szCs w:val="18"/>
              </w:rPr>
            </w:pPr>
          </w:p>
        </w:tc>
        <w:tc>
          <w:tcPr>
            <w:tcW w:w="3345" w:type="dxa"/>
            <w:gridSpan w:val="2"/>
            <w:vMerge w:val="continue"/>
            <w:tcBorders>
              <w:bottom w:val="single" w:color="auto" w:sz="8" w:space="0"/>
            </w:tcBorders>
            <w:vAlign w:val="center"/>
          </w:tcPr>
          <w:p>
            <w:pPr>
              <w:tabs>
                <w:tab w:val="left" w:pos="0"/>
              </w:tabs>
              <w:rPr>
                <w:rFonts w:hint="eastAsia" w:ascii="宋体" w:hAnsi="宋体" w:cs="宋体"/>
                <w:sz w:val="18"/>
                <w:szCs w:val="18"/>
              </w:rPr>
            </w:pPr>
          </w:p>
        </w:tc>
        <w:tc>
          <w:tcPr>
            <w:tcW w:w="1892" w:type="dxa"/>
            <w:vMerge w:val="continue"/>
            <w:tcBorders>
              <w:bottom w:val="single" w:color="auto" w:sz="8" w:space="0"/>
            </w:tcBorders>
            <w:vAlign w:val="center"/>
          </w:tcPr>
          <w:p>
            <w:pPr>
              <w:tabs>
                <w:tab w:val="left" w:pos="0"/>
              </w:tabs>
              <w:rPr>
                <w:rFonts w:hint="eastAsia" w:ascii="宋体" w:hAnsi="宋体" w:cs="宋体"/>
                <w:sz w:val="18"/>
                <w:szCs w:val="18"/>
              </w:rPr>
            </w:pPr>
          </w:p>
        </w:tc>
        <w:tc>
          <w:tcPr>
            <w:tcW w:w="2050" w:type="dxa"/>
            <w:tcBorders>
              <w:bottom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有效值位数</w:t>
            </w:r>
          </w:p>
        </w:tc>
        <w:tc>
          <w:tcPr>
            <w:tcW w:w="1249" w:type="dxa"/>
            <w:tcBorders>
              <w:bottom w:val="single" w:color="auto" w:sz="8" w:space="0"/>
            </w:tcBorders>
            <w:vAlign w:val="center"/>
          </w:tcPr>
          <w:p>
            <w:pPr>
              <w:tabs>
                <w:tab w:val="left" w:pos="0"/>
              </w:tabs>
              <w:rPr>
                <w:rFonts w:hint="eastAsia" w:ascii="宋体" w:hAnsi="宋体" w:cs="宋体"/>
                <w:sz w:val="18"/>
                <w:szCs w:val="18"/>
              </w:rPr>
            </w:pPr>
            <w:r>
              <w:rPr>
                <w:rFonts w:hint="eastAsia" w:ascii="宋体" w:hAnsi="宋体" w:cs="宋体"/>
                <w:sz w:val="18"/>
                <w:szCs w:val="18"/>
              </w:rPr>
              <w:t>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02" w:hRule="atLeast"/>
          <w:jc w:val="center"/>
        </w:trPr>
        <w:tc>
          <w:tcPr>
            <w:tcW w:w="750" w:type="dxa"/>
            <w:tcBorders>
              <w:top w:val="single" w:color="auto" w:sz="8" w:space="0"/>
              <w:tl2br w:val="nil"/>
              <w:tr2bl w:val="nil"/>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1</w:t>
            </w:r>
          </w:p>
        </w:tc>
        <w:tc>
          <w:tcPr>
            <w:tcW w:w="3345" w:type="dxa"/>
            <w:gridSpan w:val="2"/>
            <w:tcBorders>
              <w:top w:val="single" w:color="auto" w:sz="8" w:space="0"/>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外观检查</w:t>
            </w:r>
          </w:p>
        </w:tc>
        <w:tc>
          <w:tcPr>
            <w:tcW w:w="1892" w:type="dxa"/>
            <w:tcBorders>
              <w:top w:val="single" w:color="auto" w:sz="8" w:space="0"/>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2050" w:type="dxa"/>
            <w:tcBorders>
              <w:top w:val="single" w:color="auto" w:sz="8" w:space="0"/>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1249" w:type="dxa"/>
            <w:tcBorders>
              <w:top w:val="single" w:color="auto" w:sz="8" w:space="0"/>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mm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12" w:hRule="atLeast"/>
          <w:jc w:val="center"/>
        </w:trPr>
        <w:tc>
          <w:tcPr>
            <w:tcW w:w="750" w:type="dxa"/>
            <w:tcBorders>
              <w:tl2br w:val="nil"/>
              <w:tr2bl w:val="nil"/>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2</w:t>
            </w:r>
          </w:p>
        </w:tc>
        <w:tc>
          <w:tcPr>
            <w:tcW w:w="3345" w:type="dxa"/>
            <w:gridSpan w:val="2"/>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重量检查</w:t>
            </w:r>
          </w:p>
        </w:tc>
        <w:tc>
          <w:tcPr>
            <w:tcW w:w="1892"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2050"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1249"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Kg</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23" w:hRule="atLeast"/>
          <w:jc w:val="center"/>
        </w:trPr>
        <w:tc>
          <w:tcPr>
            <w:tcW w:w="750" w:type="dxa"/>
            <w:tcBorders>
              <w:tl2br w:val="nil"/>
              <w:tr2bl w:val="nil"/>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3</w:t>
            </w:r>
          </w:p>
        </w:tc>
        <w:tc>
          <w:tcPr>
            <w:tcW w:w="1462" w:type="dxa"/>
            <w:vMerge w:val="restart"/>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电磁兼容试验</w:t>
            </w:r>
          </w:p>
        </w:tc>
        <w:tc>
          <w:tcPr>
            <w:tcW w:w="1883"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传导发射</w:t>
            </w:r>
          </w:p>
        </w:tc>
        <w:tc>
          <w:tcPr>
            <w:tcW w:w="1892"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2050"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1249"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dB</w:t>
            </w:r>
            <w:r>
              <w:rPr>
                <w:rFonts w:hint="eastAsia" w:ascii="宋体" w:hAnsi="宋体" w:cs="宋体"/>
                <w:sz w:val="18"/>
                <w:szCs w:val="18"/>
              </w:rPr>
              <w:sym w:font="Symbol" w:char="F06D"/>
            </w:r>
            <w:r>
              <w:rPr>
                <w:rFonts w:hint="eastAsia" w:ascii="宋体" w:hAnsi="宋体" w:cs="宋体"/>
                <w:sz w:val="18"/>
                <w:szCs w:val="18"/>
              </w:rPr>
              <w:t>V</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750" w:type="dxa"/>
            <w:tcBorders>
              <w:tl2br w:val="nil"/>
              <w:tr2bl w:val="nil"/>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4</w:t>
            </w:r>
          </w:p>
        </w:tc>
        <w:tc>
          <w:tcPr>
            <w:tcW w:w="1462" w:type="dxa"/>
            <w:vMerge w:val="continue"/>
            <w:tcBorders>
              <w:tl2br w:val="nil"/>
              <w:tr2bl w:val="nil"/>
            </w:tcBorders>
            <w:vAlign w:val="center"/>
          </w:tcPr>
          <w:p>
            <w:pPr>
              <w:tabs>
                <w:tab w:val="left" w:pos="0"/>
              </w:tabs>
              <w:rPr>
                <w:rFonts w:hint="eastAsia" w:ascii="宋体" w:hAnsi="宋体" w:cs="宋体"/>
                <w:sz w:val="18"/>
                <w:szCs w:val="18"/>
              </w:rPr>
            </w:pPr>
          </w:p>
        </w:tc>
        <w:tc>
          <w:tcPr>
            <w:tcW w:w="1883"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辐射发射</w:t>
            </w:r>
          </w:p>
        </w:tc>
        <w:tc>
          <w:tcPr>
            <w:tcW w:w="1892"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2050"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1249"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dB</w:t>
            </w:r>
            <w:r>
              <w:rPr>
                <w:rFonts w:hint="eastAsia" w:ascii="宋体" w:hAnsi="宋体" w:cs="宋体"/>
                <w:sz w:val="18"/>
                <w:szCs w:val="18"/>
              </w:rPr>
              <w:sym w:font="Symbol" w:char="F06D"/>
            </w:r>
            <w:r>
              <w:rPr>
                <w:rFonts w:hint="eastAsia" w:ascii="宋体" w:hAnsi="宋体" w:cs="宋体"/>
                <w:sz w:val="18"/>
                <w:szCs w:val="18"/>
              </w:rPr>
              <w:t>V/m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39" w:hRule="atLeast"/>
          <w:jc w:val="center"/>
        </w:trPr>
        <w:tc>
          <w:tcPr>
            <w:tcW w:w="750" w:type="dxa"/>
            <w:tcBorders>
              <w:tl2br w:val="nil"/>
              <w:tr2bl w:val="nil"/>
            </w:tcBorders>
            <w:vAlign w:val="center"/>
          </w:tcPr>
          <w:p>
            <w:pPr>
              <w:tabs>
                <w:tab w:val="left" w:pos="0"/>
              </w:tabs>
              <w:jc w:val="center"/>
              <w:rPr>
                <w:rFonts w:hint="eastAsia" w:ascii="宋体" w:hAnsi="宋体" w:cs="宋体"/>
                <w:sz w:val="18"/>
                <w:szCs w:val="18"/>
              </w:rPr>
            </w:pPr>
            <w:r>
              <w:rPr>
                <w:rFonts w:hint="eastAsia" w:ascii="宋体" w:hAnsi="宋体" w:cs="宋体"/>
                <w:sz w:val="18"/>
                <w:szCs w:val="18"/>
              </w:rPr>
              <w:t>5</w:t>
            </w:r>
          </w:p>
        </w:tc>
        <w:tc>
          <w:tcPr>
            <w:tcW w:w="3345" w:type="dxa"/>
            <w:gridSpan w:val="2"/>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绝缘性能试验</w:t>
            </w:r>
          </w:p>
        </w:tc>
        <w:tc>
          <w:tcPr>
            <w:tcW w:w="1892"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2050"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w:t>
            </w:r>
          </w:p>
        </w:tc>
        <w:tc>
          <w:tcPr>
            <w:tcW w:w="1249" w:type="dxa"/>
            <w:tcBorders>
              <w:tl2br w:val="nil"/>
              <w:tr2bl w:val="nil"/>
            </w:tcBorders>
            <w:vAlign w:val="center"/>
          </w:tcPr>
          <w:p>
            <w:pPr>
              <w:tabs>
                <w:tab w:val="left" w:pos="0"/>
              </w:tabs>
              <w:rPr>
                <w:rFonts w:hint="eastAsia" w:ascii="宋体" w:hAnsi="宋体" w:cs="宋体"/>
                <w:sz w:val="18"/>
                <w:szCs w:val="18"/>
              </w:rPr>
            </w:pPr>
            <w:r>
              <w:rPr>
                <w:rFonts w:hint="eastAsia" w:ascii="宋体" w:hAnsi="宋体" w:cs="宋体"/>
                <w:sz w:val="18"/>
                <w:szCs w:val="18"/>
              </w:rPr>
              <w:t>MΩ</w:t>
            </w:r>
          </w:p>
        </w:tc>
      </w:tr>
    </w:tbl>
    <w:p>
      <w:pPr>
        <w:pStyle w:val="238"/>
        <w:framePr w:hAnchor="page" w:x="4510" w:y="14582"/>
      </w:pPr>
      <w:r>
        <w:t>_________________________________</w:t>
      </w:r>
    </w:p>
    <w:p/>
    <w:sectPr>
      <w:footerReference r:id="rId12" w:type="default"/>
      <w:footerReference r:id="rId13" w:type="even"/>
      <w:pgSz w:w="11906" w:h="16838"/>
      <w:pgMar w:top="567" w:right="1134" w:bottom="1134" w:left="1418" w:header="1418" w:footer="1134" w:gutter="284"/>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MS Mincho">
    <w:panose1 w:val="02020609040205080304"/>
    <w:charset w:val="80"/>
    <w:family w:val="modern"/>
    <w:pitch w:val="default"/>
    <w:sig w:usb0="E00002FF" w:usb1="6AC7FDFB" w:usb2="00000012" w:usb3="00000000" w:csb0="4002009F" w:csb1="DFD7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left"/>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ind w:right="0"/>
    </w:pPr>
    <w:r>
      <w:fldChar w:fldCharType="begin"/>
    </w:r>
    <w:r>
      <w:instrText xml:space="preserve">PAGE   \* MERGEFORMAT</w:instrText>
    </w:r>
    <w:r>
      <w:fldChar w:fldCharType="separate"/>
    </w:r>
    <w:r>
      <w:rPr>
        <w:lang w:val="zh-CN"/>
      </w:rP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ind w:right="0"/>
    </w:pPr>
    <w: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3"/>
                            <w:ind w:right="0"/>
                          </w:pPr>
                          <w:r>
                            <w:fldChar w:fldCharType="begin"/>
                          </w:r>
                          <w:r>
                            <w:instrText xml:space="preserve">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j4x0QAgAABwQAAA4AAABkcnMvZTJvRG9jLnhtbK1TzY7TMBC+I/EO&#10;lu80aRG7Vd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oI+MdEAIAAAcEAAAOAAAAAAAAAAEAIAAA&#10;AB8BAABkcnMvZTJvRG9jLnhtbFBLBQYAAAAABgAGAFkBAAChBQAAAAA=&#10;">
              <v:fill on="f" focussize="0,0"/>
              <v:stroke on="f" weight="0.5pt"/>
              <v:imagedata o:title=""/>
              <o:lock v:ext="edit" aspectratio="f"/>
              <v:textbox inset="0mm,0mm,0mm,0mm" style="mso-fit-shape-to-text:t;">
                <w:txbxContent>
                  <w:p>
                    <w:pPr>
                      <w:pStyle w:val="53"/>
                      <w:ind w:right="0"/>
                    </w:pPr>
                    <w:r>
                      <w:fldChar w:fldCharType="begin"/>
                    </w:r>
                    <w:r>
                      <w:instrText xml:space="preserve">PAGE   \* MERGEFORMAT</w:instrText>
                    </w:r>
                    <w:r>
                      <w:fldChar w:fldCharType="separate"/>
                    </w:r>
                    <w:r>
                      <w:rPr>
                        <w:lang w:val="zh-CN"/>
                      </w:rP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left"/>
    </w:pPr>
    <w: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jc w:val="left"/>
                          </w:pPr>
                          <w:r>
                            <w:fldChar w:fldCharType="begin"/>
                          </w:r>
                          <w:r>
                            <w:instrText xml:space="preserve">PAGE   \* MERGEFORMAT</w:instrText>
                          </w:r>
                          <w:r>
                            <w:fldChar w:fldCharType="separate"/>
                          </w:r>
                          <w:r>
                            <w:rPr>
                              <w:lang w:val="zh-CN"/>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LOYfwO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&#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ss5h/A4CAAAJBAAADgAAAAAAAAABACAAAAAf&#10;AQAAZHJzL2Uyb0RvYy54bWxQSwUGAAAAAAYABgBZAQAAnwUAAAAA&#10;">
              <v:fill on="f" focussize="0,0"/>
              <v:stroke on="f" weight="0.5pt"/>
              <v:imagedata o:title=""/>
              <o:lock v:ext="edit" aspectratio="f"/>
              <v:textbox inset="0mm,0mm,0mm,0mm" style="mso-fit-shape-to-text:t;">
                <w:txbxContent>
                  <w:p>
                    <w:pPr>
                      <w:pStyle w:val="18"/>
                      <w:jc w:val="left"/>
                    </w:pPr>
                    <w:r>
                      <w:fldChar w:fldCharType="begin"/>
                    </w:r>
                    <w:r>
                      <w:instrText xml:space="preserve">PAGE   \* MERGEFORMAT</w:instrText>
                    </w:r>
                    <w:r>
                      <w:fldChar w:fldCharType="separate"/>
                    </w:r>
                    <w:r>
                      <w:rPr>
                        <w:lang w:val="zh-CN"/>
                      </w:rP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5"/>
      <w:spacing w:after="0"/>
    </w:pPr>
    <w:r>
      <w:rPr>
        <w:rFonts w:hint="eastAsia"/>
      </w:rPr>
      <w:t>GTJ</w:t>
    </w:r>
    <w:r>
      <w:t xml:space="preserve"> </w:t>
    </w:r>
    <w:r>
      <w:rPr>
        <w:rFonts w:hint="eastAsia"/>
      </w:rPr>
      <w:t>XXXX</w:t>
    </w:r>
    <w:r>
      <w:t>—</w:t>
    </w:r>
    <w:r>
      <w:rPr>
        <w:rFonts w:hint="eastAsia"/>
      </w:rPr>
      <w:t>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5"/>
      <w:spacing w:after="0"/>
      <w:jc w:val="left"/>
    </w:pPr>
    <w:r>
      <w:rPr>
        <w:rFonts w:hint="eastAsia"/>
      </w:rPr>
      <w:t>GTJ</w:t>
    </w:r>
    <w:r>
      <w:t xml:space="preserve"> </w:t>
    </w:r>
    <w:r>
      <w:rPr>
        <w:rFonts w:hint="eastAsia"/>
      </w:rPr>
      <w:t>XXXX</w:t>
    </w:r>
    <w:r>
      <w:t>—</w:t>
    </w:r>
    <w:r>
      <w:rPr>
        <w:rFonts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pStyle w:val="233"/>
      <w:suff w:val="nothing"/>
      <w:lvlText w:val="%1.%2　"/>
      <w:lvlJc w:val="left"/>
      <w:pPr>
        <w:ind w:left="0" w:firstLine="0"/>
      </w:pPr>
    </w:lvl>
    <w:lvl w:ilvl="2" w:tentative="0">
      <w:start w:val="1"/>
      <w:numFmt w:val="decimal"/>
      <w:pStyle w:val="237"/>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FiZDM1ZWQyMzBkZGMyMDJjZjZlMjkxMTVlN2U1NmIifQ=="/>
    <w:docVar w:name="KSO_WPS_MARK_KEY" w:val="9a6542dc-5193-43a2-8719-82274587e7a7"/>
  </w:docVars>
  <w:rsids>
    <w:rsidRoot w:val="006D649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27650"/>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2D63"/>
    <w:rsid w:val="002031F7"/>
    <w:rsid w:val="002040E6"/>
    <w:rsid w:val="0020527B"/>
    <w:rsid w:val="00205F2C"/>
    <w:rsid w:val="00210B15"/>
    <w:rsid w:val="002142EA"/>
    <w:rsid w:val="002204BB"/>
    <w:rsid w:val="00221B79"/>
    <w:rsid w:val="00221C6B"/>
    <w:rsid w:val="00224596"/>
    <w:rsid w:val="002253A1"/>
    <w:rsid w:val="00225CF8"/>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530E1"/>
    <w:rsid w:val="0026148A"/>
    <w:rsid w:val="00262696"/>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EF"/>
    <w:rsid w:val="002B0C40"/>
    <w:rsid w:val="002B1966"/>
    <w:rsid w:val="002B4508"/>
    <w:rsid w:val="002B5779"/>
    <w:rsid w:val="002B7332"/>
    <w:rsid w:val="002B7F51"/>
    <w:rsid w:val="002C09E7"/>
    <w:rsid w:val="002C3F07"/>
    <w:rsid w:val="002C456A"/>
    <w:rsid w:val="002C5278"/>
    <w:rsid w:val="002C7EBB"/>
    <w:rsid w:val="002D06C1"/>
    <w:rsid w:val="002D42B5"/>
    <w:rsid w:val="002D4F1A"/>
    <w:rsid w:val="002D6DA6"/>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E62"/>
    <w:rsid w:val="00324EDD"/>
    <w:rsid w:val="003331E4"/>
    <w:rsid w:val="00336C64"/>
    <w:rsid w:val="00337162"/>
    <w:rsid w:val="0034194F"/>
    <w:rsid w:val="00344605"/>
    <w:rsid w:val="003474AA"/>
    <w:rsid w:val="00350D1D"/>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C23"/>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B720D"/>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15BD"/>
    <w:rsid w:val="004746B1"/>
    <w:rsid w:val="0047583F"/>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3629"/>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812"/>
    <w:rsid w:val="005E7829"/>
    <w:rsid w:val="005E7881"/>
    <w:rsid w:val="005E78E0"/>
    <w:rsid w:val="005F0D9C"/>
    <w:rsid w:val="005F284E"/>
    <w:rsid w:val="006015CE"/>
    <w:rsid w:val="00604784"/>
    <w:rsid w:val="00606419"/>
    <w:rsid w:val="00607D29"/>
    <w:rsid w:val="00612952"/>
    <w:rsid w:val="00614CC1"/>
    <w:rsid w:val="00615A9D"/>
    <w:rsid w:val="00617387"/>
    <w:rsid w:val="006252D8"/>
    <w:rsid w:val="006259BC"/>
    <w:rsid w:val="0062636B"/>
    <w:rsid w:val="00632182"/>
    <w:rsid w:val="00632AE0"/>
    <w:rsid w:val="00633C17"/>
    <w:rsid w:val="006342CF"/>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7562"/>
    <w:rsid w:val="006C1BBA"/>
    <w:rsid w:val="006C2079"/>
    <w:rsid w:val="006C5A62"/>
    <w:rsid w:val="006C5D68"/>
    <w:rsid w:val="006C6976"/>
    <w:rsid w:val="006C6DD0"/>
    <w:rsid w:val="006D04EA"/>
    <w:rsid w:val="006D16C4"/>
    <w:rsid w:val="006D3E96"/>
    <w:rsid w:val="006D4515"/>
    <w:rsid w:val="006D4BB1"/>
    <w:rsid w:val="006D6496"/>
    <w:rsid w:val="006D6593"/>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5C43"/>
    <w:rsid w:val="00765D2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73A"/>
    <w:rsid w:val="00854343"/>
    <w:rsid w:val="008603CE"/>
    <w:rsid w:val="008620FC"/>
    <w:rsid w:val="008627A5"/>
    <w:rsid w:val="00863E05"/>
    <w:rsid w:val="00865ACA"/>
    <w:rsid w:val="00865D28"/>
    <w:rsid w:val="00865F85"/>
    <w:rsid w:val="00867C10"/>
    <w:rsid w:val="00870439"/>
    <w:rsid w:val="00870DA1"/>
    <w:rsid w:val="0088166C"/>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4F48"/>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55D3"/>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5E1E"/>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50D2"/>
    <w:rsid w:val="009D6BCA"/>
    <w:rsid w:val="009D72B9"/>
    <w:rsid w:val="009E0F62"/>
    <w:rsid w:val="009E1848"/>
    <w:rsid w:val="009E2ACF"/>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7E58"/>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87647"/>
    <w:rsid w:val="00A9295B"/>
    <w:rsid w:val="00A93B09"/>
    <w:rsid w:val="00A952D7"/>
    <w:rsid w:val="00A963F7"/>
    <w:rsid w:val="00A96AD8"/>
    <w:rsid w:val="00AA052C"/>
    <w:rsid w:val="00AA1E45"/>
    <w:rsid w:val="00AA4286"/>
    <w:rsid w:val="00AA456B"/>
    <w:rsid w:val="00AA57F5"/>
    <w:rsid w:val="00AA672E"/>
    <w:rsid w:val="00AA6EC9"/>
    <w:rsid w:val="00AB2F27"/>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083E"/>
    <w:rsid w:val="00AE101C"/>
    <w:rsid w:val="00AE5EB4"/>
    <w:rsid w:val="00AF0C18"/>
    <w:rsid w:val="00AF47C5"/>
    <w:rsid w:val="00AF5398"/>
    <w:rsid w:val="00B049AF"/>
    <w:rsid w:val="00B07242"/>
    <w:rsid w:val="00B10534"/>
    <w:rsid w:val="00B113DB"/>
    <w:rsid w:val="00B11D8A"/>
    <w:rsid w:val="00B12981"/>
    <w:rsid w:val="00B13778"/>
    <w:rsid w:val="00B147DD"/>
    <w:rsid w:val="00B156FD"/>
    <w:rsid w:val="00B21F61"/>
    <w:rsid w:val="00B261F1"/>
    <w:rsid w:val="00B265BC"/>
    <w:rsid w:val="00B31FB1"/>
    <w:rsid w:val="00B33952"/>
    <w:rsid w:val="00B33C5E"/>
    <w:rsid w:val="00B3429C"/>
    <w:rsid w:val="00B342F4"/>
    <w:rsid w:val="00B34369"/>
    <w:rsid w:val="00B34DC2"/>
    <w:rsid w:val="00B378E5"/>
    <w:rsid w:val="00B42D64"/>
    <w:rsid w:val="00B4346D"/>
    <w:rsid w:val="00B440F4"/>
    <w:rsid w:val="00B447A5"/>
    <w:rsid w:val="00B4654C"/>
    <w:rsid w:val="00B47293"/>
    <w:rsid w:val="00B50E50"/>
    <w:rsid w:val="00B52120"/>
    <w:rsid w:val="00B54ABC"/>
    <w:rsid w:val="00B56FBE"/>
    <w:rsid w:val="00B62B58"/>
    <w:rsid w:val="00B65149"/>
    <w:rsid w:val="00B66567"/>
    <w:rsid w:val="00B66F52"/>
    <w:rsid w:val="00B66FE5"/>
    <w:rsid w:val="00B72880"/>
    <w:rsid w:val="00B758BF"/>
    <w:rsid w:val="00B827A6"/>
    <w:rsid w:val="00B831CE"/>
    <w:rsid w:val="00B86677"/>
    <w:rsid w:val="00B87131"/>
    <w:rsid w:val="00B939B1"/>
    <w:rsid w:val="00B96D40"/>
    <w:rsid w:val="00B97386"/>
    <w:rsid w:val="00B978DB"/>
    <w:rsid w:val="00BA263B"/>
    <w:rsid w:val="00BA42B2"/>
    <w:rsid w:val="00BA58D4"/>
    <w:rsid w:val="00BA5B9E"/>
    <w:rsid w:val="00BA7C9A"/>
    <w:rsid w:val="00BB5F8F"/>
    <w:rsid w:val="00BB657A"/>
    <w:rsid w:val="00BC1A4E"/>
    <w:rsid w:val="00BC5DC7"/>
    <w:rsid w:val="00BC6B8B"/>
    <w:rsid w:val="00BC73D8"/>
    <w:rsid w:val="00BD52D7"/>
    <w:rsid w:val="00BD5AD2"/>
    <w:rsid w:val="00BD739D"/>
    <w:rsid w:val="00BE22F3"/>
    <w:rsid w:val="00BE5B52"/>
    <w:rsid w:val="00BE7B8D"/>
    <w:rsid w:val="00BF0993"/>
    <w:rsid w:val="00BF10A9"/>
    <w:rsid w:val="00BF1703"/>
    <w:rsid w:val="00BF231C"/>
    <w:rsid w:val="00BF51E5"/>
    <w:rsid w:val="00BF74A6"/>
    <w:rsid w:val="00C013AD"/>
    <w:rsid w:val="00C020FB"/>
    <w:rsid w:val="00C04904"/>
    <w:rsid w:val="00C056B3"/>
    <w:rsid w:val="00C103E5"/>
    <w:rsid w:val="00C13319"/>
    <w:rsid w:val="00C13EE9"/>
    <w:rsid w:val="00C20FE5"/>
    <w:rsid w:val="00C21540"/>
    <w:rsid w:val="00C21906"/>
    <w:rsid w:val="00C21BFA"/>
    <w:rsid w:val="00C24C8D"/>
    <w:rsid w:val="00C25FE2"/>
    <w:rsid w:val="00C26B53"/>
    <w:rsid w:val="00C279B2"/>
    <w:rsid w:val="00C33E50"/>
    <w:rsid w:val="00C34C20"/>
    <w:rsid w:val="00C35A3E"/>
    <w:rsid w:val="00C42130"/>
    <w:rsid w:val="00C423A4"/>
    <w:rsid w:val="00C44BF5"/>
    <w:rsid w:val="00C50FAD"/>
    <w:rsid w:val="00C521D6"/>
    <w:rsid w:val="00C55232"/>
    <w:rsid w:val="00C553A4"/>
    <w:rsid w:val="00C55A06"/>
    <w:rsid w:val="00C55D03"/>
    <w:rsid w:val="00C601BC"/>
    <w:rsid w:val="00C61E1E"/>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66846"/>
    <w:rsid w:val="00D675FB"/>
    <w:rsid w:val="00D71F25"/>
    <w:rsid w:val="00D77031"/>
    <w:rsid w:val="00D84941"/>
    <w:rsid w:val="00D84FA1"/>
    <w:rsid w:val="00D851F0"/>
    <w:rsid w:val="00D86DB7"/>
    <w:rsid w:val="00D9060C"/>
    <w:rsid w:val="00D926D0"/>
    <w:rsid w:val="00D93030"/>
    <w:rsid w:val="00D9487B"/>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5D9E"/>
    <w:rsid w:val="00E202EF"/>
    <w:rsid w:val="00E210B5"/>
    <w:rsid w:val="00E2552F"/>
    <w:rsid w:val="00E3137A"/>
    <w:rsid w:val="00E32213"/>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C6ACF"/>
    <w:rsid w:val="00ED067A"/>
    <w:rsid w:val="00ED2B50"/>
    <w:rsid w:val="00EE0350"/>
    <w:rsid w:val="00EE0719"/>
    <w:rsid w:val="00EE0E80"/>
    <w:rsid w:val="00EE613F"/>
    <w:rsid w:val="00EE7295"/>
    <w:rsid w:val="00EE7869"/>
    <w:rsid w:val="00EF054A"/>
    <w:rsid w:val="00EF3235"/>
    <w:rsid w:val="00EF7E72"/>
    <w:rsid w:val="00F06D37"/>
    <w:rsid w:val="00F07B9D"/>
    <w:rsid w:val="00F10926"/>
    <w:rsid w:val="00F11586"/>
    <w:rsid w:val="00F1183B"/>
    <w:rsid w:val="00F11C9F"/>
    <w:rsid w:val="00F12263"/>
    <w:rsid w:val="00F1409D"/>
    <w:rsid w:val="00F14214"/>
    <w:rsid w:val="00F157A9"/>
    <w:rsid w:val="00F25BB6"/>
    <w:rsid w:val="00F26B7E"/>
    <w:rsid w:val="00F27A3B"/>
    <w:rsid w:val="00F33817"/>
    <w:rsid w:val="00F3447F"/>
    <w:rsid w:val="00F420D5"/>
    <w:rsid w:val="00F451EA"/>
    <w:rsid w:val="00F45447"/>
    <w:rsid w:val="00F456C6"/>
    <w:rsid w:val="00F4577B"/>
    <w:rsid w:val="00F46496"/>
    <w:rsid w:val="00F474D0"/>
    <w:rsid w:val="00F50179"/>
    <w:rsid w:val="00F5118A"/>
    <w:rsid w:val="00F56511"/>
    <w:rsid w:val="00F6194E"/>
    <w:rsid w:val="00F623AC"/>
    <w:rsid w:val="00F6412A"/>
    <w:rsid w:val="00F65893"/>
    <w:rsid w:val="00F66A4A"/>
    <w:rsid w:val="00F70A08"/>
    <w:rsid w:val="00F71E22"/>
    <w:rsid w:val="00F72142"/>
    <w:rsid w:val="00F72AE7"/>
    <w:rsid w:val="00F765F0"/>
    <w:rsid w:val="00F833BA"/>
    <w:rsid w:val="00F84FD0"/>
    <w:rsid w:val="00F859A8"/>
    <w:rsid w:val="00F9108B"/>
    <w:rsid w:val="00F91349"/>
    <w:rsid w:val="00F93A8A"/>
    <w:rsid w:val="00F95248"/>
    <w:rsid w:val="00F956A9"/>
    <w:rsid w:val="00F963ED"/>
    <w:rsid w:val="00F966CF"/>
    <w:rsid w:val="00F96CAE"/>
    <w:rsid w:val="00F970D1"/>
    <w:rsid w:val="00F97C99"/>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74B16F7"/>
    <w:rsid w:val="0ED349D0"/>
    <w:rsid w:val="10DB6BB1"/>
    <w:rsid w:val="12C90D43"/>
    <w:rsid w:val="15D81A7C"/>
    <w:rsid w:val="169B31D3"/>
    <w:rsid w:val="1760514C"/>
    <w:rsid w:val="192E443D"/>
    <w:rsid w:val="1B986361"/>
    <w:rsid w:val="1C3B4EA0"/>
    <w:rsid w:val="20263EA8"/>
    <w:rsid w:val="21843C8D"/>
    <w:rsid w:val="2236337A"/>
    <w:rsid w:val="297D349C"/>
    <w:rsid w:val="29EE10B2"/>
    <w:rsid w:val="2B196F30"/>
    <w:rsid w:val="2D5D48D8"/>
    <w:rsid w:val="2F4C5CC7"/>
    <w:rsid w:val="3C975F4F"/>
    <w:rsid w:val="3DE14BF7"/>
    <w:rsid w:val="3EF220D7"/>
    <w:rsid w:val="462A57CA"/>
    <w:rsid w:val="4B3A1160"/>
    <w:rsid w:val="4C5A6C38"/>
    <w:rsid w:val="4C6F5AC4"/>
    <w:rsid w:val="4F353C6B"/>
    <w:rsid w:val="52CE4610"/>
    <w:rsid w:val="544726B5"/>
    <w:rsid w:val="58256C8D"/>
    <w:rsid w:val="59D80707"/>
    <w:rsid w:val="5BA7049C"/>
    <w:rsid w:val="5BC86A61"/>
    <w:rsid w:val="5CDF6F78"/>
    <w:rsid w:val="5E013173"/>
    <w:rsid w:val="5E613DC9"/>
    <w:rsid w:val="639A7ADA"/>
    <w:rsid w:val="696A7EBB"/>
    <w:rsid w:val="6B6860EC"/>
    <w:rsid w:val="6E016C62"/>
    <w:rsid w:val="72DC7386"/>
    <w:rsid w:val="74130ADE"/>
    <w:rsid w:val="7B7C37B7"/>
    <w:rsid w:val="7D872D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7">
    <w:name w:val="Default Paragraph Font"/>
    <w:semiHidden/>
    <w:unhideWhenUsed/>
    <w:qFormat/>
    <w:uiPriority w:val="1"/>
  </w:style>
  <w:style w:type="table" w:default="1" w:styleId="33">
    <w:name w:val="Normal Table"/>
    <w:semiHidden/>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ody Text Indent 2"/>
    <w:basedOn w:val="1"/>
    <w:link w:val="234"/>
    <w:unhideWhenUsed/>
    <w:qFormat/>
    <w:uiPriority w:val="99"/>
    <w:pPr>
      <w:spacing w:after="120" w:line="480" w:lineRule="auto"/>
      <w:ind w:left="420" w:leftChars="200"/>
    </w:pPr>
  </w:style>
  <w:style w:type="paragraph" w:styleId="17">
    <w:name w:val="Balloon Text"/>
    <w:basedOn w:val="1"/>
    <w:link w:val="46"/>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character" w:styleId="28">
    <w:name w:val="Strong"/>
    <w:qFormat/>
    <w:uiPriority w:val="22"/>
    <w:rPr>
      <w:b/>
      <w:bCs/>
    </w:rPr>
  </w:style>
  <w:style w:type="character" w:styleId="29">
    <w:name w:val="page number"/>
    <w:qFormat/>
    <w:uiPriority w:val="0"/>
    <w:rPr>
      <w:rFonts w:ascii="宋体" w:hAnsi="Times New Roman" w:eastAsia="宋体"/>
      <w:sz w:val="18"/>
    </w:rPr>
  </w:style>
  <w:style w:type="character" w:styleId="30">
    <w:name w:val="Emphasis"/>
    <w:qFormat/>
    <w:uiPriority w:val="20"/>
    <w:rPr>
      <w:i/>
      <w:iCs/>
    </w:rPr>
  </w:style>
  <w:style w:type="character" w:styleId="31">
    <w:name w:val="Hyperlink"/>
    <w:qFormat/>
    <w:uiPriority w:val="99"/>
    <w:rPr>
      <w:rFonts w:ascii="宋体" w:hAnsi="Times New Roman" w:eastAsia="宋体"/>
      <w:color w:val="auto"/>
      <w:spacing w:val="0"/>
      <w:w w:val="100"/>
      <w:position w:val="0"/>
      <w:sz w:val="21"/>
      <w:u w:val="none"/>
      <w:vertAlign w:val="baseline"/>
    </w:rPr>
  </w:style>
  <w:style w:type="character" w:styleId="32">
    <w:name w:val="footnote reference"/>
    <w:semiHidden/>
    <w:qFormat/>
    <w:uiPriority w:val="0"/>
    <w:rPr>
      <w:rFonts w:ascii="宋体" w:hAnsi="宋体" w:eastAsia="宋体" w:cs="Times New Roman"/>
      <w:spacing w:val="0"/>
      <w:sz w:val="18"/>
      <w:vertAlign w:val="superscript"/>
    </w:rPr>
  </w:style>
  <w:style w:type="table" w:styleId="34">
    <w:name w:val="Table Grid"/>
    <w:basedOn w:val="3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35">
    <w:name w:val="标题 1 字符"/>
    <w:link w:val="2"/>
    <w:qFormat/>
    <w:uiPriority w:val="0"/>
    <w:rPr>
      <w:rFonts w:ascii="Times New Roman" w:hAnsi="Times New Roman" w:eastAsia="宋体" w:cs="Times New Roman"/>
      <w:b/>
      <w:bCs/>
      <w:kern w:val="44"/>
      <w:sz w:val="44"/>
      <w:szCs w:val="44"/>
    </w:rPr>
  </w:style>
  <w:style w:type="character" w:customStyle="1" w:styleId="36">
    <w:name w:val="标题 2 字符"/>
    <w:link w:val="3"/>
    <w:qFormat/>
    <w:uiPriority w:val="0"/>
    <w:rPr>
      <w:rFonts w:ascii="Arial" w:hAnsi="Arial" w:eastAsia="黑体" w:cs="Times New Roman"/>
      <w:b/>
      <w:bCs/>
      <w:sz w:val="32"/>
      <w:szCs w:val="32"/>
    </w:rPr>
  </w:style>
  <w:style w:type="character" w:customStyle="1" w:styleId="37">
    <w:name w:val="标题 3 字符"/>
    <w:link w:val="4"/>
    <w:qFormat/>
    <w:uiPriority w:val="0"/>
    <w:rPr>
      <w:rFonts w:ascii="Times New Roman" w:hAnsi="Times New Roman" w:eastAsia="宋体" w:cs="Times New Roman"/>
      <w:b/>
      <w:bCs/>
      <w:sz w:val="32"/>
      <w:szCs w:val="32"/>
    </w:rPr>
  </w:style>
  <w:style w:type="character" w:customStyle="1" w:styleId="38">
    <w:name w:val="标题 4 字符"/>
    <w:link w:val="5"/>
    <w:qFormat/>
    <w:uiPriority w:val="0"/>
    <w:rPr>
      <w:rFonts w:ascii="Arial" w:hAnsi="Arial" w:eastAsia="黑体" w:cs="Times New Roman"/>
      <w:b/>
      <w:bCs/>
      <w:sz w:val="28"/>
      <w:szCs w:val="28"/>
    </w:rPr>
  </w:style>
  <w:style w:type="character" w:customStyle="1" w:styleId="39">
    <w:name w:val="标题 5 字符"/>
    <w:link w:val="6"/>
    <w:qFormat/>
    <w:uiPriority w:val="0"/>
    <w:rPr>
      <w:rFonts w:ascii="Times New Roman" w:hAnsi="Times New Roman" w:eastAsia="宋体" w:cs="Times New Roman"/>
      <w:b/>
      <w:bCs/>
      <w:sz w:val="28"/>
      <w:szCs w:val="28"/>
    </w:rPr>
  </w:style>
  <w:style w:type="character" w:customStyle="1" w:styleId="40">
    <w:name w:val="标题 6 字符"/>
    <w:link w:val="7"/>
    <w:qFormat/>
    <w:uiPriority w:val="0"/>
    <w:rPr>
      <w:rFonts w:ascii="Arial" w:hAnsi="Arial" w:eastAsia="黑体" w:cs="Times New Roman"/>
      <w:b/>
      <w:bCs/>
      <w:sz w:val="24"/>
      <w:szCs w:val="24"/>
    </w:rPr>
  </w:style>
  <w:style w:type="character" w:customStyle="1" w:styleId="41">
    <w:name w:val="标题 7 字符"/>
    <w:link w:val="8"/>
    <w:qFormat/>
    <w:uiPriority w:val="0"/>
    <w:rPr>
      <w:rFonts w:ascii="Times New Roman" w:hAnsi="Times New Roman" w:eastAsia="宋体" w:cs="Times New Roman"/>
      <w:b/>
      <w:bCs/>
      <w:sz w:val="24"/>
      <w:szCs w:val="24"/>
    </w:rPr>
  </w:style>
  <w:style w:type="character" w:customStyle="1" w:styleId="42">
    <w:name w:val="标题 8 字符"/>
    <w:link w:val="9"/>
    <w:qFormat/>
    <w:uiPriority w:val="0"/>
    <w:rPr>
      <w:rFonts w:ascii="Arial" w:hAnsi="Arial" w:eastAsia="黑体" w:cs="Times New Roman"/>
      <w:sz w:val="24"/>
      <w:szCs w:val="24"/>
    </w:rPr>
  </w:style>
  <w:style w:type="character" w:customStyle="1" w:styleId="43">
    <w:name w:val="标题 9 字符"/>
    <w:link w:val="10"/>
    <w:qFormat/>
    <w:uiPriority w:val="0"/>
    <w:rPr>
      <w:rFonts w:ascii="Arial" w:hAnsi="Arial" w:eastAsia="黑体" w:cs="Times New Roman"/>
      <w:szCs w:val="21"/>
    </w:rPr>
  </w:style>
  <w:style w:type="character" w:customStyle="1" w:styleId="44">
    <w:name w:val="页眉 字符"/>
    <w:link w:val="19"/>
    <w:qFormat/>
    <w:uiPriority w:val="99"/>
    <w:rPr>
      <w:rFonts w:ascii="Times New Roman" w:hAnsi="Times New Roman" w:eastAsia="宋体" w:cs="Times New Roman"/>
      <w:sz w:val="18"/>
      <w:szCs w:val="18"/>
    </w:rPr>
  </w:style>
  <w:style w:type="character" w:customStyle="1" w:styleId="45">
    <w:name w:val="页脚 字符"/>
    <w:link w:val="18"/>
    <w:qFormat/>
    <w:uiPriority w:val="99"/>
    <w:rPr>
      <w:rFonts w:ascii="宋体" w:hAnsi="Times New Roman" w:eastAsia="宋体" w:cs="Times New Roman"/>
      <w:sz w:val="18"/>
      <w:szCs w:val="18"/>
    </w:rPr>
  </w:style>
  <w:style w:type="character" w:customStyle="1" w:styleId="46">
    <w:name w:val="批注框文本 字符"/>
    <w:link w:val="17"/>
    <w:semiHidden/>
    <w:qFormat/>
    <w:uiPriority w:val="99"/>
    <w:rPr>
      <w:sz w:val="18"/>
      <w:szCs w:val="18"/>
    </w:rPr>
  </w:style>
  <w:style w:type="paragraph" w:customStyle="1" w:styleId="47">
    <w:name w:val="引用1"/>
    <w:basedOn w:val="1"/>
    <w:next w:val="1"/>
    <w:link w:val="48"/>
    <w:qFormat/>
    <w:uiPriority w:val="29"/>
    <w:rPr>
      <w:i/>
      <w:iCs/>
      <w:color w:val="000000"/>
    </w:rPr>
  </w:style>
  <w:style w:type="character" w:customStyle="1" w:styleId="48">
    <w:name w:val="引用 字符"/>
    <w:link w:val="47"/>
    <w:qFormat/>
    <w:uiPriority w:val="29"/>
    <w:rPr>
      <w:i/>
      <w:iCs/>
      <w:color w:val="000000"/>
    </w:rPr>
  </w:style>
  <w:style w:type="character" w:customStyle="1" w:styleId="49">
    <w:name w:val="标题 字符"/>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customStyle="1" w:styleId="187">
    <w:name w:val="占位符文本1"/>
    <w:basedOn w:val="27"/>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7"/>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next w:val="57"/>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7"/>
    <w:qFormat/>
    <w:uiPriority w:val="0"/>
    <w:rPr>
      <w:rFonts w:ascii="黑体" w:eastAsia="黑体"/>
      <w:spacing w:val="85"/>
      <w:w w:val="100"/>
      <w:position w:val="3"/>
      <w:sz w:val="28"/>
      <w:szCs w:val="28"/>
    </w:rPr>
  </w:style>
  <w:style w:type="character" w:customStyle="1" w:styleId="231">
    <w:name w:val="段 Char"/>
    <w:link w:val="232"/>
    <w:qFormat/>
    <w:uiPriority w:val="0"/>
    <w:rPr>
      <w:rFonts w:ascii="宋体"/>
      <w:sz w:val="21"/>
    </w:rPr>
  </w:style>
  <w:style w:type="paragraph" w:customStyle="1" w:styleId="232">
    <w:name w:val="段"/>
    <w:link w:val="231"/>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3">
    <w:name w:val="一级条标题"/>
    <w:next w:val="1"/>
    <w:qFormat/>
    <w:uiPriority w:val="0"/>
    <w:pPr>
      <w:numPr>
        <w:ilvl w:val="1"/>
        <w:numId w:val="7"/>
      </w:numPr>
      <w:spacing w:beforeLines="50" w:afterLines="50"/>
      <w:jc w:val="both"/>
      <w:outlineLvl w:val="2"/>
    </w:pPr>
    <w:rPr>
      <w:rFonts w:ascii="黑体" w:hAnsi="Calibri" w:eastAsia="黑体" w:cs="Times New Roman"/>
      <w:sz w:val="21"/>
      <w:szCs w:val="21"/>
      <w:lang w:val="en-US" w:eastAsia="zh-CN" w:bidi="ar-SA"/>
    </w:rPr>
  </w:style>
  <w:style w:type="character" w:customStyle="1" w:styleId="234">
    <w:name w:val="正文文本缩进 2 字符"/>
    <w:basedOn w:val="27"/>
    <w:link w:val="16"/>
    <w:semiHidden/>
    <w:qFormat/>
    <w:uiPriority w:val="99"/>
    <w:rPr>
      <w:kern w:val="2"/>
      <w:sz w:val="21"/>
      <w:szCs w:val="21"/>
    </w:rPr>
  </w:style>
  <w:style w:type="paragraph" w:customStyle="1" w:styleId="235">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236">
    <w:name w:val="章标题"/>
    <w:next w:val="232"/>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37">
    <w:name w:val="二级条标题"/>
    <w:basedOn w:val="233"/>
    <w:next w:val="232"/>
    <w:qFormat/>
    <w:uiPriority w:val="0"/>
    <w:pPr>
      <w:numPr>
        <w:ilvl w:val="2"/>
      </w:numPr>
      <w:spacing w:beforeLines="0" w:afterLines="0"/>
      <w:outlineLvl w:val="9"/>
    </w:pPr>
  </w:style>
  <w:style w:type="paragraph" w:customStyle="1" w:styleId="238">
    <w:name w:val="终结线"/>
    <w:basedOn w:val="1"/>
    <w:qFormat/>
    <w:uiPriority w:val="0"/>
    <w:pPr>
      <w:framePr w:hSpace="181" w:vSpace="181" w:wrap="around" w:vAnchor="text" w:hAnchor="margin" w:xAlign="center" w:y="285"/>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076252B7DBE4417B0A602DC8F506A68"/>
        <w:style w:val=""/>
        <w:category>
          <w:name w:val="常规"/>
          <w:gallery w:val="placeholder"/>
        </w:category>
        <w:types>
          <w:type w:val="bbPlcHdr"/>
        </w:types>
        <w:behaviors>
          <w:behavior w:val="content"/>
        </w:behaviors>
        <w:description w:val=""/>
        <w:guid w:val="{EC235769-EEB4-46CE-98B9-F1561CCA4CAA}"/>
      </w:docPartPr>
      <w:docPartBody>
        <w:p>
          <w:pPr>
            <w:pStyle w:val="5"/>
            <w:rPr>
              <w:rFonts w:hint="eastAsia"/>
            </w:rPr>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386"/>
    <w:rsid w:val="00020DD0"/>
    <w:rsid w:val="001B0386"/>
    <w:rsid w:val="003806EF"/>
    <w:rsid w:val="004F7481"/>
    <w:rsid w:val="0065006A"/>
    <w:rsid w:val="00725CCB"/>
    <w:rsid w:val="0099015D"/>
    <w:rsid w:val="00C20F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8076252B7DBE4417B0A602DC8F506A6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5DA1B0-E8D7-4BC2-9B8F-D06CE7E8E2C7}">
  <ds:schemaRefs/>
</ds:datastoreItem>
</file>

<file path=docProps/app.xml><?xml version="1.0" encoding="utf-8"?>
<Properties xmlns="http://schemas.openxmlformats.org/officeDocument/2006/extended-properties" xmlns:vt="http://schemas.openxmlformats.org/officeDocument/2006/docPropsVTypes">
  <Template>行业标准</Template>
  <Company>PCMI</Company>
  <Pages>10</Pages>
  <Words>946</Words>
  <Characters>5395</Characters>
  <Lines>44</Lines>
  <Paragraphs>12</Paragraphs>
  <TotalTime>195</TotalTime>
  <ScaleCrop>false</ScaleCrop>
  <LinksUpToDate>false</LinksUpToDate>
  <CharactersWithSpaces>6329</CharactersWithSpaces>
  <Application>WPS Office_10.8.2.7090_F1E327BC-269C-435d-A152-05C5408002CA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2020-12-15T11:02:00Z</dcterms:created>
  <dc:creator>014600002477</dc:creator>
  <dc:description>&lt;config cover="true" show_menu="true" version="1.0.0" doctype="SDKXY"&gt;_x000d_
&lt;/config&gt;</dc:description>
  <cp:lastModifiedBy>封立琪</cp:lastModifiedBy>
  <cp:lastPrinted>2020-08-30T08:55:00Z</cp:lastPrinted>
  <dcterms:modified xsi:type="dcterms:W3CDTF">2025-03-11T03:49:45Z</dcterms:modified>
  <dc:title>行业标准</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2052-10.8.2.7090</vt:lpwstr>
  </property>
  <property fmtid="{D5CDD505-2E9C-101B-9397-08002B2CF9AE}" pid="15" name="ICV">
    <vt:lpwstr>93DEA4C379F7405C826AFE19137C4F99</vt:lpwstr>
  </property>
</Properties>
</file>