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1"/>
        <w:adjustRightInd w:val="0"/>
        <w:snapToGrid w:val="0"/>
        <w:ind w:firstLine="0" w:firstLineChars="0"/>
        <w:rPr>
          <w:rFonts w:hint="eastAsia" w:ascii="仿宋_GB2312" w:hAnsi="仿宋_GB2312" w:eastAsia="仿宋_GB2312" w:cs="仿宋_GB2312"/>
          <w:bCs/>
          <w:sz w:val="32"/>
          <w:szCs w:val="32"/>
        </w:rPr>
      </w:pPr>
      <w:bookmarkStart w:id="2" w:name="_GoBack"/>
      <w:bookmarkEnd w:id="2"/>
      <w:r>
        <w:rPr>
          <w:rFonts w:hint="eastAsia" w:ascii="仿宋_GB2312" w:hAnsi="仿宋_GB2312" w:eastAsia="仿宋_GB2312" w:cs="仿宋_GB2312"/>
          <w:bCs/>
          <w:sz w:val="32"/>
          <w:szCs w:val="32"/>
        </w:rPr>
        <w:t>附件2</w:t>
      </w:r>
    </w:p>
    <w:p>
      <w:pPr>
        <w:pStyle w:val="11"/>
        <w:adjustRightInd w:val="0"/>
        <w:snapToGrid w:val="0"/>
        <w:ind w:firstLine="720"/>
        <w:jc w:val="center"/>
        <w:rPr>
          <w:rFonts w:eastAsia="黑体"/>
          <w:bCs/>
          <w:sz w:val="36"/>
          <w:szCs w:val="36"/>
        </w:rPr>
      </w:pPr>
    </w:p>
    <w:p>
      <w:pPr>
        <w:pStyle w:val="11"/>
        <w:adjustRightInd w:val="0"/>
        <w:snapToGrid w:val="0"/>
        <w:ind w:firstLine="720"/>
        <w:jc w:val="center"/>
        <w:rPr>
          <w:rFonts w:hint="eastAsia" w:ascii="方正小标宋_GBK" w:hAnsi="方正小标宋_GBK" w:eastAsia="方正小标宋_GBK" w:cs="方正小标宋_GBK"/>
          <w:kern w:val="0"/>
          <w:sz w:val="36"/>
          <w:szCs w:val="36"/>
          <w:lang w:bidi="ar"/>
        </w:rPr>
      </w:pPr>
      <w:r>
        <w:rPr>
          <w:rFonts w:hint="eastAsia" w:ascii="方正小标宋_GBK" w:hAnsi="方正小标宋_GBK" w:eastAsia="方正小标宋_GBK" w:cs="方正小标宋_GBK"/>
          <w:kern w:val="0"/>
          <w:sz w:val="36"/>
          <w:szCs w:val="36"/>
          <w:lang w:bidi="ar"/>
        </w:rPr>
        <w:t>铁路工程施工和监理企业</w:t>
      </w:r>
      <w:r>
        <w:rPr>
          <w:rFonts w:hint="default" w:ascii="方正小标宋_GBK" w:hAnsi="方正小标宋_GBK" w:eastAsia="方正小标宋_GBK" w:cs="方正小标宋_GBK"/>
          <w:kern w:val="0"/>
          <w:sz w:val="36"/>
          <w:szCs w:val="36"/>
          <w:lang w:bidi="ar"/>
        </w:rPr>
        <w:t>信用</w:t>
      </w:r>
      <w:r>
        <w:rPr>
          <w:rFonts w:hint="eastAsia" w:ascii="方正小标宋_GBK" w:hAnsi="方正小标宋_GBK" w:eastAsia="方正小标宋_GBK" w:cs="方正小标宋_GBK"/>
          <w:kern w:val="0"/>
          <w:sz w:val="36"/>
          <w:szCs w:val="36"/>
          <w:lang w:bidi="ar"/>
        </w:rPr>
        <w:t>评分计算方法</w:t>
      </w:r>
    </w:p>
    <w:p>
      <w:pPr>
        <w:pStyle w:val="11"/>
        <w:adjustRightInd w:val="0"/>
        <w:snapToGrid w:val="0"/>
        <w:ind w:firstLine="567" w:firstLineChars="202"/>
        <w:rPr>
          <w:b/>
          <w:szCs w:val="28"/>
        </w:rPr>
      </w:pPr>
    </w:p>
    <w:p>
      <w:pPr>
        <w:pStyle w:val="11"/>
        <w:adjustRightInd w:val="0"/>
        <w:snapToGrid w:val="0"/>
        <w:spacing w:line="560" w:lineRule="exact"/>
        <w:ind w:firstLine="646" w:firstLineChars="202"/>
        <w:rPr>
          <w:rFonts w:hint="eastAsia" w:ascii="黑体" w:hAnsi="黑体" w:eastAsia="黑体" w:cs="黑体"/>
          <w:b w:val="0"/>
          <w:sz w:val="32"/>
          <w:szCs w:val="32"/>
        </w:rPr>
      </w:pPr>
      <w:r>
        <w:rPr>
          <w:rFonts w:hint="eastAsia" w:ascii="黑体" w:hAnsi="黑体" w:eastAsia="黑体" w:cs="黑体"/>
          <w:b w:val="0"/>
          <w:sz w:val="32"/>
          <w:szCs w:val="32"/>
        </w:rPr>
        <w:t>一、合同履约行为评价</w:t>
      </w:r>
    </w:p>
    <w:p>
      <w:pPr>
        <w:pStyle w:val="11"/>
        <w:adjustRightInd w:val="0"/>
        <w:snapToGrid w:val="0"/>
        <w:spacing w:line="560" w:lineRule="exact"/>
        <w:ind w:firstLine="646" w:firstLineChars="202"/>
        <w:rPr>
          <w:rFonts w:hint="eastAsia" w:ascii="仿宋_GB2312" w:hAnsi="仿宋_GB2312" w:eastAsia="仿宋_GB2312" w:cs="仿宋_GB2312"/>
          <w:bCs w:val="0"/>
          <w:sz w:val="32"/>
          <w:szCs w:val="32"/>
        </w:rPr>
      </w:pPr>
      <w:r>
        <w:rPr>
          <w:rFonts w:hint="eastAsia" w:ascii="仿宋_GB2312" w:hAnsi="仿宋_GB2312" w:eastAsia="仿宋_GB2312" w:cs="仿宋_GB2312"/>
          <w:bCs w:val="0"/>
          <w:sz w:val="32"/>
          <w:szCs w:val="32"/>
        </w:rPr>
        <w:t>建设单位按照本单位的评价细则，对其管理铁路工程建设项目的参建施工、监理单位开展合同履约行为评价并以排名的形式提报地区铁路监督管理局。地区铁路监督管理局对各单位排名采用下述方式进行赋分。</w:t>
      </w:r>
    </w:p>
    <w:p>
      <w:pPr>
        <w:pStyle w:val="11"/>
        <w:adjustRightInd w:val="0"/>
        <w:snapToGrid w:val="0"/>
        <w:spacing w:line="560" w:lineRule="exact"/>
        <w:ind w:firstLine="646" w:firstLineChars="202"/>
        <w:rPr>
          <w:rFonts w:hint="eastAsia" w:ascii="仿宋_GB2312" w:hAnsi="仿宋_GB2312" w:eastAsia="仿宋_GB2312" w:cs="仿宋_GB2312"/>
          <w:bCs w:val="0"/>
          <w:sz w:val="32"/>
          <w:szCs w:val="32"/>
        </w:rPr>
      </w:pPr>
      <w:r>
        <w:rPr>
          <w:rFonts w:hint="eastAsia" w:ascii="仿宋_GB2312" w:hAnsi="仿宋_GB2312" w:eastAsia="仿宋_GB2312" w:cs="仿宋_GB2312"/>
          <w:bCs w:val="0"/>
          <w:sz w:val="32"/>
          <w:szCs w:val="32"/>
        </w:rPr>
        <w:t>当每个项目参评企业数量</w:t>
      </w:r>
      <w:r>
        <w:rPr>
          <w:rFonts w:hint="eastAsia" w:ascii="仿宋_GB2312" w:hAnsi="仿宋_GB2312" w:eastAsia="仿宋_GB2312" w:cs="仿宋_GB2312"/>
          <w:bCs w:val="0"/>
          <w:i w:val="0"/>
          <w:iCs w:val="0"/>
          <w:sz w:val="32"/>
          <w:szCs w:val="32"/>
        </w:rPr>
        <w:t>N</w:t>
      </w:r>
      <w:r>
        <w:rPr>
          <w:rFonts w:hint="eastAsia" w:ascii="仿宋_GB2312" w:hAnsi="仿宋_GB2312" w:eastAsia="仿宋_GB2312" w:cs="仿宋_GB2312"/>
          <w:bCs w:val="0"/>
          <w:sz w:val="32"/>
          <w:szCs w:val="32"/>
        </w:rPr>
        <w:t>小于等于</w:t>
      </w:r>
      <w:r>
        <w:rPr>
          <w:rFonts w:hint="default" w:ascii="仿宋_GB2312" w:hAnsi="仿宋_GB2312" w:eastAsia="仿宋_GB2312" w:cs="仿宋_GB2312"/>
          <w:bCs w:val="0"/>
          <w:sz w:val="32"/>
          <w:szCs w:val="32"/>
        </w:rPr>
        <w:t>9</w:t>
      </w:r>
      <w:r>
        <w:rPr>
          <w:rFonts w:hint="eastAsia" w:ascii="仿宋_GB2312" w:hAnsi="仿宋_GB2312" w:eastAsia="仿宋_GB2312" w:cs="仿宋_GB2312"/>
          <w:bCs w:val="0"/>
          <w:sz w:val="32"/>
          <w:szCs w:val="32"/>
        </w:rPr>
        <w:t>家时，不同排名赋分</w:t>
      </w:r>
      <w:r>
        <w:rPr>
          <w:rFonts w:hint="eastAsia" w:ascii="仿宋_GB2312" w:hAnsi="仿宋_GB2312" w:eastAsia="仿宋_GB2312" w:cs="仿宋_GB2312"/>
          <w:bCs w:val="0"/>
          <w:i w:val="0"/>
          <w:iCs w:val="0"/>
          <w:sz w:val="32"/>
          <w:szCs w:val="32"/>
        </w:rPr>
        <w:t>F</w:t>
      </w:r>
      <w:r>
        <w:rPr>
          <w:rFonts w:hint="eastAsia" w:ascii="仿宋_GB2312" w:hAnsi="仿宋_GB2312" w:eastAsia="仿宋_GB2312" w:cs="仿宋_GB2312"/>
          <w:bCs w:val="0"/>
          <w:sz w:val="32"/>
          <w:szCs w:val="32"/>
        </w:rPr>
        <w:t>见下表。</w:t>
      </w:r>
    </w:p>
    <w:tbl>
      <w:tblPr>
        <w:tblStyle w:val="9"/>
        <w:tblW w:w="853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852"/>
        <w:gridCol w:w="852"/>
        <w:gridCol w:w="852"/>
        <w:gridCol w:w="852"/>
        <w:gridCol w:w="852"/>
        <w:gridCol w:w="852"/>
        <w:gridCol w:w="852"/>
        <w:gridCol w:w="852"/>
        <w:gridCol w:w="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1" w:type="dxa"/>
            <w:vMerge w:val="restart"/>
            <w:shd w:val="clear" w:color="auto" w:fill="auto"/>
          </w:tcPr>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1"/>
                <w:szCs w:val="21"/>
              </w:rPr>
              <w:t>参评企业数量</w:t>
            </w:r>
            <w:r>
              <w:rPr>
                <w:rFonts w:hint="eastAsia" w:ascii="仿宋_GB2312" w:hAnsi="仿宋_GB2312" w:eastAsia="仿宋_GB2312" w:cs="仿宋_GB2312"/>
                <w:b/>
                <w:bCs/>
                <w:i w:val="0"/>
                <w:sz w:val="21"/>
                <w:szCs w:val="21"/>
              </w:rPr>
              <w:t>N</w:t>
            </w:r>
          </w:p>
        </w:tc>
        <w:tc>
          <w:tcPr>
            <w:tcW w:w="7671" w:type="dxa"/>
            <w:gridSpan w:val="9"/>
            <w:shd w:val="clear" w:color="auto" w:fill="auto"/>
          </w:tcPr>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不同排名赋分值</w:t>
            </w:r>
            <w:r>
              <w:rPr>
                <w:rFonts w:hint="eastAsia" w:ascii="仿宋_GB2312" w:hAnsi="仿宋_GB2312" w:eastAsia="仿宋_GB2312" w:cs="仿宋_GB2312"/>
                <w:b/>
                <w:bCs/>
                <w:i/>
                <w:sz w:val="24"/>
                <w:szCs w:val="24"/>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jc w:val="center"/>
        </w:trPr>
        <w:tc>
          <w:tcPr>
            <w:tcW w:w="861" w:type="dxa"/>
            <w:vMerge w:val="continue"/>
            <w:shd w:val="clear" w:color="auto" w:fill="auto"/>
          </w:tcPr>
          <w:p>
            <w:pPr>
              <w:jc w:val="center"/>
              <w:rPr>
                <w:rFonts w:hint="eastAsia" w:ascii="仿宋_GB2312" w:hAnsi="仿宋_GB2312" w:eastAsia="仿宋_GB2312" w:cs="仿宋_GB2312"/>
                <w:b/>
                <w:bCs/>
                <w:sz w:val="24"/>
                <w:szCs w:val="24"/>
              </w:rPr>
            </w:pPr>
          </w:p>
        </w:tc>
        <w:tc>
          <w:tcPr>
            <w:tcW w:w="852" w:type="dxa"/>
            <w:shd w:val="clear" w:color="auto" w:fill="auto"/>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第一名</w:t>
            </w:r>
          </w:p>
        </w:tc>
        <w:tc>
          <w:tcPr>
            <w:tcW w:w="852" w:type="dxa"/>
            <w:shd w:val="clear" w:color="auto" w:fill="auto"/>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第二名</w:t>
            </w:r>
          </w:p>
        </w:tc>
        <w:tc>
          <w:tcPr>
            <w:tcW w:w="852" w:type="dxa"/>
            <w:shd w:val="clear" w:color="auto" w:fill="auto"/>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第三名</w:t>
            </w:r>
          </w:p>
        </w:tc>
        <w:tc>
          <w:tcPr>
            <w:tcW w:w="852" w:type="dxa"/>
            <w:shd w:val="clear" w:color="auto" w:fill="auto"/>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第四名</w:t>
            </w:r>
          </w:p>
        </w:tc>
        <w:tc>
          <w:tcPr>
            <w:tcW w:w="852" w:type="dxa"/>
            <w:shd w:val="clear" w:color="auto" w:fill="auto"/>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第五名</w:t>
            </w:r>
          </w:p>
        </w:tc>
        <w:tc>
          <w:tcPr>
            <w:tcW w:w="852" w:type="dxa"/>
            <w:shd w:val="clear" w:color="auto" w:fill="auto"/>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第六名</w:t>
            </w:r>
          </w:p>
        </w:tc>
        <w:tc>
          <w:tcPr>
            <w:tcW w:w="852" w:type="dxa"/>
            <w:shd w:val="clear" w:color="auto" w:fill="auto"/>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第七名</w:t>
            </w:r>
          </w:p>
        </w:tc>
        <w:tc>
          <w:tcPr>
            <w:tcW w:w="852" w:type="dxa"/>
            <w:shd w:val="clear" w:color="auto" w:fill="auto"/>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第八名</w:t>
            </w:r>
          </w:p>
        </w:tc>
        <w:tc>
          <w:tcPr>
            <w:tcW w:w="855" w:type="dxa"/>
            <w:shd w:val="clear" w:color="auto" w:fill="auto"/>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第九名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1"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90</w:t>
            </w:r>
          </w:p>
        </w:tc>
        <w:tc>
          <w:tcPr>
            <w:tcW w:w="852" w:type="dxa"/>
            <w:shd w:val="clear" w:color="auto" w:fill="auto"/>
          </w:tcPr>
          <w:p>
            <w:pPr>
              <w:jc w:val="center"/>
              <w:rPr>
                <w:rFonts w:hint="eastAsia" w:ascii="仿宋_GB2312" w:hAnsi="仿宋_GB2312" w:eastAsia="仿宋_GB2312" w:cs="仿宋_GB2312"/>
                <w:sz w:val="24"/>
                <w:szCs w:val="24"/>
              </w:rPr>
            </w:pPr>
          </w:p>
        </w:tc>
        <w:tc>
          <w:tcPr>
            <w:tcW w:w="852" w:type="dxa"/>
            <w:shd w:val="clear" w:color="auto" w:fill="auto"/>
          </w:tcPr>
          <w:p>
            <w:pPr>
              <w:jc w:val="center"/>
              <w:rPr>
                <w:rFonts w:hint="eastAsia" w:ascii="仿宋_GB2312" w:hAnsi="仿宋_GB2312" w:eastAsia="仿宋_GB2312" w:cs="仿宋_GB2312"/>
                <w:sz w:val="24"/>
                <w:szCs w:val="24"/>
              </w:rPr>
            </w:pPr>
          </w:p>
        </w:tc>
        <w:tc>
          <w:tcPr>
            <w:tcW w:w="852" w:type="dxa"/>
            <w:shd w:val="clear" w:color="auto" w:fill="auto"/>
          </w:tcPr>
          <w:p>
            <w:pPr>
              <w:jc w:val="center"/>
              <w:rPr>
                <w:rFonts w:hint="eastAsia" w:ascii="仿宋_GB2312" w:hAnsi="仿宋_GB2312" w:eastAsia="仿宋_GB2312" w:cs="仿宋_GB2312"/>
                <w:sz w:val="24"/>
                <w:szCs w:val="24"/>
              </w:rPr>
            </w:pPr>
          </w:p>
        </w:tc>
        <w:tc>
          <w:tcPr>
            <w:tcW w:w="852" w:type="dxa"/>
            <w:shd w:val="clear" w:color="auto" w:fill="auto"/>
          </w:tcPr>
          <w:p>
            <w:pPr>
              <w:jc w:val="center"/>
              <w:rPr>
                <w:rFonts w:hint="eastAsia" w:ascii="仿宋_GB2312" w:hAnsi="仿宋_GB2312" w:eastAsia="仿宋_GB2312" w:cs="仿宋_GB2312"/>
                <w:sz w:val="24"/>
                <w:szCs w:val="24"/>
              </w:rPr>
            </w:pPr>
          </w:p>
        </w:tc>
        <w:tc>
          <w:tcPr>
            <w:tcW w:w="852" w:type="dxa"/>
            <w:shd w:val="clear" w:color="auto" w:fill="auto"/>
          </w:tcPr>
          <w:p>
            <w:pPr>
              <w:jc w:val="center"/>
              <w:rPr>
                <w:rFonts w:hint="eastAsia" w:ascii="仿宋_GB2312" w:hAnsi="仿宋_GB2312" w:eastAsia="仿宋_GB2312" w:cs="仿宋_GB2312"/>
                <w:sz w:val="24"/>
                <w:szCs w:val="24"/>
              </w:rPr>
            </w:pPr>
          </w:p>
        </w:tc>
        <w:tc>
          <w:tcPr>
            <w:tcW w:w="852" w:type="dxa"/>
            <w:shd w:val="clear" w:color="auto" w:fill="auto"/>
          </w:tcPr>
          <w:p>
            <w:pPr>
              <w:jc w:val="center"/>
              <w:rPr>
                <w:rFonts w:hint="eastAsia" w:ascii="仿宋_GB2312" w:hAnsi="仿宋_GB2312" w:eastAsia="仿宋_GB2312" w:cs="仿宋_GB2312"/>
                <w:sz w:val="24"/>
                <w:szCs w:val="24"/>
              </w:rPr>
            </w:pPr>
          </w:p>
        </w:tc>
        <w:tc>
          <w:tcPr>
            <w:tcW w:w="852" w:type="dxa"/>
            <w:shd w:val="clear" w:color="auto" w:fill="auto"/>
          </w:tcPr>
          <w:p>
            <w:pPr>
              <w:jc w:val="center"/>
              <w:rPr>
                <w:rFonts w:hint="eastAsia" w:ascii="仿宋_GB2312" w:hAnsi="仿宋_GB2312" w:eastAsia="仿宋_GB2312" w:cs="仿宋_GB2312"/>
                <w:sz w:val="24"/>
                <w:szCs w:val="24"/>
              </w:rPr>
            </w:pPr>
          </w:p>
        </w:tc>
        <w:tc>
          <w:tcPr>
            <w:tcW w:w="855" w:type="dxa"/>
            <w:shd w:val="clear" w:color="auto" w:fill="auto"/>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1"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92</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87</w:t>
            </w:r>
          </w:p>
        </w:tc>
        <w:tc>
          <w:tcPr>
            <w:tcW w:w="852" w:type="dxa"/>
            <w:shd w:val="clear" w:color="auto" w:fill="auto"/>
          </w:tcPr>
          <w:p>
            <w:pPr>
              <w:jc w:val="center"/>
              <w:rPr>
                <w:rFonts w:hint="eastAsia" w:ascii="仿宋_GB2312" w:hAnsi="仿宋_GB2312" w:eastAsia="仿宋_GB2312" w:cs="仿宋_GB2312"/>
                <w:sz w:val="24"/>
                <w:szCs w:val="24"/>
              </w:rPr>
            </w:pPr>
          </w:p>
        </w:tc>
        <w:tc>
          <w:tcPr>
            <w:tcW w:w="852" w:type="dxa"/>
            <w:shd w:val="clear" w:color="auto" w:fill="auto"/>
          </w:tcPr>
          <w:p>
            <w:pPr>
              <w:jc w:val="center"/>
              <w:rPr>
                <w:rFonts w:hint="eastAsia" w:ascii="仿宋_GB2312" w:hAnsi="仿宋_GB2312" w:eastAsia="仿宋_GB2312" w:cs="仿宋_GB2312"/>
                <w:sz w:val="24"/>
                <w:szCs w:val="24"/>
              </w:rPr>
            </w:pPr>
          </w:p>
        </w:tc>
        <w:tc>
          <w:tcPr>
            <w:tcW w:w="852" w:type="dxa"/>
            <w:shd w:val="clear" w:color="auto" w:fill="auto"/>
          </w:tcPr>
          <w:p>
            <w:pPr>
              <w:jc w:val="center"/>
              <w:rPr>
                <w:rFonts w:hint="eastAsia" w:ascii="仿宋_GB2312" w:hAnsi="仿宋_GB2312" w:eastAsia="仿宋_GB2312" w:cs="仿宋_GB2312"/>
                <w:sz w:val="24"/>
                <w:szCs w:val="24"/>
              </w:rPr>
            </w:pPr>
          </w:p>
        </w:tc>
        <w:tc>
          <w:tcPr>
            <w:tcW w:w="852" w:type="dxa"/>
            <w:shd w:val="clear" w:color="auto" w:fill="auto"/>
          </w:tcPr>
          <w:p>
            <w:pPr>
              <w:jc w:val="center"/>
              <w:rPr>
                <w:rFonts w:hint="eastAsia" w:ascii="仿宋_GB2312" w:hAnsi="仿宋_GB2312" w:eastAsia="仿宋_GB2312" w:cs="仿宋_GB2312"/>
                <w:sz w:val="24"/>
                <w:szCs w:val="24"/>
              </w:rPr>
            </w:pPr>
          </w:p>
        </w:tc>
        <w:tc>
          <w:tcPr>
            <w:tcW w:w="852" w:type="dxa"/>
            <w:shd w:val="clear" w:color="auto" w:fill="auto"/>
          </w:tcPr>
          <w:p>
            <w:pPr>
              <w:jc w:val="center"/>
              <w:rPr>
                <w:rFonts w:hint="eastAsia" w:ascii="仿宋_GB2312" w:hAnsi="仿宋_GB2312" w:eastAsia="仿宋_GB2312" w:cs="仿宋_GB2312"/>
                <w:sz w:val="24"/>
                <w:szCs w:val="24"/>
              </w:rPr>
            </w:pPr>
          </w:p>
        </w:tc>
        <w:tc>
          <w:tcPr>
            <w:tcW w:w="852" w:type="dxa"/>
            <w:shd w:val="clear" w:color="auto" w:fill="auto"/>
          </w:tcPr>
          <w:p>
            <w:pPr>
              <w:jc w:val="center"/>
              <w:rPr>
                <w:rFonts w:hint="eastAsia" w:ascii="仿宋_GB2312" w:hAnsi="仿宋_GB2312" w:eastAsia="仿宋_GB2312" w:cs="仿宋_GB2312"/>
                <w:sz w:val="24"/>
                <w:szCs w:val="24"/>
              </w:rPr>
            </w:pPr>
          </w:p>
        </w:tc>
        <w:tc>
          <w:tcPr>
            <w:tcW w:w="855" w:type="dxa"/>
            <w:shd w:val="clear" w:color="auto" w:fill="auto"/>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1"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93</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89</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86</w:t>
            </w:r>
          </w:p>
        </w:tc>
        <w:tc>
          <w:tcPr>
            <w:tcW w:w="852" w:type="dxa"/>
            <w:shd w:val="clear" w:color="auto" w:fill="auto"/>
          </w:tcPr>
          <w:p>
            <w:pPr>
              <w:jc w:val="center"/>
              <w:rPr>
                <w:rFonts w:hint="eastAsia" w:ascii="仿宋_GB2312" w:hAnsi="仿宋_GB2312" w:eastAsia="仿宋_GB2312" w:cs="仿宋_GB2312"/>
                <w:sz w:val="24"/>
                <w:szCs w:val="24"/>
              </w:rPr>
            </w:pPr>
          </w:p>
        </w:tc>
        <w:tc>
          <w:tcPr>
            <w:tcW w:w="852" w:type="dxa"/>
            <w:shd w:val="clear" w:color="auto" w:fill="auto"/>
          </w:tcPr>
          <w:p>
            <w:pPr>
              <w:jc w:val="center"/>
              <w:rPr>
                <w:rFonts w:hint="eastAsia" w:ascii="仿宋_GB2312" w:hAnsi="仿宋_GB2312" w:eastAsia="仿宋_GB2312" w:cs="仿宋_GB2312"/>
                <w:sz w:val="24"/>
                <w:szCs w:val="24"/>
              </w:rPr>
            </w:pPr>
          </w:p>
        </w:tc>
        <w:tc>
          <w:tcPr>
            <w:tcW w:w="852" w:type="dxa"/>
            <w:shd w:val="clear" w:color="auto" w:fill="auto"/>
          </w:tcPr>
          <w:p>
            <w:pPr>
              <w:jc w:val="center"/>
              <w:rPr>
                <w:rFonts w:hint="eastAsia" w:ascii="仿宋_GB2312" w:hAnsi="仿宋_GB2312" w:eastAsia="仿宋_GB2312" w:cs="仿宋_GB2312"/>
                <w:sz w:val="24"/>
                <w:szCs w:val="24"/>
              </w:rPr>
            </w:pPr>
          </w:p>
        </w:tc>
        <w:tc>
          <w:tcPr>
            <w:tcW w:w="852" w:type="dxa"/>
            <w:shd w:val="clear" w:color="auto" w:fill="auto"/>
          </w:tcPr>
          <w:p>
            <w:pPr>
              <w:jc w:val="center"/>
              <w:rPr>
                <w:rFonts w:hint="eastAsia" w:ascii="仿宋_GB2312" w:hAnsi="仿宋_GB2312" w:eastAsia="仿宋_GB2312" w:cs="仿宋_GB2312"/>
                <w:sz w:val="24"/>
                <w:szCs w:val="24"/>
              </w:rPr>
            </w:pPr>
          </w:p>
        </w:tc>
        <w:tc>
          <w:tcPr>
            <w:tcW w:w="852" w:type="dxa"/>
            <w:shd w:val="clear" w:color="auto" w:fill="auto"/>
          </w:tcPr>
          <w:p>
            <w:pPr>
              <w:jc w:val="center"/>
              <w:rPr>
                <w:rFonts w:hint="eastAsia" w:ascii="仿宋_GB2312" w:hAnsi="仿宋_GB2312" w:eastAsia="仿宋_GB2312" w:cs="仿宋_GB2312"/>
                <w:sz w:val="24"/>
                <w:szCs w:val="24"/>
              </w:rPr>
            </w:pPr>
          </w:p>
        </w:tc>
        <w:tc>
          <w:tcPr>
            <w:tcW w:w="855" w:type="dxa"/>
            <w:shd w:val="clear" w:color="auto" w:fill="auto"/>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1"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94</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91</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88</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85</w:t>
            </w:r>
          </w:p>
        </w:tc>
        <w:tc>
          <w:tcPr>
            <w:tcW w:w="852" w:type="dxa"/>
            <w:shd w:val="clear" w:color="auto" w:fill="auto"/>
          </w:tcPr>
          <w:p>
            <w:pPr>
              <w:jc w:val="center"/>
              <w:rPr>
                <w:rFonts w:hint="eastAsia" w:ascii="仿宋_GB2312" w:hAnsi="仿宋_GB2312" w:eastAsia="仿宋_GB2312" w:cs="仿宋_GB2312"/>
                <w:sz w:val="24"/>
                <w:szCs w:val="24"/>
              </w:rPr>
            </w:pPr>
          </w:p>
        </w:tc>
        <w:tc>
          <w:tcPr>
            <w:tcW w:w="852" w:type="dxa"/>
            <w:shd w:val="clear" w:color="auto" w:fill="auto"/>
          </w:tcPr>
          <w:p>
            <w:pPr>
              <w:jc w:val="center"/>
              <w:rPr>
                <w:rFonts w:hint="eastAsia" w:ascii="仿宋_GB2312" w:hAnsi="仿宋_GB2312" w:eastAsia="仿宋_GB2312" w:cs="仿宋_GB2312"/>
                <w:sz w:val="24"/>
                <w:szCs w:val="24"/>
              </w:rPr>
            </w:pPr>
          </w:p>
        </w:tc>
        <w:tc>
          <w:tcPr>
            <w:tcW w:w="852" w:type="dxa"/>
            <w:shd w:val="clear" w:color="auto" w:fill="auto"/>
          </w:tcPr>
          <w:p>
            <w:pPr>
              <w:jc w:val="center"/>
              <w:rPr>
                <w:rFonts w:hint="eastAsia" w:ascii="仿宋_GB2312" w:hAnsi="仿宋_GB2312" w:eastAsia="仿宋_GB2312" w:cs="仿宋_GB2312"/>
                <w:sz w:val="24"/>
                <w:szCs w:val="24"/>
              </w:rPr>
            </w:pPr>
          </w:p>
        </w:tc>
        <w:tc>
          <w:tcPr>
            <w:tcW w:w="852" w:type="dxa"/>
            <w:shd w:val="clear" w:color="auto" w:fill="auto"/>
          </w:tcPr>
          <w:p>
            <w:pPr>
              <w:jc w:val="center"/>
              <w:rPr>
                <w:rFonts w:hint="eastAsia" w:ascii="仿宋_GB2312" w:hAnsi="仿宋_GB2312" w:eastAsia="仿宋_GB2312" w:cs="仿宋_GB2312"/>
                <w:sz w:val="24"/>
                <w:szCs w:val="24"/>
              </w:rPr>
            </w:pPr>
          </w:p>
        </w:tc>
        <w:tc>
          <w:tcPr>
            <w:tcW w:w="855" w:type="dxa"/>
            <w:shd w:val="clear" w:color="auto" w:fill="auto"/>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1"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95</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92</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89</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86</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84</w:t>
            </w:r>
          </w:p>
        </w:tc>
        <w:tc>
          <w:tcPr>
            <w:tcW w:w="852" w:type="dxa"/>
            <w:shd w:val="clear" w:color="auto" w:fill="auto"/>
          </w:tcPr>
          <w:p>
            <w:pPr>
              <w:jc w:val="center"/>
              <w:rPr>
                <w:rFonts w:hint="eastAsia" w:ascii="仿宋_GB2312" w:hAnsi="仿宋_GB2312" w:eastAsia="仿宋_GB2312" w:cs="仿宋_GB2312"/>
                <w:sz w:val="24"/>
                <w:szCs w:val="24"/>
              </w:rPr>
            </w:pPr>
          </w:p>
        </w:tc>
        <w:tc>
          <w:tcPr>
            <w:tcW w:w="852" w:type="dxa"/>
            <w:shd w:val="clear" w:color="auto" w:fill="auto"/>
          </w:tcPr>
          <w:p>
            <w:pPr>
              <w:jc w:val="center"/>
              <w:rPr>
                <w:rFonts w:hint="eastAsia" w:ascii="仿宋_GB2312" w:hAnsi="仿宋_GB2312" w:eastAsia="仿宋_GB2312" w:cs="仿宋_GB2312"/>
                <w:sz w:val="24"/>
                <w:szCs w:val="24"/>
              </w:rPr>
            </w:pPr>
          </w:p>
        </w:tc>
        <w:tc>
          <w:tcPr>
            <w:tcW w:w="852" w:type="dxa"/>
            <w:shd w:val="clear" w:color="auto" w:fill="auto"/>
          </w:tcPr>
          <w:p>
            <w:pPr>
              <w:jc w:val="center"/>
              <w:rPr>
                <w:rFonts w:hint="eastAsia" w:ascii="仿宋_GB2312" w:hAnsi="仿宋_GB2312" w:eastAsia="仿宋_GB2312" w:cs="仿宋_GB2312"/>
                <w:sz w:val="24"/>
                <w:szCs w:val="24"/>
              </w:rPr>
            </w:pPr>
          </w:p>
        </w:tc>
        <w:tc>
          <w:tcPr>
            <w:tcW w:w="855" w:type="dxa"/>
            <w:shd w:val="clear" w:color="auto" w:fill="auto"/>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1"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96</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93</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90</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88</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85</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83</w:t>
            </w:r>
          </w:p>
        </w:tc>
        <w:tc>
          <w:tcPr>
            <w:tcW w:w="852" w:type="dxa"/>
            <w:shd w:val="clear" w:color="auto" w:fill="auto"/>
          </w:tcPr>
          <w:p>
            <w:pPr>
              <w:jc w:val="center"/>
              <w:rPr>
                <w:rFonts w:hint="eastAsia" w:ascii="仿宋_GB2312" w:hAnsi="仿宋_GB2312" w:eastAsia="仿宋_GB2312" w:cs="仿宋_GB2312"/>
                <w:sz w:val="24"/>
                <w:szCs w:val="24"/>
              </w:rPr>
            </w:pPr>
          </w:p>
        </w:tc>
        <w:tc>
          <w:tcPr>
            <w:tcW w:w="852" w:type="dxa"/>
            <w:shd w:val="clear" w:color="auto" w:fill="auto"/>
          </w:tcPr>
          <w:p>
            <w:pPr>
              <w:jc w:val="center"/>
              <w:rPr>
                <w:rFonts w:hint="eastAsia" w:ascii="仿宋_GB2312" w:hAnsi="仿宋_GB2312" w:eastAsia="仿宋_GB2312" w:cs="仿宋_GB2312"/>
                <w:sz w:val="24"/>
                <w:szCs w:val="24"/>
              </w:rPr>
            </w:pPr>
          </w:p>
        </w:tc>
        <w:tc>
          <w:tcPr>
            <w:tcW w:w="855" w:type="dxa"/>
            <w:shd w:val="clear" w:color="auto" w:fill="auto"/>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1"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97</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95</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93</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91</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88</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85</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82</w:t>
            </w:r>
          </w:p>
        </w:tc>
        <w:tc>
          <w:tcPr>
            <w:tcW w:w="852" w:type="dxa"/>
            <w:shd w:val="clear" w:color="auto" w:fill="auto"/>
          </w:tcPr>
          <w:p>
            <w:pPr>
              <w:jc w:val="center"/>
              <w:rPr>
                <w:rFonts w:hint="eastAsia" w:ascii="仿宋_GB2312" w:hAnsi="仿宋_GB2312" w:eastAsia="仿宋_GB2312" w:cs="仿宋_GB2312"/>
                <w:sz w:val="24"/>
                <w:szCs w:val="24"/>
              </w:rPr>
            </w:pPr>
          </w:p>
        </w:tc>
        <w:tc>
          <w:tcPr>
            <w:tcW w:w="855" w:type="dxa"/>
            <w:shd w:val="clear" w:color="auto" w:fill="auto"/>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1"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98</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96</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94</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91</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88</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85</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83</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81</w:t>
            </w:r>
          </w:p>
        </w:tc>
        <w:tc>
          <w:tcPr>
            <w:tcW w:w="855" w:type="dxa"/>
            <w:shd w:val="clear" w:color="auto" w:fill="auto"/>
          </w:tcPr>
          <w:p>
            <w:pPr>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1"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99</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97</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95</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92</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89</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86</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84</w:t>
            </w:r>
          </w:p>
        </w:tc>
        <w:tc>
          <w:tcPr>
            <w:tcW w:w="852"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82</w:t>
            </w:r>
          </w:p>
        </w:tc>
        <w:tc>
          <w:tcPr>
            <w:tcW w:w="855" w:type="dxa"/>
            <w:shd w:val="clear" w:color="auto" w:fill="auto"/>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80</w:t>
            </w:r>
          </w:p>
        </w:tc>
      </w:tr>
    </w:tbl>
    <w:p>
      <w:pPr>
        <w:pStyle w:val="11"/>
        <w:spacing w:line="560" w:lineRule="exact"/>
        <w:ind w:firstLine="646" w:firstLineChars="202"/>
        <w:rPr>
          <w:rFonts w:hint="eastAsia" w:ascii="仿宋_GB2312" w:hAnsi="仿宋_GB2312" w:eastAsia="仿宋_GB2312" w:cs="仿宋_GB2312"/>
          <w:bCs w:val="0"/>
          <w:sz w:val="32"/>
          <w:szCs w:val="32"/>
        </w:rPr>
      </w:pPr>
      <w:bookmarkStart w:id="0" w:name="_Hlk137452514"/>
      <w:r>
        <w:rPr>
          <w:rFonts w:hint="eastAsia" w:ascii="仿宋_GB2312" w:hAnsi="仿宋_GB2312" w:eastAsia="仿宋_GB2312" w:cs="仿宋_GB2312"/>
          <w:bCs w:val="0"/>
          <w:sz w:val="32"/>
          <w:szCs w:val="32"/>
        </w:rPr>
        <w:t>当每个项目参评企业数量</w:t>
      </w:r>
      <w:r>
        <w:rPr>
          <w:rFonts w:hint="eastAsia" w:ascii="仿宋_GB2312" w:hAnsi="仿宋_GB2312" w:eastAsia="仿宋_GB2312" w:cs="仿宋_GB2312"/>
          <w:bCs w:val="0"/>
          <w:i w:val="0"/>
          <w:iCs w:val="0"/>
          <w:sz w:val="32"/>
          <w:szCs w:val="32"/>
        </w:rPr>
        <w:t>N</w:t>
      </w:r>
      <w:r>
        <w:rPr>
          <w:rFonts w:hint="eastAsia" w:ascii="仿宋_GB2312" w:hAnsi="仿宋_GB2312" w:eastAsia="仿宋_GB2312" w:cs="仿宋_GB2312"/>
          <w:bCs w:val="0"/>
          <w:sz w:val="32"/>
          <w:szCs w:val="32"/>
        </w:rPr>
        <w:t>大于9家时，排名在第</w:t>
      </w:r>
      <w:r>
        <w:rPr>
          <w:rFonts w:hint="eastAsia" w:ascii="仿宋_GB2312" w:hAnsi="仿宋_GB2312" w:eastAsia="仿宋_GB2312" w:cs="仿宋_GB2312"/>
          <w:bCs w:val="0"/>
          <w:i w:val="0"/>
          <w:iCs w:val="0"/>
          <w:sz w:val="32"/>
          <w:szCs w:val="32"/>
        </w:rPr>
        <w:t>n</w:t>
      </w:r>
      <w:r>
        <w:rPr>
          <w:rFonts w:hint="eastAsia" w:ascii="仿宋_GB2312" w:hAnsi="仿宋_GB2312" w:eastAsia="仿宋_GB2312" w:cs="仿宋_GB2312"/>
          <w:bCs w:val="0"/>
          <w:sz w:val="32"/>
          <w:szCs w:val="32"/>
        </w:rPr>
        <w:t>位次的企业赋分</w:t>
      </w:r>
      <w:r>
        <w:rPr>
          <w:rFonts w:hint="eastAsia" w:ascii="仿宋_GB2312" w:hAnsi="仿宋_GB2312" w:eastAsia="仿宋_GB2312" w:cs="仿宋_GB2312"/>
          <w:bCs w:val="0"/>
          <w:i w:val="0"/>
          <w:iCs w:val="0"/>
          <w:sz w:val="32"/>
          <w:szCs w:val="32"/>
        </w:rPr>
        <w:t>F</w:t>
      </w:r>
      <w:r>
        <w:rPr>
          <w:rFonts w:hint="eastAsia" w:ascii="仿宋_GB2312" w:hAnsi="仿宋_GB2312" w:eastAsia="仿宋_GB2312" w:cs="仿宋_GB2312"/>
          <w:bCs w:val="0"/>
          <w:sz w:val="32"/>
          <w:szCs w:val="32"/>
        </w:rPr>
        <w:t>为：</w:t>
      </w:r>
    </w:p>
    <w:p>
      <w:pPr>
        <w:jc w:val="center"/>
        <w:rPr>
          <w:rFonts w:hint="eastAsia" w:ascii="仿宋_GB2312" w:hAnsi="仿宋_GB2312" w:eastAsia="仿宋_GB2312" w:cs="仿宋_GB2312"/>
          <w:sz w:val="24"/>
          <w:szCs w:val="24"/>
        </w:rPr>
      </w:pPr>
      <w:bookmarkStart w:id="1" w:name="MTBlankEqn"/>
      <w:r>
        <w:rPr>
          <w:rFonts w:hint="eastAsia" w:ascii="仿宋_GB2312" w:hAnsi="仿宋_GB2312" w:eastAsia="仿宋_GB2312" w:cs="仿宋_GB2312"/>
        </w:rPr>
        <w:drawing>
          <wp:inline distT="0" distB="0" distL="0" distR="0">
            <wp:extent cx="1553845" cy="457200"/>
            <wp:effectExtent l="0" t="0" r="825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cstate="print">
                      <a:extLst>
                        <a:ext uri="{28A0092B-C50C-407E-A947-70E740481C1C}">
                          <a14:useLocalDpi xmlns:a14="http://schemas.microsoft.com/office/drawing/2010/main" val="0"/>
                        </a:ext>
                      </a:extLst>
                    </a:blip>
                    <a:srcRect l="20316" t="8749" r="20792" b="79000"/>
                    <a:stretch>
                      <a:fillRect/>
                    </a:stretch>
                  </pic:blipFill>
                  <pic:spPr>
                    <a:xfrm>
                      <a:off x="0" y="0"/>
                      <a:ext cx="1573807" cy="463048"/>
                    </a:xfrm>
                    <a:prstGeom prst="rect">
                      <a:avLst/>
                    </a:prstGeom>
                    <a:ln>
                      <a:noFill/>
                    </a:ln>
                  </pic:spPr>
                </pic:pic>
              </a:graphicData>
            </a:graphic>
          </wp:inline>
        </w:drawing>
      </w:r>
      <w:bookmarkEnd w:id="1"/>
    </w:p>
    <w:p>
      <w:pPr>
        <w:pStyle w:val="11"/>
        <w:adjustRightInd/>
        <w:snapToGrid/>
        <w:spacing w:line="560" w:lineRule="exact"/>
        <w:ind w:firstLine="646" w:firstLineChars="20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每个企业合同履约行为评价得分：</w:t>
      </w:r>
    </w:p>
    <w:p>
      <w:pPr>
        <w:pStyle w:val="11"/>
        <w:adjustRightInd w:val="0"/>
        <w:snapToGrid w:val="0"/>
        <w:spacing w:line="240" w:lineRule="auto"/>
        <w:ind w:firstLine="0" w:firstLineChars="0"/>
        <w:jc w:val="center"/>
        <w:rPr>
          <w:rFonts w:hint="eastAsia" w:ascii="仿宋_GB2312" w:hAnsi="仿宋_GB2312" w:eastAsia="仿宋_GB2312" w:cs="仿宋_GB2312"/>
        </w:rPr>
      </w:pPr>
      <w:r>
        <w:rPr>
          <w:rFonts w:hint="eastAsia" w:ascii="仿宋_GB2312" w:hAnsi="仿宋_GB2312" w:eastAsia="仿宋_GB2312" w:cs="仿宋_GB2312"/>
        </w:rPr>
        <w:drawing>
          <wp:inline distT="0" distB="0" distL="0" distR="0">
            <wp:extent cx="844550" cy="6540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rcRect l="34515" t="21850" r="33476" b="60623"/>
                    <a:stretch>
                      <a:fillRect/>
                    </a:stretch>
                  </pic:blipFill>
                  <pic:spPr>
                    <a:xfrm>
                      <a:off x="0" y="0"/>
                      <a:ext cx="855401" cy="662453"/>
                    </a:xfrm>
                    <a:prstGeom prst="rect">
                      <a:avLst/>
                    </a:prstGeom>
                    <a:ln>
                      <a:noFill/>
                    </a:ln>
                  </pic:spPr>
                </pic:pic>
              </a:graphicData>
            </a:graphic>
          </wp:inline>
        </w:drawing>
      </w:r>
    </w:p>
    <w:p>
      <w:pPr>
        <w:pStyle w:val="11"/>
        <w:adjustRightInd/>
        <w:snapToGrid w:val="0"/>
        <w:spacing w:line="560" w:lineRule="exact"/>
        <w:ind w:firstLine="484" w:firstLineChars="202"/>
        <w:rPr>
          <w:rFonts w:hint="eastAsia" w:ascii="楷体" w:hAnsi="楷体" w:eastAsia="楷体" w:cs="楷体"/>
          <w:sz w:val="24"/>
          <w:szCs w:val="24"/>
        </w:rPr>
      </w:pPr>
      <w:r>
        <w:rPr>
          <w:rFonts w:hint="eastAsia" w:ascii="楷体" w:hAnsi="楷体" w:eastAsia="楷体" w:cs="楷体"/>
          <w:bCs w:val="0"/>
          <w:sz w:val="24"/>
          <w:szCs w:val="24"/>
        </w:rPr>
        <w:t>其中：</w:t>
      </w:r>
      <w:r>
        <w:rPr>
          <w:rFonts w:hint="eastAsia" w:ascii="楷体" w:hAnsi="楷体" w:eastAsia="楷体" w:cs="楷体"/>
          <w:i w:val="0"/>
          <w:sz w:val="24"/>
          <w:szCs w:val="24"/>
        </w:rPr>
        <w:t>H</w:t>
      </w:r>
      <w:r>
        <w:rPr>
          <w:rFonts w:hint="eastAsia" w:ascii="楷体" w:hAnsi="楷体" w:eastAsia="楷体" w:cs="楷体"/>
          <w:sz w:val="24"/>
          <w:szCs w:val="24"/>
        </w:rPr>
        <w:t>为企业在某辖区合同履约评价分值；</w:t>
      </w:r>
    </w:p>
    <w:p>
      <w:pPr>
        <w:pStyle w:val="11"/>
        <w:adjustRightInd/>
        <w:snapToGrid w:val="0"/>
        <w:spacing w:line="560" w:lineRule="exact"/>
        <w:ind w:firstLine="484" w:firstLineChars="202"/>
        <w:rPr>
          <w:rFonts w:hint="eastAsia" w:ascii="楷体" w:hAnsi="楷体" w:eastAsia="楷体" w:cs="楷体"/>
          <w:sz w:val="24"/>
          <w:szCs w:val="24"/>
        </w:rPr>
      </w:pPr>
      <w:r>
        <w:rPr>
          <w:rFonts w:hint="eastAsia" w:ascii="楷体" w:hAnsi="楷体" w:eastAsia="楷体" w:cs="楷体"/>
          <w:sz w:val="24"/>
          <w:szCs w:val="24"/>
        </w:rPr>
        <w:t xml:space="preserve">      </w:t>
      </w:r>
      <w:r>
        <w:rPr>
          <w:rFonts w:hint="eastAsia" w:ascii="楷体" w:hAnsi="楷体" w:eastAsia="楷体" w:cs="楷体"/>
          <w:i w:val="0"/>
          <w:sz w:val="24"/>
          <w:szCs w:val="24"/>
        </w:rPr>
        <w:t>F</w:t>
      </w:r>
      <w:r>
        <w:rPr>
          <w:rFonts w:hint="eastAsia" w:ascii="楷体" w:hAnsi="楷体" w:eastAsia="楷体" w:cs="楷体"/>
          <w:i w:val="0"/>
          <w:sz w:val="24"/>
          <w:szCs w:val="24"/>
          <w:vertAlign w:val="baseline"/>
        </w:rPr>
        <w:t>i</w:t>
      </w:r>
      <w:r>
        <w:rPr>
          <w:rFonts w:hint="eastAsia" w:ascii="楷体" w:hAnsi="楷体" w:eastAsia="楷体" w:cs="楷体"/>
          <w:sz w:val="24"/>
          <w:szCs w:val="24"/>
        </w:rPr>
        <w:t>为企业在第</w:t>
      </w:r>
      <w:r>
        <w:rPr>
          <w:rFonts w:hint="eastAsia" w:ascii="楷体" w:hAnsi="楷体" w:eastAsia="楷体" w:cs="楷体"/>
          <w:i w:val="0"/>
          <w:sz w:val="24"/>
          <w:szCs w:val="24"/>
        </w:rPr>
        <w:t>i</w:t>
      </w:r>
      <w:r>
        <w:rPr>
          <w:rFonts w:hint="eastAsia" w:ascii="楷体" w:hAnsi="楷体" w:eastAsia="楷体" w:cs="楷体"/>
          <w:sz w:val="24"/>
          <w:szCs w:val="24"/>
        </w:rPr>
        <w:t>个项目中的赋分；</w:t>
      </w:r>
    </w:p>
    <w:p>
      <w:pPr>
        <w:pStyle w:val="11"/>
        <w:adjustRightInd/>
        <w:snapToGrid w:val="0"/>
        <w:spacing w:line="560" w:lineRule="exact"/>
        <w:ind w:firstLine="484" w:firstLineChars="202"/>
        <w:rPr>
          <w:rFonts w:hint="eastAsia" w:ascii="楷体" w:hAnsi="楷体" w:eastAsia="楷体" w:cs="楷体"/>
          <w:sz w:val="24"/>
          <w:szCs w:val="24"/>
        </w:rPr>
      </w:pPr>
      <w:r>
        <w:rPr>
          <w:rFonts w:hint="eastAsia" w:ascii="楷体" w:hAnsi="楷体" w:eastAsia="楷体" w:cs="楷体"/>
          <w:sz w:val="24"/>
          <w:szCs w:val="24"/>
        </w:rPr>
        <w:t xml:space="preserve">      </w:t>
      </w:r>
      <w:r>
        <w:rPr>
          <w:rFonts w:hint="eastAsia" w:ascii="楷体" w:hAnsi="楷体" w:eastAsia="楷体" w:cs="楷体"/>
          <w:i w:val="0"/>
          <w:sz w:val="24"/>
          <w:szCs w:val="24"/>
        </w:rPr>
        <w:t>m</w:t>
      </w:r>
      <w:r>
        <w:rPr>
          <w:rFonts w:hint="eastAsia" w:ascii="楷体" w:hAnsi="楷体" w:eastAsia="楷体" w:cs="楷体"/>
          <w:sz w:val="24"/>
          <w:szCs w:val="24"/>
        </w:rPr>
        <w:t>为企业在某辖区中标项目数量。</w:t>
      </w:r>
    </w:p>
    <w:p>
      <w:pPr>
        <w:pStyle w:val="11"/>
        <w:adjustRightInd/>
        <w:snapToGrid w:val="0"/>
        <w:spacing w:line="560" w:lineRule="exact"/>
        <w:ind w:firstLine="646" w:firstLineChars="202"/>
        <w:rPr>
          <w:rFonts w:hint="eastAsia" w:ascii="黑体" w:hAnsi="黑体" w:eastAsia="黑体" w:cs="黑体"/>
          <w:b w:val="0"/>
          <w:sz w:val="32"/>
          <w:szCs w:val="32"/>
        </w:rPr>
      </w:pPr>
      <w:r>
        <w:rPr>
          <w:rFonts w:hint="eastAsia" w:ascii="黑体" w:hAnsi="黑体" w:eastAsia="黑体" w:cs="黑体"/>
          <w:b w:val="0"/>
          <w:sz w:val="32"/>
          <w:szCs w:val="32"/>
        </w:rPr>
        <w:t>二、监管</w:t>
      </w:r>
      <w:r>
        <w:rPr>
          <w:rFonts w:hint="eastAsia" w:ascii="黑体" w:hAnsi="黑体" w:eastAsia="黑体" w:cs="黑体"/>
          <w:b w:val="0"/>
          <w:sz w:val="32"/>
          <w:szCs w:val="32"/>
          <w:lang w:val="en-US" w:eastAsia="zh-CN"/>
        </w:rPr>
        <w:t>约束行为</w:t>
      </w:r>
      <w:r>
        <w:rPr>
          <w:rFonts w:hint="eastAsia" w:ascii="黑体" w:hAnsi="黑体" w:eastAsia="黑体" w:cs="黑体"/>
          <w:b w:val="0"/>
          <w:sz w:val="32"/>
          <w:szCs w:val="32"/>
        </w:rPr>
        <w:t>评价</w:t>
      </w:r>
    </w:p>
    <w:p>
      <w:pPr>
        <w:pStyle w:val="11"/>
        <w:adjustRightInd/>
        <w:snapToGrid w:val="0"/>
        <w:spacing w:line="560" w:lineRule="exact"/>
        <w:ind w:firstLine="646" w:firstLineChars="202"/>
        <w:rPr>
          <w:rFonts w:hint="eastAsia" w:ascii="仿宋_GB2312" w:hAnsi="仿宋_GB2312" w:eastAsia="仿宋_GB2312" w:cs="仿宋_GB2312"/>
          <w:bCs w:val="0"/>
          <w:sz w:val="32"/>
          <w:szCs w:val="32"/>
        </w:rPr>
      </w:pPr>
      <w:r>
        <w:rPr>
          <w:rFonts w:hint="eastAsia" w:ascii="仿宋_GB2312" w:hAnsi="仿宋_GB2312" w:eastAsia="仿宋_GB2312" w:cs="仿宋_GB2312"/>
          <w:sz w:val="32"/>
          <w:szCs w:val="32"/>
        </w:rPr>
        <w:t>地区铁路监督管理局结合日常监督检查、投诉举报、事故调查、行政约谈、行政处罚等，对辖区内</w:t>
      </w:r>
      <w:r>
        <w:rPr>
          <w:rFonts w:hint="eastAsia" w:ascii="仿宋_GB2312" w:hAnsi="仿宋_GB2312" w:eastAsia="仿宋_GB2312" w:cs="仿宋_GB2312"/>
          <w:bCs w:val="0"/>
          <w:sz w:val="32"/>
          <w:szCs w:val="32"/>
        </w:rPr>
        <w:t>铁路工程施工和监理企业行政监管行为</w:t>
      </w:r>
      <w:r>
        <w:rPr>
          <w:rFonts w:hint="eastAsia" w:ascii="仿宋_GB2312" w:hAnsi="仿宋_GB2312" w:eastAsia="仿宋_GB2312" w:cs="仿宋_GB2312"/>
          <w:sz w:val="32"/>
          <w:szCs w:val="32"/>
        </w:rPr>
        <w:t>评价，</w:t>
      </w:r>
      <w:r>
        <w:rPr>
          <w:rFonts w:hint="eastAsia" w:ascii="仿宋_GB2312" w:hAnsi="仿宋_GB2312" w:eastAsia="仿宋_GB2312" w:cs="仿宋_GB2312"/>
          <w:bCs w:val="0"/>
          <w:sz w:val="32"/>
          <w:szCs w:val="32"/>
        </w:rPr>
        <w:t>行政监管行为评价分值为100分。</w:t>
      </w:r>
    </w:p>
    <w:p>
      <w:pPr>
        <w:pStyle w:val="11"/>
        <w:adjustRightInd/>
        <w:snapToGrid w:val="0"/>
        <w:spacing w:line="560" w:lineRule="exact"/>
        <w:ind w:firstLine="646" w:firstLineChars="202"/>
        <w:rPr>
          <w:rFonts w:hint="eastAsia" w:ascii="仿宋_GB2312" w:hAnsi="仿宋_GB2312" w:eastAsia="仿宋_GB2312" w:cs="仿宋_GB2312"/>
          <w:bCs w:val="0"/>
          <w:sz w:val="32"/>
          <w:szCs w:val="32"/>
        </w:rPr>
      </w:pPr>
      <w:r>
        <w:rPr>
          <w:rFonts w:hint="eastAsia" w:ascii="仿宋_GB2312" w:hAnsi="仿宋_GB2312" w:eastAsia="仿宋_GB2312" w:cs="仿宋_GB2312"/>
          <w:bCs w:val="0"/>
          <w:sz w:val="32"/>
          <w:szCs w:val="32"/>
        </w:rPr>
        <w:t>辖区行政监管行为评价得分：</w:t>
      </w:r>
    </w:p>
    <w:p>
      <w:pPr>
        <w:pStyle w:val="11"/>
        <w:adjustRightInd w:val="0"/>
        <w:snapToGrid w:val="0"/>
        <w:ind w:firstLine="0" w:firstLineChars="0"/>
        <w:jc w:val="center"/>
        <w:rPr>
          <w:rFonts w:hint="eastAsia" w:ascii="仿宋_GB2312" w:hAnsi="仿宋_GB2312" w:eastAsia="仿宋_GB2312" w:cs="仿宋_GB2312"/>
          <w:bCs/>
          <w:szCs w:val="28"/>
        </w:rPr>
      </w:pPr>
      <w:r>
        <w:rPr>
          <w:rFonts w:hint="eastAsia" w:ascii="仿宋_GB2312" w:hAnsi="仿宋_GB2312" w:eastAsia="仿宋_GB2312" w:cs="仿宋_GB2312"/>
        </w:rPr>
        <w:drawing>
          <wp:inline distT="0" distB="0" distL="0" distR="0">
            <wp:extent cx="934085" cy="187325"/>
            <wp:effectExtent l="0" t="0" r="18415" b="3175"/>
            <wp:docPr id="6" name="图片 6" descr="青年爱“廉”说.docx -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青年爱“廉”说.docx - Word"/>
                    <pic:cNvPicPr>
                      <a:picLocks noChangeAspect="1"/>
                    </pic:cNvPicPr>
                  </pic:nvPicPr>
                  <pic:blipFill>
                    <a:blip r:embed="rId6" cstate="print">
                      <a:extLst>
                        <a:ext uri="{28A0092B-C50C-407E-A947-70E740481C1C}">
                          <a14:useLocalDpi xmlns:a14="http://schemas.microsoft.com/office/drawing/2010/main" val="0"/>
                        </a:ext>
                      </a:extLst>
                    </a:blip>
                    <a:srcRect l="9622" t="49283" r="51639" b="36206"/>
                    <a:stretch>
                      <a:fillRect/>
                    </a:stretch>
                  </pic:blipFill>
                  <pic:spPr>
                    <a:xfrm>
                      <a:off x="0" y="0"/>
                      <a:ext cx="934085" cy="187325"/>
                    </a:xfrm>
                    <a:prstGeom prst="rect">
                      <a:avLst/>
                    </a:prstGeom>
                    <a:ln>
                      <a:noFill/>
                    </a:ln>
                  </pic:spPr>
                </pic:pic>
              </a:graphicData>
            </a:graphic>
          </wp:inline>
        </w:drawing>
      </w:r>
    </w:p>
    <w:p>
      <w:pPr>
        <w:pStyle w:val="11"/>
        <w:adjustRightInd/>
        <w:snapToGrid w:val="0"/>
        <w:spacing w:line="560" w:lineRule="exact"/>
        <w:ind w:firstLine="484" w:firstLineChars="202"/>
        <w:rPr>
          <w:rFonts w:hint="eastAsia" w:ascii="楷体" w:hAnsi="楷体" w:eastAsia="楷体" w:cs="楷体"/>
          <w:bCs w:val="0"/>
          <w:sz w:val="24"/>
          <w:szCs w:val="24"/>
        </w:rPr>
      </w:pPr>
      <w:r>
        <w:rPr>
          <w:rFonts w:hint="default" w:ascii="楷体" w:hAnsi="楷体" w:eastAsia="楷体" w:cs="楷体"/>
          <w:bCs w:val="0"/>
          <w:sz w:val="24"/>
          <w:szCs w:val="24"/>
        </w:rPr>
        <w:t xml:space="preserve"> </w:t>
      </w:r>
      <w:r>
        <w:rPr>
          <w:rFonts w:hint="eastAsia" w:ascii="楷体" w:hAnsi="楷体" w:eastAsia="楷体" w:cs="楷体"/>
          <w:bCs w:val="0"/>
          <w:sz w:val="24"/>
          <w:szCs w:val="24"/>
        </w:rPr>
        <w:t>其中：</w:t>
      </w:r>
      <w:r>
        <w:rPr>
          <w:rFonts w:hint="eastAsia" w:ascii="楷体" w:hAnsi="楷体" w:eastAsia="楷体" w:cs="楷体"/>
          <w:bCs w:val="0"/>
          <w:i w:val="0"/>
          <w:sz w:val="24"/>
          <w:szCs w:val="24"/>
        </w:rPr>
        <w:t>X</w:t>
      </w:r>
      <w:r>
        <w:rPr>
          <w:rFonts w:hint="eastAsia" w:ascii="楷体" w:hAnsi="楷体" w:eastAsia="楷体" w:cs="楷体"/>
          <w:bCs w:val="0"/>
          <w:sz w:val="24"/>
          <w:szCs w:val="24"/>
        </w:rPr>
        <w:t>为</w:t>
      </w:r>
      <w:r>
        <w:rPr>
          <w:rFonts w:hint="eastAsia" w:ascii="楷体" w:hAnsi="楷体" w:eastAsia="楷体" w:cs="楷体"/>
          <w:sz w:val="24"/>
          <w:szCs w:val="24"/>
        </w:rPr>
        <w:t>评价期内辖区</w:t>
      </w:r>
      <w:r>
        <w:rPr>
          <w:rFonts w:hint="eastAsia" w:ascii="楷体" w:hAnsi="楷体" w:eastAsia="楷体" w:cs="楷体"/>
          <w:bCs w:val="0"/>
          <w:sz w:val="24"/>
          <w:szCs w:val="24"/>
        </w:rPr>
        <w:t>行政监管行为评价分值；</w:t>
      </w:r>
    </w:p>
    <w:p>
      <w:pPr>
        <w:pStyle w:val="11"/>
        <w:adjustRightInd/>
        <w:snapToGrid w:val="0"/>
        <w:spacing w:line="560" w:lineRule="exact"/>
        <w:ind w:firstLine="484" w:firstLineChars="202"/>
        <w:rPr>
          <w:rFonts w:hint="eastAsia" w:ascii="楷体" w:hAnsi="楷体" w:eastAsia="楷体" w:cs="楷体"/>
          <w:sz w:val="24"/>
          <w:szCs w:val="24"/>
        </w:rPr>
      </w:pPr>
      <w:r>
        <w:rPr>
          <w:rFonts w:hint="eastAsia" w:ascii="楷体" w:hAnsi="楷体" w:eastAsia="楷体" w:cs="楷体"/>
          <w:bCs w:val="0"/>
          <w:sz w:val="24"/>
          <w:szCs w:val="24"/>
        </w:rPr>
        <w:t xml:space="preserve">     </w:t>
      </w:r>
      <w:r>
        <w:rPr>
          <w:rFonts w:hint="default" w:ascii="楷体" w:hAnsi="楷体" w:eastAsia="楷体" w:cs="楷体"/>
          <w:bCs w:val="0"/>
          <w:sz w:val="24"/>
          <w:szCs w:val="24"/>
        </w:rPr>
        <w:t xml:space="preserve">  </w:t>
      </w:r>
      <w:r>
        <w:rPr>
          <w:rFonts w:hint="eastAsia" w:ascii="楷体" w:hAnsi="楷体" w:eastAsia="楷体" w:cs="楷体"/>
          <w:bCs w:val="0"/>
          <w:i w:val="0"/>
          <w:sz w:val="24"/>
          <w:szCs w:val="24"/>
        </w:rPr>
        <w:t>K</w:t>
      </w:r>
      <w:r>
        <w:rPr>
          <w:rFonts w:hint="eastAsia" w:ascii="楷体" w:hAnsi="楷体" w:eastAsia="楷体" w:cs="楷体"/>
          <w:sz w:val="24"/>
          <w:szCs w:val="24"/>
        </w:rPr>
        <w:t>为评价期内所有行政监管行为扣分值之和。</w:t>
      </w:r>
    </w:p>
    <w:p>
      <w:pPr>
        <w:pStyle w:val="11"/>
        <w:adjustRightInd/>
        <w:snapToGrid w:val="0"/>
        <w:spacing w:line="560" w:lineRule="exact"/>
        <w:ind w:firstLine="646" w:firstLineChars="202"/>
        <w:rPr>
          <w:rFonts w:hint="eastAsia" w:ascii="黑体" w:hAnsi="黑体" w:eastAsia="黑体" w:cs="黑体"/>
          <w:b w:val="0"/>
          <w:sz w:val="32"/>
          <w:szCs w:val="32"/>
        </w:rPr>
      </w:pPr>
      <w:r>
        <w:rPr>
          <w:rFonts w:hint="eastAsia" w:ascii="黑体" w:hAnsi="黑体" w:eastAsia="黑体" w:cs="黑体"/>
          <w:b w:val="0"/>
          <w:sz w:val="32"/>
          <w:szCs w:val="32"/>
        </w:rPr>
        <w:t>三、区域汇总评价</w:t>
      </w:r>
    </w:p>
    <w:p>
      <w:pPr>
        <w:pStyle w:val="11"/>
        <w:adjustRightInd/>
        <w:snapToGrid w:val="0"/>
        <w:spacing w:line="560" w:lineRule="exact"/>
        <w:ind w:firstLine="646" w:firstLineChars="202"/>
        <w:rPr>
          <w:rFonts w:hint="eastAsia" w:ascii="仿宋_GB2312" w:hAnsi="仿宋_GB2312" w:eastAsia="仿宋_GB2312" w:cs="仿宋_GB2312"/>
          <w:bCs w:val="0"/>
          <w:sz w:val="32"/>
          <w:szCs w:val="32"/>
        </w:rPr>
      </w:pPr>
      <w:r>
        <w:rPr>
          <w:rFonts w:hint="eastAsia" w:ascii="仿宋_GB2312" w:hAnsi="仿宋_GB2312" w:eastAsia="仿宋_GB2312" w:cs="仿宋_GB2312"/>
          <w:sz w:val="32"/>
          <w:szCs w:val="32"/>
        </w:rPr>
        <w:t>地区铁路监督管理局（地方铁路监督管理部门）将合同履约行为评价分值与行政监管行为评价分值计算得出</w:t>
      </w:r>
      <w:r>
        <w:rPr>
          <w:rFonts w:hint="eastAsia" w:ascii="仿宋_GB2312" w:hAnsi="仿宋_GB2312" w:eastAsia="仿宋_GB2312" w:cs="仿宋_GB2312"/>
          <w:b w:val="0"/>
          <w:bCs w:val="0"/>
          <w:sz w:val="32"/>
          <w:szCs w:val="32"/>
        </w:rPr>
        <w:t>企业区域评价分值</w:t>
      </w:r>
      <w:r>
        <w:rPr>
          <w:rFonts w:hint="default" w:ascii="仿宋_GB2312" w:hAnsi="仿宋_GB2312" w:eastAsia="仿宋_GB2312" w:cs="仿宋_GB2312"/>
          <w:b w:val="0"/>
          <w:bCs w:val="0"/>
          <w:sz w:val="32"/>
          <w:szCs w:val="32"/>
        </w:rPr>
        <w:t>。</w:t>
      </w:r>
    </w:p>
    <w:p>
      <w:pPr>
        <w:pStyle w:val="11"/>
        <w:adjustRightInd/>
        <w:snapToGrid w:val="0"/>
        <w:spacing w:line="560" w:lineRule="exact"/>
        <w:ind w:firstLine="646" w:firstLineChars="202"/>
        <w:outlineLvl w:val="9"/>
        <w:rPr>
          <w:rFonts w:hint="eastAsia" w:ascii="仿宋_GB2312" w:hAnsi="仿宋_GB2312" w:eastAsia="仿宋_GB2312" w:cs="仿宋_GB2312"/>
          <w:bCs w:val="0"/>
          <w:color w:val="000000"/>
          <w:sz w:val="32"/>
          <w:szCs w:val="32"/>
        </w:rPr>
      </w:pPr>
      <w:r>
        <w:rPr>
          <w:rFonts w:hint="eastAsia" w:ascii="仿宋_GB2312" w:hAnsi="仿宋_GB2312" w:eastAsia="仿宋_GB2312" w:cs="仿宋_GB2312"/>
          <w:b w:val="0"/>
          <w:bCs w:val="0"/>
          <w:sz w:val="32"/>
          <w:szCs w:val="32"/>
        </w:rPr>
        <w:t>企业区域评价分值</w:t>
      </w:r>
      <w:r>
        <w:rPr>
          <w:rFonts w:hint="eastAsia" w:ascii="仿宋_GB2312" w:hAnsi="仿宋_GB2312" w:eastAsia="仿宋_GB2312" w:cs="仿宋_GB2312"/>
          <w:bCs w:val="0"/>
          <w:color w:val="000000"/>
          <w:sz w:val="32"/>
          <w:szCs w:val="32"/>
        </w:rPr>
        <w:t>得分：</w:t>
      </w:r>
    </w:p>
    <w:p>
      <w:pPr>
        <w:pStyle w:val="11"/>
        <w:adjustRightInd w:val="0"/>
        <w:snapToGrid w:val="0"/>
        <w:ind w:firstLine="0" w:firstLineChars="0"/>
        <w:jc w:val="center"/>
        <w:rPr>
          <w:rFonts w:hint="eastAsia" w:ascii="仿宋_GB2312" w:hAnsi="仿宋_GB2312" w:eastAsia="仿宋_GB2312" w:cs="仿宋_GB2312"/>
          <w:color w:val="000000"/>
          <w:position w:val="-22"/>
        </w:rPr>
      </w:pPr>
      <w:r>
        <w:rPr>
          <w:rFonts w:hint="eastAsia" w:ascii="仿宋_GB2312" w:hAnsi="仿宋_GB2312" w:eastAsia="仿宋_GB2312" w:cs="仿宋_GB2312"/>
        </w:rPr>
        <w:drawing>
          <wp:inline distT="0" distB="0" distL="0" distR="0">
            <wp:extent cx="2129790" cy="219710"/>
            <wp:effectExtent l="0" t="0" r="3810" b="8890"/>
            <wp:docPr id="9" name="图片 9" descr="青年爱“廉”说.docx -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青年爱“廉”说.docx - Word"/>
                    <pic:cNvPicPr>
                      <a:picLocks noChangeAspect="1"/>
                    </pic:cNvPicPr>
                  </pic:nvPicPr>
                  <pic:blipFill>
                    <a:blip r:embed="rId6" cstate="print">
                      <a:extLst>
                        <a:ext uri="{28A0092B-C50C-407E-A947-70E740481C1C}">
                          <a14:useLocalDpi xmlns:a14="http://schemas.microsoft.com/office/drawing/2010/main" val="0"/>
                        </a:ext>
                      </a:extLst>
                    </a:blip>
                    <a:srcRect l="8634" t="65174" r="5106" b="18237"/>
                    <a:stretch>
                      <a:fillRect/>
                    </a:stretch>
                  </pic:blipFill>
                  <pic:spPr>
                    <a:xfrm>
                      <a:off x="0" y="0"/>
                      <a:ext cx="2129790" cy="219710"/>
                    </a:xfrm>
                    <a:prstGeom prst="rect">
                      <a:avLst/>
                    </a:prstGeom>
                    <a:ln>
                      <a:noFill/>
                    </a:ln>
                  </pic:spPr>
                </pic:pic>
              </a:graphicData>
            </a:graphic>
          </wp:inline>
        </w:drawing>
      </w:r>
    </w:p>
    <w:p>
      <w:pPr>
        <w:pStyle w:val="11"/>
        <w:adjustRightInd w:val="0"/>
        <w:snapToGrid w:val="0"/>
        <w:spacing w:line="560" w:lineRule="exact"/>
        <w:ind w:firstLineChars="196"/>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地区铁路监督管理局将企业区域评价分值</w:t>
      </w:r>
      <w:r>
        <w:rPr>
          <w:rFonts w:hint="eastAsia" w:ascii="仿宋_GB2312" w:hAnsi="仿宋_GB2312" w:eastAsia="仿宋_GB2312" w:cs="仿宋_GB2312"/>
          <w:b w:val="0"/>
          <w:bCs w:val="0"/>
          <w:i/>
          <w:color w:val="000000"/>
          <w:sz w:val="32"/>
          <w:szCs w:val="32"/>
        </w:rPr>
        <w:t>Q</w:t>
      </w:r>
      <w:r>
        <w:rPr>
          <w:rFonts w:hint="eastAsia" w:ascii="仿宋_GB2312" w:hAnsi="仿宋_GB2312" w:eastAsia="仿宋_GB2312" w:cs="仿宋_GB2312"/>
          <w:b w:val="0"/>
          <w:bCs w:val="0"/>
          <w:color w:val="000000"/>
          <w:sz w:val="32"/>
          <w:szCs w:val="32"/>
        </w:rPr>
        <w:t>与地方铁路评价分值</w:t>
      </w:r>
      <w:r>
        <w:rPr>
          <w:rFonts w:hint="eastAsia" w:ascii="仿宋_GB2312" w:hAnsi="仿宋_GB2312" w:eastAsia="仿宋_GB2312" w:cs="仿宋_GB2312"/>
          <w:b w:val="0"/>
          <w:bCs w:val="0"/>
          <w:i/>
          <w:color w:val="000000"/>
          <w:sz w:val="32"/>
          <w:szCs w:val="32"/>
        </w:rPr>
        <w:t>D</w:t>
      </w:r>
      <w:r>
        <w:rPr>
          <w:rFonts w:hint="eastAsia" w:ascii="仿宋_GB2312" w:hAnsi="仿宋_GB2312" w:eastAsia="仿宋_GB2312" w:cs="仿宋_GB2312"/>
          <w:b w:val="0"/>
          <w:bCs w:val="0"/>
          <w:color w:val="000000"/>
          <w:sz w:val="32"/>
          <w:szCs w:val="32"/>
        </w:rPr>
        <w:t>按下列公式</w:t>
      </w:r>
      <w:r>
        <w:rPr>
          <w:rFonts w:hint="eastAsia" w:ascii="仿宋_GB2312" w:hAnsi="仿宋_GB2312" w:eastAsia="仿宋_GB2312" w:cs="仿宋_GB2312"/>
          <w:b w:val="0"/>
          <w:bCs w:val="0"/>
          <w:sz w:val="32"/>
          <w:szCs w:val="32"/>
        </w:rPr>
        <w:t>计算得出企业区域汇总评价分值</w:t>
      </w:r>
      <w:r>
        <w:rPr>
          <w:rFonts w:hint="default" w:ascii="仿宋_GB2312" w:hAnsi="仿宋_GB2312" w:eastAsia="仿宋_GB2312" w:cs="仿宋_GB2312"/>
          <w:b w:val="0"/>
          <w:bCs w:val="0"/>
          <w:sz w:val="32"/>
          <w:szCs w:val="32"/>
        </w:rPr>
        <w:t>。</w:t>
      </w:r>
    </w:p>
    <w:p>
      <w:pPr>
        <w:pStyle w:val="11"/>
        <w:adjustRightInd w:val="0"/>
        <w:snapToGrid w:val="0"/>
        <w:spacing w:line="560" w:lineRule="exact"/>
        <w:ind w:firstLine="627" w:firstLineChars="196"/>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企业区域汇总评价分值：</w:t>
      </w:r>
    </w:p>
    <w:p>
      <w:pPr>
        <w:pStyle w:val="11"/>
        <w:adjustRightInd w:val="0"/>
        <w:snapToGrid w:val="0"/>
        <w:ind w:firstLine="0" w:firstLineChars="0"/>
        <w:jc w:val="center"/>
        <w:rPr>
          <w:rFonts w:hint="eastAsia" w:ascii="仿宋_GB2312" w:hAnsi="仿宋_GB2312" w:eastAsia="仿宋_GB2312" w:cs="仿宋_GB2312"/>
          <w:position w:val="-22"/>
        </w:rPr>
      </w:pPr>
      <w:r>
        <w:rPr>
          <w:rFonts w:hint="eastAsia" w:ascii="仿宋_GB2312" w:hAnsi="仿宋_GB2312" w:eastAsia="仿宋_GB2312" w:cs="仿宋_GB2312"/>
        </w:rPr>
        <w:drawing>
          <wp:inline distT="0" distB="0" distL="0" distR="0">
            <wp:extent cx="1739900" cy="519430"/>
            <wp:effectExtent l="0" t="0" r="0" b="0"/>
            <wp:docPr id="8" name="图片 8" descr="新建 Microsoft Word 文档.docx -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新建 Microsoft Word 文档.docx - Word"/>
                    <pic:cNvPicPr>
                      <a:picLocks noChangeAspect="1"/>
                    </pic:cNvPicPr>
                  </pic:nvPicPr>
                  <pic:blipFill>
                    <a:blip r:embed="rId7" cstate="print">
                      <a:extLst>
                        <a:ext uri="{28A0092B-C50C-407E-A947-70E740481C1C}">
                          <a14:useLocalDpi xmlns:a14="http://schemas.microsoft.com/office/drawing/2010/main" val="0"/>
                        </a:ext>
                      </a:extLst>
                    </a:blip>
                    <a:srcRect l="27551" t="36040" r="29740" b="40378"/>
                    <a:stretch>
                      <a:fillRect/>
                    </a:stretch>
                  </pic:blipFill>
                  <pic:spPr>
                    <a:xfrm>
                      <a:off x="0" y="0"/>
                      <a:ext cx="1802897" cy="538329"/>
                    </a:xfrm>
                    <a:prstGeom prst="rect">
                      <a:avLst/>
                    </a:prstGeom>
                    <a:ln>
                      <a:noFill/>
                    </a:ln>
                  </pic:spPr>
                </pic:pic>
              </a:graphicData>
            </a:graphic>
          </wp:inline>
        </w:drawing>
      </w:r>
    </w:p>
    <w:p>
      <w:pPr>
        <w:pStyle w:val="11"/>
        <w:tabs>
          <w:tab w:val="left" w:pos="5562"/>
        </w:tabs>
        <w:adjustRightInd w:val="0"/>
        <w:snapToGrid/>
        <w:spacing w:line="560" w:lineRule="exact"/>
        <w:ind w:firstLine="0" w:firstLineChars="0"/>
        <w:rPr>
          <w:rFonts w:hint="eastAsia" w:ascii="楷体" w:hAnsi="楷体" w:eastAsia="楷体" w:cs="楷体"/>
          <w:bCs/>
          <w:color w:val="000000"/>
          <w:sz w:val="24"/>
          <w:szCs w:val="24"/>
        </w:rPr>
      </w:pPr>
      <w:r>
        <w:rPr>
          <w:rFonts w:hint="default" w:ascii="仿宋_GB2312" w:hAnsi="仿宋_GB2312" w:eastAsia="仿宋_GB2312" w:cs="仿宋_GB2312"/>
          <w:bCs/>
          <w:sz w:val="24"/>
          <w:szCs w:val="24"/>
        </w:rPr>
        <w:t xml:space="preserve">    </w:t>
      </w:r>
      <w:r>
        <w:rPr>
          <w:rFonts w:hint="eastAsia" w:ascii="楷体" w:hAnsi="楷体" w:eastAsia="楷体" w:cs="楷体"/>
          <w:bCs/>
          <w:sz w:val="24"/>
          <w:szCs w:val="24"/>
        </w:rPr>
        <w:t>其中：</w:t>
      </w:r>
      <w:r>
        <w:rPr>
          <w:rFonts w:hint="eastAsia" w:ascii="楷体" w:hAnsi="楷体" w:eastAsia="楷体" w:cs="楷体"/>
          <w:bCs/>
          <w:i/>
          <w:color w:val="000000"/>
          <w:sz w:val="24"/>
          <w:szCs w:val="24"/>
        </w:rPr>
        <w:t>Z</w:t>
      </w:r>
      <w:r>
        <w:rPr>
          <w:rFonts w:hint="eastAsia" w:ascii="楷体" w:hAnsi="楷体" w:eastAsia="楷体" w:cs="楷体"/>
          <w:bCs/>
          <w:color w:val="000000"/>
          <w:sz w:val="24"/>
          <w:szCs w:val="24"/>
        </w:rPr>
        <w:t>为企业区域汇总评价分值；</w:t>
      </w:r>
      <w:r>
        <w:rPr>
          <w:rFonts w:hint="eastAsia" w:ascii="楷体" w:hAnsi="楷体" w:eastAsia="楷体" w:cs="楷体"/>
          <w:bCs/>
          <w:color w:val="000000"/>
          <w:sz w:val="24"/>
          <w:szCs w:val="24"/>
        </w:rPr>
        <w:tab/>
      </w:r>
    </w:p>
    <w:p>
      <w:pPr>
        <w:pStyle w:val="11"/>
        <w:adjustRightInd w:val="0"/>
        <w:snapToGrid/>
        <w:spacing w:line="560" w:lineRule="exact"/>
        <w:ind w:firstLine="376" w:firstLineChars="157"/>
        <w:rPr>
          <w:rFonts w:hint="eastAsia" w:ascii="楷体" w:hAnsi="楷体" w:eastAsia="楷体" w:cs="楷体"/>
          <w:sz w:val="24"/>
          <w:szCs w:val="24"/>
        </w:rPr>
      </w:pPr>
      <w:r>
        <w:rPr>
          <w:rFonts w:hint="eastAsia" w:ascii="楷体" w:hAnsi="楷体" w:eastAsia="楷体" w:cs="楷体"/>
          <w:bCs/>
          <w:color w:val="000000"/>
          <w:sz w:val="24"/>
          <w:szCs w:val="24"/>
        </w:rPr>
        <w:t xml:space="preserve">       </w:t>
      </w:r>
      <w:r>
        <w:rPr>
          <w:rFonts w:hint="eastAsia" w:ascii="楷体" w:hAnsi="楷体" w:eastAsia="楷体" w:cs="楷体"/>
          <w:bCs/>
          <w:i/>
          <w:color w:val="000000"/>
          <w:sz w:val="24"/>
          <w:szCs w:val="24"/>
        </w:rPr>
        <w:t>Q</w:t>
      </w:r>
      <w:r>
        <w:rPr>
          <w:rFonts w:hint="eastAsia" w:ascii="楷体" w:hAnsi="楷体" w:eastAsia="楷体" w:cs="楷体"/>
          <w:bCs/>
          <w:color w:val="000000"/>
          <w:sz w:val="24"/>
          <w:szCs w:val="24"/>
        </w:rPr>
        <w:t>为</w:t>
      </w:r>
      <w:r>
        <w:rPr>
          <w:rFonts w:hint="eastAsia" w:ascii="楷体" w:hAnsi="楷体" w:eastAsia="楷体" w:cs="楷体"/>
          <w:sz w:val="24"/>
          <w:szCs w:val="24"/>
        </w:rPr>
        <w:t>地区铁路监督管理局计算所得企业区域评价分值；</w:t>
      </w:r>
    </w:p>
    <w:p>
      <w:pPr>
        <w:pStyle w:val="11"/>
        <w:adjustRightInd w:val="0"/>
        <w:snapToGrid/>
        <w:spacing w:line="560" w:lineRule="exact"/>
        <w:ind w:firstLine="376" w:firstLineChars="157"/>
        <w:rPr>
          <w:rFonts w:hint="eastAsia" w:ascii="楷体" w:hAnsi="楷体" w:eastAsia="楷体" w:cs="楷体"/>
          <w:sz w:val="24"/>
          <w:szCs w:val="24"/>
        </w:rPr>
      </w:pPr>
      <w:r>
        <w:rPr>
          <w:rFonts w:hint="eastAsia" w:ascii="楷体" w:hAnsi="楷体" w:eastAsia="楷体" w:cs="楷体"/>
          <w:color w:val="000000"/>
          <w:sz w:val="24"/>
          <w:szCs w:val="24"/>
        </w:rPr>
        <w:t xml:space="preserve">       </w:t>
      </w:r>
      <w:r>
        <w:rPr>
          <w:rFonts w:hint="eastAsia" w:ascii="楷体" w:hAnsi="楷体" w:eastAsia="楷体" w:cs="楷体"/>
          <w:i/>
          <w:sz w:val="24"/>
          <w:szCs w:val="24"/>
        </w:rPr>
        <w:t>A</w:t>
      </w:r>
      <w:r>
        <w:rPr>
          <w:rFonts w:hint="eastAsia" w:ascii="楷体" w:hAnsi="楷体" w:eastAsia="楷体" w:cs="楷体"/>
          <w:sz w:val="24"/>
          <w:szCs w:val="24"/>
        </w:rPr>
        <w:t>为在地区铁路监督管理局辖区内的参评铁路项目数；</w:t>
      </w:r>
    </w:p>
    <w:p>
      <w:pPr>
        <w:pStyle w:val="11"/>
        <w:adjustRightInd w:val="0"/>
        <w:snapToGrid/>
        <w:spacing w:line="560" w:lineRule="exact"/>
        <w:ind w:firstLine="376" w:firstLineChars="157"/>
        <w:rPr>
          <w:rFonts w:hint="eastAsia" w:ascii="楷体" w:hAnsi="楷体" w:eastAsia="楷体" w:cs="楷体"/>
          <w:sz w:val="24"/>
          <w:szCs w:val="24"/>
        </w:rPr>
      </w:pPr>
      <w:r>
        <w:rPr>
          <w:rFonts w:hint="eastAsia" w:ascii="楷体" w:hAnsi="楷体" w:eastAsia="楷体" w:cs="楷体"/>
          <w:bCs/>
          <w:color w:val="000000"/>
          <w:sz w:val="24"/>
          <w:szCs w:val="24"/>
        </w:rPr>
        <w:t xml:space="preserve">       </w:t>
      </w:r>
      <w:r>
        <w:rPr>
          <w:rFonts w:hint="eastAsia" w:ascii="楷体" w:hAnsi="楷体" w:eastAsia="楷体" w:cs="楷体"/>
          <w:bCs/>
          <w:i/>
          <w:color w:val="000000"/>
          <w:sz w:val="24"/>
          <w:szCs w:val="24"/>
        </w:rPr>
        <w:t>D</w:t>
      </w:r>
      <w:r>
        <w:rPr>
          <w:rFonts w:hint="eastAsia" w:ascii="楷体" w:hAnsi="楷体" w:eastAsia="楷体" w:cs="楷体"/>
          <w:bCs/>
          <w:i/>
          <w:color w:val="000000"/>
          <w:sz w:val="24"/>
          <w:szCs w:val="24"/>
          <w:vertAlign w:val="subscript"/>
        </w:rPr>
        <w:t>k</w:t>
      </w:r>
      <w:r>
        <w:rPr>
          <w:rFonts w:hint="eastAsia" w:ascii="楷体" w:hAnsi="楷体" w:eastAsia="楷体" w:cs="楷体"/>
          <w:bCs/>
          <w:color w:val="000000"/>
          <w:sz w:val="24"/>
          <w:szCs w:val="24"/>
        </w:rPr>
        <w:t>为第</w:t>
      </w:r>
      <w:r>
        <w:rPr>
          <w:rFonts w:hint="eastAsia" w:ascii="楷体" w:hAnsi="楷体" w:eastAsia="楷体" w:cs="楷体"/>
          <w:bCs/>
          <w:i/>
          <w:color w:val="000000"/>
          <w:sz w:val="24"/>
          <w:szCs w:val="24"/>
        </w:rPr>
        <w:t>k</w:t>
      </w:r>
      <w:r>
        <w:rPr>
          <w:rFonts w:hint="eastAsia" w:ascii="楷体" w:hAnsi="楷体" w:eastAsia="楷体" w:cs="楷体"/>
          <w:bCs/>
          <w:color w:val="000000"/>
          <w:sz w:val="24"/>
          <w:szCs w:val="24"/>
        </w:rPr>
        <w:t>个</w:t>
      </w:r>
      <w:r>
        <w:rPr>
          <w:rFonts w:hint="eastAsia" w:ascii="楷体" w:hAnsi="楷体" w:eastAsia="楷体" w:cs="楷体"/>
          <w:sz w:val="24"/>
          <w:szCs w:val="24"/>
        </w:rPr>
        <w:t>地方铁路监督管理</w:t>
      </w:r>
      <w:r>
        <w:rPr>
          <w:rFonts w:hint="default" w:ascii="楷体" w:hAnsi="楷体" w:eastAsia="楷体" w:cs="楷体"/>
          <w:sz w:val="24"/>
          <w:szCs w:val="24"/>
        </w:rPr>
        <w:t>部门</w:t>
      </w:r>
      <w:r>
        <w:rPr>
          <w:rFonts w:hint="eastAsia" w:ascii="楷体" w:hAnsi="楷体" w:eastAsia="楷体" w:cs="楷体"/>
          <w:sz w:val="24"/>
          <w:szCs w:val="24"/>
        </w:rPr>
        <w:t>报送企业区域评价分值；</w:t>
      </w:r>
    </w:p>
    <w:p>
      <w:pPr>
        <w:pStyle w:val="11"/>
        <w:adjustRightInd w:val="0"/>
        <w:snapToGrid/>
        <w:spacing w:line="560" w:lineRule="exact"/>
        <w:ind w:firstLine="376" w:firstLineChars="157"/>
        <w:rPr>
          <w:rFonts w:hint="eastAsia" w:ascii="楷体" w:hAnsi="楷体" w:eastAsia="楷体" w:cs="楷体"/>
          <w:bCs/>
          <w:color w:val="000000"/>
          <w:sz w:val="24"/>
          <w:szCs w:val="24"/>
          <w:highlight w:val="yellow"/>
        </w:rPr>
      </w:pPr>
      <w:r>
        <w:rPr>
          <w:rFonts w:hint="eastAsia" w:ascii="楷体" w:hAnsi="楷体" w:eastAsia="楷体" w:cs="楷体"/>
          <w:bCs/>
          <w:color w:val="000000"/>
          <w:sz w:val="24"/>
          <w:szCs w:val="24"/>
        </w:rPr>
        <w:t xml:space="preserve">    </w:t>
      </w:r>
      <w:r>
        <w:rPr>
          <w:rFonts w:hint="eastAsia" w:ascii="楷体" w:hAnsi="楷体" w:eastAsia="楷体" w:cs="楷体"/>
          <w:bCs/>
          <w:color w:val="000000"/>
          <w:sz w:val="24"/>
          <w:szCs w:val="24"/>
          <w:highlight w:val="none"/>
        </w:rPr>
        <w:t xml:space="preserve">   </w:t>
      </w:r>
      <w:r>
        <w:rPr>
          <w:rFonts w:hint="eastAsia" w:ascii="楷体" w:hAnsi="楷体" w:eastAsia="楷体" w:cs="楷体"/>
          <w:bCs/>
          <w:i/>
          <w:color w:val="000000"/>
          <w:sz w:val="24"/>
          <w:szCs w:val="24"/>
          <w:highlight w:val="none"/>
        </w:rPr>
        <w:t>B</w:t>
      </w:r>
      <w:r>
        <w:rPr>
          <w:rFonts w:hint="eastAsia" w:ascii="楷体" w:hAnsi="楷体" w:eastAsia="楷体" w:cs="楷体"/>
          <w:bCs/>
          <w:i/>
          <w:color w:val="000000"/>
          <w:sz w:val="24"/>
          <w:szCs w:val="24"/>
          <w:highlight w:val="none"/>
          <w:vertAlign w:val="subscript"/>
        </w:rPr>
        <w:t>k</w:t>
      </w:r>
      <w:r>
        <w:rPr>
          <w:rFonts w:hint="eastAsia" w:ascii="楷体" w:hAnsi="楷体" w:eastAsia="楷体" w:cs="楷体"/>
          <w:bCs/>
          <w:color w:val="000000"/>
          <w:sz w:val="24"/>
          <w:szCs w:val="24"/>
          <w:highlight w:val="none"/>
        </w:rPr>
        <w:t>为在第</w:t>
      </w:r>
      <w:r>
        <w:rPr>
          <w:rFonts w:hint="eastAsia" w:ascii="楷体" w:hAnsi="楷体" w:eastAsia="楷体" w:cs="楷体"/>
          <w:bCs/>
          <w:i/>
          <w:color w:val="000000"/>
          <w:sz w:val="24"/>
          <w:szCs w:val="24"/>
          <w:highlight w:val="none"/>
        </w:rPr>
        <w:t>k</w:t>
      </w:r>
      <w:r>
        <w:rPr>
          <w:rFonts w:hint="eastAsia" w:ascii="楷体" w:hAnsi="楷体" w:eastAsia="楷体" w:cs="楷体"/>
          <w:bCs/>
          <w:color w:val="000000"/>
          <w:sz w:val="24"/>
          <w:szCs w:val="24"/>
          <w:highlight w:val="none"/>
        </w:rPr>
        <w:t>个</w:t>
      </w:r>
      <w:r>
        <w:rPr>
          <w:rFonts w:hint="eastAsia" w:ascii="楷体" w:hAnsi="楷体" w:eastAsia="楷体" w:cs="楷体"/>
          <w:sz w:val="24"/>
          <w:szCs w:val="24"/>
          <w:highlight w:val="none"/>
        </w:rPr>
        <w:t>地方铁路监督管理机构辖区内的参评</w:t>
      </w:r>
      <w:r>
        <w:rPr>
          <w:rFonts w:hint="eastAsia" w:ascii="楷体" w:hAnsi="楷体" w:eastAsia="楷体" w:cs="楷体"/>
          <w:bCs/>
          <w:color w:val="000000"/>
          <w:sz w:val="24"/>
          <w:szCs w:val="24"/>
          <w:highlight w:val="none"/>
        </w:rPr>
        <w:t>地方铁路项目数。</w:t>
      </w:r>
    </w:p>
    <w:p>
      <w:pPr>
        <w:pStyle w:val="11"/>
        <w:adjustRightInd w:val="0"/>
        <w:snapToGrid/>
        <w:spacing w:line="560" w:lineRule="exact"/>
        <w:ind w:firstLine="0" w:firstLineChars="0"/>
        <w:rPr>
          <w:rFonts w:hint="eastAsia" w:ascii="仿宋_GB2312" w:hAnsi="仿宋_GB2312" w:eastAsia="仿宋_GB2312" w:cs="仿宋_GB2312"/>
          <w:b/>
          <w:sz w:val="32"/>
          <w:szCs w:val="32"/>
        </w:rPr>
      </w:pPr>
      <w:r>
        <w:rPr>
          <w:rFonts w:hint="default" w:ascii="仿宋_GB2312" w:hAnsi="仿宋_GB2312" w:eastAsia="仿宋_GB2312" w:cs="仿宋_GB2312"/>
          <w:b/>
          <w:sz w:val="32"/>
          <w:szCs w:val="32"/>
        </w:rPr>
        <w:t xml:space="preserve">    </w:t>
      </w:r>
      <w:r>
        <w:rPr>
          <w:rFonts w:hint="eastAsia" w:ascii="黑体" w:hAnsi="黑体" w:eastAsia="黑体" w:cs="黑体"/>
          <w:b w:val="0"/>
          <w:bCs/>
          <w:sz w:val="32"/>
          <w:szCs w:val="32"/>
        </w:rPr>
        <w:t>四、综合评价</w:t>
      </w:r>
    </w:p>
    <w:p>
      <w:pPr>
        <w:pStyle w:val="11"/>
        <w:adjustRightInd w:val="0"/>
        <w:snapToGrid/>
        <w:spacing w:line="560" w:lineRule="exact"/>
        <w:ind w:firstLine="0" w:firstLineChars="0"/>
        <w:rPr>
          <w:rFonts w:hint="eastAsia" w:ascii="仿宋_GB2312" w:hAnsi="仿宋_GB2312" w:eastAsia="仿宋_GB2312" w:cs="仿宋_GB2312"/>
          <w:color w:val="000000"/>
          <w:sz w:val="32"/>
          <w:szCs w:val="32"/>
        </w:rPr>
      </w:pPr>
      <w:r>
        <w:rPr>
          <w:rFonts w:hint="default"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按照以下公式计算各单位全国铁路信用综合评价得分。</w:t>
      </w:r>
    </w:p>
    <w:p>
      <w:pPr>
        <w:pStyle w:val="4"/>
        <w:adjustRightInd w:val="0"/>
        <w:snapToGrid w:val="0"/>
        <w:jc w:val="center"/>
        <w:rPr>
          <w:rFonts w:hint="eastAsia" w:ascii="仿宋_GB2312" w:hAnsi="仿宋_GB2312" w:eastAsia="仿宋_GB2312" w:cs="仿宋_GB2312"/>
          <w:bCs/>
          <w:color w:val="000000"/>
          <w:sz w:val="28"/>
        </w:rPr>
      </w:pPr>
      <w:r>
        <w:rPr>
          <w:rFonts w:hint="eastAsia" w:ascii="仿宋_GB2312" w:hAnsi="仿宋_GB2312" w:eastAsia="仿宋_GB2312" w:cs="仿宋_GB2312"/>
          <w:bCs/>
          <w:color w:val="000000"/>
          <w:sz w:val="28"/>
        </w:rPr>
        <w:drawing>
          <wp:inline distT="0" distB="0" distL="0" distR="0">
            <wp:extent cx="1058545" cy="742950"/>
            <wp:effectExtent l="0" t="0" r="8255" b="0"/>
            <wp:docPr id="7" name="图片 7" descr="新建 Microsoft Word 文档 (2).docx -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新建 Microsoft Word 文档 (2).docx - Word"/>
                    <pic:cNvPicPr>
                      <a:picLocks noChangeAspect="1"/>
                    </pic:cNvPicPr>
                  </pic:nvPicPr>
                  <pic:blipFill>
                    <a:blip r:embed="rId8" cstate="print">
                      <a:extLst>
                        <a:ext uri="{28A0092B-C50C-407E-A947-70E740481C1C}">
                          <a14:useLocalDpi xmlns:a14="http://schemas.microsoft.com/office/drawing/2010/main" val="0"/>
                        </a:ext>
                      </a:extLst>
                    </a:blip>
                    <a:srcRect l="27672" t="56285" r="49349" b="13904"/>
                    <a:stretch>
                      <a:fillRect/>
                    </a:stretch>
                  </pic:blipFill>
                  <pic:spPr>
                    <a:xfrm>
                      <a:off x="0" y="0"/>
                      <a:ext cx="1091207" cy="765558"/>
                    </a:xfrm>
                    <a:prstGeom prst="rect">
                      <a:avLst/>
                    </a:prstGeom>
                    <a:ln>
                      <a:noFill/>
                    </a:ln>
                  </pic:spPr>
                </pic:pic>
              </a:graphicData>
            </a:graphic>
          </wp:inline>
        </w:drawing>
      </w:r>
    </w:p>
    <w:p>
      <w:pPr>
        <w:pStyle w:val="4"/>
        <w:adjustRightInd w:val="0"/>
        <w:snapToGrid w:val="0"/>
        <w:spacing w:line="360" w:lineRule="auto"/>
        <w:ind w:firstLine="640"/>
        <w:rPr>
          <w:rFonts w:hint="eastAsia" w:ascii="楷体" w:hAnsi="楷体" w:eastAsia="楷体" w:cs="楷体"/>
          <w:bCs/>
          <w:sz w:val="24"/>
          <w:szCs w:val="24"/>
        </w:rPr>
      </w:pPr>
      <w:r>
        <w:rPr>
          <w:rFonts w:hint="eastAsia" w:ascii="楷体" w:hAnsi="楷体" w:eastAsia="楷体" w:cs="楷体"/>
          <w:bCs/>
          <w:sz w:val="24"/>
          <w:szCs w:val="24"/>
        </w:rPr>
        <w:t>其中：</w:t>
      </w:r>
      <w:r>
        <w:rPr>
          <w:rFonts w:hint="eastAsia" w:ascii="楷体" w:hAnsi="楷体" w:eastAsia="楷体" w:cs="楷体"/>
          <w:bCs/>
          <w:i/>
          <w:sz w:val="24"/>
          <w:szCs w:val="24"/>
        </w:rPr>
        <w:t>T</w:t>
      </w:r>
      <w:r>
        <w:rPr>
          <w:rFonts w:hint="eastAsia" w:ascii="楷体" w:hAnsi="楷体" w:eastAsia="楷体" w:cs="楷体"/>
          <w:bCs/>
          <w:sz w:val="24"/>
          <w:szCs w:val="24"/>
        </w:rPr>
        <w:t>为铁路工程施工或监理企业在评价期内全国铁路信用综合评价得</w:t>
      </w:r>
    </w:p>
    <w:p>
      <w:pPr>
        <w:pStyle w:val="4"/>
        <w:adjustRightInd w:val="0"/>
        <w:snapToGrid w:val="0"/>
        <w:spacing w:line="360" w:lineRule="auto"/>
        <w:ind w:firstLine="640"/>
        <w:rPr>
          <w:rFonts w:hint="eastAsia" w:ascii="楷体" w:hAnsi="楷体" w:eastAsia="楷体" w:cs="楷体"/>
          <w:color w:val="000000"/>
          <w:sz w:val="24"/>
          <w:szCs w:val="24"/>
        </w:rPr>
      </w:pPr>
      <w:r>
        <w:rPr>
          <w:rFonts w:hint="default" w:ascii="楷体" w:hAnsi="楷体" w:eastAsia="楷体" w:cs="楷体"/>
          <w:bCs/>
          <w:sz w:val="24"/>
          <w:szCs w:val="24"/>
        </w:rPr>
        <w:t xml:space="preserve">       </w:t>
      </w:r>
      <w:r>
        <w:rPr>
          <w:rFonts w:hint="eastAsia" w:ascii="楷体" w:hAnsi="楷体" w:eastAsia="楷体" w:cs="楷体"/>
          <w:bCs/>
          <w:sz w:val="24"/>
          <w:szCs w:val="24"/>
        </w:rPr>
        <w:t>分；</w:t>
      </w:r>
    </w:p>
    <w:p>
      <w:pPr>
        <w:pStyle w:val="11"/>
        <w:adjustRightInd w:val="0"/>
        <w:snapToGrid w:val="0"/>
        <w:ind w:firstLine="560"/>
        <w:rPr>
          <w:rFonts w:hint="eastAsia" w:ascii="楷体" w:hAnsi="楷体" w:eastAsia="楷体" w:cs="楷体"/>
          <w:color w:val="000000"/>
          <w:sz w:val="24"/>
          <w:szCs w:val="24"/>
        </w:rPr>
      </w:pPr>
      <w:r>
        <w:rPr>
          <w:rFonts w:hint="default" w:ascii="楷体" w:hAnsi="楷体" w:eastAsia="楷体" w:cs="楷体"/>
          <w:bCs/>
          <w:i/>
          <w:color w:val="000000"/>
          <w:sz w:val="24"/>
          <w:szCs w:val="24"/>
        </w:rPr>
        <w:t xml:space="preserve">       </w:t>
      </w:r>
      <w:r>
        <w:rPr>
          <w:rFonts w:hint="eastAsia" w:ascii="楷体" w:hAnsi="楷体" w:eastAsia="楷体" w:cs="楷体"/>
          <w:bCs/>
          <w:i/>
          <w:color w:val="000000"/>
          <w:sz w:val="24"/>
          <w:szCs w:val="24"/>
        </w:rPr>
        <w:t>Z</w:t>
      </w:r>
      <w:r>
        <w:rPr>
          <w:rFonts w:hint="eastAsia" w:ascii="楷体" w:hAnsi="楷体" w:eastAsia="楷体" w:cs="楷体"/>
          <w:bCs/>
          <w:i/>
          <w:color w:val="000000"/>
          <w:sz w:val="24"/>
          <w:szCs w:val="24"/>
          <w:vertAlign w:val="subscript"/>
        </w:rPr>
        <w:t>j</w:t>
      </w:r>
      <w:r>
        <w:rPr>
          <w:rFonts w:hint="eastAsia" w:ascii="楷体" w:hAnsi="楷体" w:eastAsia="楷体" w:cs="楷体"/>
          <w:bCs/>
          <w:color w:val="000000"/>
          <w:sz w:val="24"/>
          <w:szCs w:val="24"/>
        </w:rPr>
        <w:t>为</w:t>
      </w:r>
      <w:r>
        <w:rPr>
          <w:rFonts w:hint="eastAsia" w:ascii="楷体" w:hAnsi="楷体" w:eastAsia="楷体" w:cs="楷体"/>
          <w:bCs/>
          <w:sz w:val="24"/>
          <w:szCs w:val="24"/>
        </w:rPr>
        <w:t>铁路工程施工或监理企业在评价期内第</w:t>
      </w:r>
      <w:r>
        <w:rPr>
          <w:rFonts w:hint="eastAsia" w:ascii="楷体" w:hAnsi="楷体" w:eastAsia="楷体" w:cs="楷体"/>
          <w:bCs/>
          <w:i/>
          <w:sz w:val="24"/>
          <w:szCs w:val="24"/>
        </w:rPr>
        <w:t>j</w:t>
      </w:r>
      <w:r>
        <w:rPr>
          <w:rFonts w:hint="eastAsia" w:ascii="楷体" w:hAnsi="楷体" w:eastAsia="楷体" w:cs="楷体"/>
          <w:bCs/>
          <w:sz w:val="24"/>
          <w:szCs w:val="24"/>
        </w:rPr>
        <w:t>个区域评价分值；</w:t>
      </w:r>
    </w:p>
    <w:p>
      <w:pPr>
        <w:pStyle w:val="11"/>
        <w:adjustRightInd w:val="0"/>
        <w:snapToGrid w:val="0"/>
        <w:ind w:firstLine="560"/>
        <w:rPr>
          <w:rFonts w:hint="default" w:ascii="楷体" w:hAnsi="楷体" w:eastAsia="楷体" w:cs="楷体"/>
          <w:bCs/>
          <w:sz w:val="24"/>
          <w:szCs w:val="24"/>
        </w:rPr>
      </w:pPr>
      <w:r>
        <w:rPr>
          <w:rFonts w:hint="default" w:ascii="楷体" w:hAnsi="楷体" w:eastAsia="楷体" w:cs="楷体"/>
          <w:i/>
          <w:color w:val="000000"/>
          <w:sz w:val="24"/>
          <w:szCs w:val="24"/>
        </w:rPr>
        <w:t xml:space="preserve">       </w:t>
      </w:r>
      <w:r>
        <w:rPr>
          <w:rFonts w:hint="eastAsia" w:ascii="楷体" w:hAnsi="楷体" w:eastAsia="楷体" w:cs="楷体"/>
          <w:i/>
          <w:color w:val="000000"/>
          <w:sz w:val="24"/>
          <w:szCs w:val="24"/>
        </w:rPr>
        <w:t>l</w:t>
      </w:r>
      <w:r>
        <w:rPr>
          <w:rFonts w:hint="eastAsia" w:ascii="楷体" w:hAnsi="楷体" w:eastAsia="楷体" w:cs="楷体"/>
          <w:color w:val="000000"/>
          <w:sz w:val="24"/>
          <w:szCs w:val="24"/>
        </w:rPr>
        <w:t>为区域</w:t>
      </w:r>
      <w:r>
        <w:rPr>
          <w:rFonts w:hint="eastAsia" w:ascii="楷体" w:hAnsi="楷体" w:eastAsia="楷体" w:cs="楷体"/>
          <w:bCs/>
          <w:sz w:val="24"/>
          <w:szCs w:val="24"/>
        </w:rPr>
        <w:t>评价的数量之和，若</w:t>
      </w:r>
      <w:r>
        <w:rPr>
          <w:rFonts w:hint="eastAsia" w:ascii="楷体" w:hAnsi="楷体" w:eastAsia="楷体" w:cs="楷体"/>
          <w:bCs/>
          <w:i/>
          <w:sz w:val="24"/>
          <w:szCs w:val="24"/>
        </w:rPr>
        <w:t>l</w:t>
      </w:r>
      <w:r>
        <w:rPr>
          <w:rFonts w:hint="eastAsia" w:ascii="楷体" w:hAnsi="楷体" w:eastAsia="楷体" w:cs="楷体"/>
          <w:bCs/>
          <w:sz w:val="24"/>
          <w:szCs w:val="24"/>
        </w:rPr>
        <w:t>=1，计算出</w:t>
      </w:r>
      <w:r>
        <w:rPr>
          <w:rFonts w:hint="eastAsia" w:ascii="楷体" w:hAnsi="楷体" w:eastAsia="楷体" w:cs="楷体"/>
          <w:bCs/>
          <w:i/>
          <w:sz w:val="24"/>
          <w:szCs w:val="24"/>
        </w:rPr>
        <w:t>T</w:t>
      </w:r>
      <w:r>
        <w:rPr>
          <w:rFonts w:hint="eastAsia" w:ascii="楷体" w:hAnsi="楷体" w:eastAsia="楷体" w:cs="楷体"/>
          <w:bCs/>
          <w:sz w:val="24"/>
          <w:szCs w:val="24"/>
        </w:rPr>
        <w:t>≥95时,则全国汇总评</w:t>
      </w:r>
      <w:r>
        <w:rPr>
          <w:rFonts w:hint="default" w:ascii="楷体" w:hAnsi="楷体" w:eastAsia="楷体" w:cs="楷体"/>
          <w:bCs/>
          <w:sz w:val="24"/>
          <w:szCs w:val="24"/>
        </w:rPr>
        <w:t xml:space="preserve">   </w:t>
      </w:r>
    </w:p>
    <w:p>
      <w:pPr>
        <w:pStyle w:val="11"/>
        <w:adjustRightInd w:val="0"/>
        <w:snapToGrid w:val="0"/>
        <w:ind w:firstLine="560"/>
        <w:rPr>
          <w:rFonts w:hint="eastAsia" w:ascii="楷体" w:hAnsi="楷体" w:eastAsia="楷体" w:cs="楷体"/>
          <w:bCs/>
          <w:sz w:val="24"/>
          <w:szCs w:val="24"/>
        </w:rPr>
      </w:pPr>
      <w:r>
        <w:rPr>
          <w:rFonts w:hint="default" w:ascii="楷体" w:hAnsi="楷体" w:eastAsia="楷体" w:cs="楷体"/>
          <w:bCs/>
          <w:sz w:val="24"/>
          <w:szCs w:val="24"/>
        </w:rPr>
        <w:t xml:space="preserve">         </w:t>
      </w:r>
      <w:r>
        <w:rPr>
          <w:rFonts w:hint="eastAsia" w:ascii="楷体" w:hAnsi="楷体" w:eastAsia="楷体" w:cs="楷体"/>
          <w:bCs/>
          <w:sz w:val="24"/>
          <w:szCs w:val="24"/>
        </w:rPr>
        <w:t>价得分按94分计。</w:t>
      </w:r>
    </w:p>
    <w:p>
      <w:pPr>
        <w:pStyle w:val="11"/>
        <w:adjustRightInd w:val="0"/>
        <w:snapToGrid w:val="0"/>
        <w:ind w:firstLine="484" w:firstLineChars="202"/>
        <w:rPr>
          <w:rFonts w:hint="eastAsia" w:ascii="楷体" w:hAnsi="楷体" w:eastAsia="楷体" w:cs="楷体"/>
          <w:sz w:val="24"/>
          <w:szCs w:val="24"/>
        </w:rPr>
      </w:pPr>
      <w:r>
        <w:rPr>
          <w:rFonts w:hint="default" w:ascii="楷体" w:hAnsi="楷体" w:eastAsia="楷体" w:cs="楷体"/>
          <w:i/>
          <w:sz w:val="24"/>
          <w:szCs w:val="24"/>
        </w:rPr>
        <w:t xml:space="preserve">       </w:t>
      </w:r>
      <w:r>
        <w:rPr>
          <w:rFonts w:hint="eastAsia" w:ascii="楷体" w:hAnsi="楷体" w:eastAsia="楷体" w:cs="楷体"/>
          <w:i/>
          <w:sz w:val="24"/>
          <w:szCs w:val="24"/>
        </w:rPr>
        <w:t>J</w:t>
      </w:r>
      <w:r>
        <w:rPr>
          <w:rFonts w:hint="eastAsia" w:ascii="楷体" w:hAnsi="楷体" w:eastAsia="楷体" w:cs="楷体"/>
          <w:sz w:val="24"/>
          <w:szCs w:val="24"/>
        </w:rPr>
        <w:t>为评价期内加分值之和。</w:t>
      </w:r>
    </w:p>
    <w:p>
      <w:pPr>
        <w:pStyle w:val="11"/>
        <w:adjustRightInd w:val="0"/>
        <w:snapToGrid w:val="0"/>
        <w:ind w:firstLine="646" w:firstLineChars="202"/>
        <w:rPr>
          <w:rFonts w:hint="eastAsia" w:ascii="仿宋_GB2312" w:hAnsi="仿宋_GB2312" w:eastAsia="仿宋_GB2312" w:cs="仿宋_GB2312"/>
          <w:sz w:val="32"/>
          <w:szCs w:val="32"/>
          <w:highlight w:val="none"/>
        </w:rPr>
      </w:pPr>
      <w:r>
        <w:rPr>
          <w:rFonts w:hint="eastAsia" w:ascii="仿宋_GB2312" w:hAnsi="仿宋_GB2312" w:eastAsia="仿宋_GB2312" w:cs="仿宋_GB2312"/>
          <w:bCs/>
          <w:sz w:val="32"/>
          <w:szCs w:val="32"/>
          <w:highlight w:val="none"/>
        </w:rPr>
        <w:t>说明：</w:t>
      </w:r>
      <w:r>
        <w:rPr>
          <w:rFonts w:hint="eastAsia" w:ascii="仿宋_GB2312" w:hAnsi="仿宋_GB2312" w:eastAsia="仿宋_GB2312" w:cs="仿宋_GB2312"/>
          <w:sz w:val="32"/>
          <w:szCs w:val="32"/>
          <w:highlight w:val="none"/>
        </w:rPr>
        <w:t>奖励加分分值累计不超过5分，加分后</w:t>
      </w:r>
      <w:r>
        <w:rPr>
          <w:rFonts w:hint="eastAsia" w:ascii="仿宋_GB2312" w:hAnsi="仿宋_GB2312" w:eastAsia="仿宋_GB2312" w:cs="仿宋_GB2312"/>
          <w:bCs/>
          <w:sz w:val="32"/>
          <w:szCs w:val="32"/>
          <w:highlight w:val="none"/>
        </w:rPr>
        <w:t>全国铁路信用综合评价得分</w:t>
      </w:r>
      <w:r>
        <w:rPr>
          <w:rFonts w:hint="eastAsia" w:ascii="仿宋_GB2312" w:hAnsi="仿宋_GB2312" w:eastAsia="仿宋_GB2312" w:cs="仿宋_GB2312"/>
          <w:bCs/>
          <w:i/>
          <w:sz w:val="32"/>
          <w:szCs w:val="32"/>
          <w:highlight w:val="none"/>
        </w:rPr>
        <w:t>T</w:t>
      </w:r>
      <w:r>
        <w:rPr>
          <w:rFonts w:hint="eastAsia" w:ascii="仿宋_GB2312" w:hAnsi="仿宋_GB2312" w:eastAsia="仿宋_GB2312" w:cs="仿宋_GB2312"/>
          <w:sz w:val="32"/>
          <w:szCs w:val="32"/>
          <w:highlight w:val="none"/>
        </w:rPr>
        <w:t>不超过100分。</w:t>
      </w:r>
    </w:p>
    <w:bookmarkEnd w:id="0"/>
    <w:p>
      <w:pPr>
        <w:rPr>
          <w:rFonts w:hint="eastAsia" w:ascii="仿宋_GB2312" w:hAnsi="仿宋_GB2312" w:eastAsia="仿宋_GB2312" w:cs="仿宋_GB2312"/>
          <w:kern w:val="0"/>
          <w:sz w:val="32"/>
          <w:szCs w:val="32"/>
          <w:u w:color="000000"/>
        </w:rPr>
      </w:pPr>
    </w:p>
    <w:sectPr>
      <w:footerReference r:id="rId3"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Verdana">
    <w:altName w:val="Cantarell"/>
    <w:panose1 w:val="020B0604030504040204"/>
    <w:charset w:val="00"/>
    <w:family w:val="swiss"/>
    <w:pitch w:val="default"/>
    <w:sig w:usb0="00000000" w:usb1="00000000" w:usb2="00000010" w:usb3="00000000" w:csb0="0000019F" w:csb1="00000000"/>
  </w:font>
  <w:font w:name="仿宋_GB2312">
    <w:panose1 w:val="02010609030101010101"/>
    <w:charset w:val="86"/>
    <w:family w:val="modern"/>
    <w:pitch w:val="default"/>
    <w:sig w:usb0="00000001" w:usb1="080E0000" w:usb2="00000000" w:usb3="00000000" w:csb0="00040000" w:csb1="00000000"/>
  </w:font>
  <w:font w:name="黑体">
    <w:panose1 w:val="02010609060101010101"/>
    <w:charset w:val="86"/>
    <w:family w:val="modern"/>
    <w:pitch w:val="default"/>
    <w:sig w:usb0="800002BF" w:usb1="38CF7CFA"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ntarell">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t>1</w:t>
    </w:r>
    <w:r>
      <w:rPr>
        <w:lang w:val="zh-CN"/>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2ZTlmNWMzZmU5OTBiZWM2OTFlYmU5Y2U1NWIyYTEifQ=="/>
  </w:docVars>
  <w:rsids>
    <w:rsidRoot w:val="00172A27"/>
    <w:rsid w:val="00031187"/>
    <w:rsid w:val="00073ACE"/>
    <w:rsid w:val="00075F4F"/>
    <w:rsid w:val="0012000A"/>
    <w:rsid w:val="001318DB"/>
    <w:rsid w:val="00167FD1"/>
    <w:rsid w:val="00172A27"/>
    <w:rsid w:val="00207D20"/>
    <w:rsid w:val="002D35B9"/>
    <w:rsid w:val="004277BB"/>
    <w:rsid w:val="00472CB1"/>
    <w:rsid w:val="005A73AD"/>
    <w:rsid w:val="007540FB"/>
    <w:rsid w:val="00965498"/>
    <w:rsid w:val="009C43A3"/>
    <w:rsid w:val="00A5377D"/>
    <w:rsid w:val="00AF7971"/>
    <w:rsid w:val="00B04A47"/>
    <w:rsid w:val="00B20685"/>
    <w:rsid w:val="00B26C53"/>
    <w:rsid w:val="00B71DF2"/>
    <w:rsid w:val="00BA62C5"/>
    <w:rsid w:val="00BC7FC7"/>
    <w:rsid w:val="00D6446E"/>
    <w:rsid w:val="00E729DD"/>
    <w:rsid w:val="00E7521A"/>
    <w:rsid w:val="00F2685F"/>
    <w:rsid w:val="00F55826"/>
    <w:rsid w:val="00FC2EBC"/>
    <w:rsid w:val="00FC63AB"/>
    <w:rsid w:val="2FF747A7"/>
    <w:rsid w:val="38D7F86B"/>
    <w:rsid w:val="3D3E620E"/>
    <w:rsid w:val="3F6FA76A"/>
    <w:rsid w:val="3F9BB25B"/>
    <w:rsid w:val="43BD7975"/>
    <w:rsid w:val="4F3B6310"/>
    <w:rsid w:val="4FFE6A15"/>
    <w:rsid w:val="55F73F80"/>
    <w:rsid w:val="57253302"/>
    <w:rsid w:val="5BF5E751"/>
    <w:rsid w:val="65FD98A8"/>
    <w:rsid w:val="67E7243F"/>
    <w:rsid w:val="686DD300"/>
    <w:rsid w:val="6BF82368"/>
    <w:rsid w:val="6D3788FE"/>
    <w:rsid w:val="6EE7F7AB"/>
    <w:rsid w:val="6FDF3BE5"/>
    <w:rsid w:val="6FE9A92D"/>
    <w:rsid w:val="739B88FF"/>
    <w:rsid w:val="743F348E"/>
    <w:rsid w:val="7497C151"/>
    <w:rsid w:val="75773E32"/>
    <w:rsid w:val="75FBAB55"/>
    <w:rsid w:val="76FFF960"/>
    <w:rsid w:val="77BD78DF"/>
    <w:rsid w:val="77FB56D3"/>
    <w:rsid w:val="79766752"/>
    <w:rsid w:val="7ACF6F03"/>
    <w:rsid w:val="7CF509CD"/>
    <w:rsid w:val="7DAE2315"/>
    <w:rsid w:val="7E7FC424"/>
    <w:rsid w:val="7EEF3972"/>
    <w:rsid w:val="7FDF28A4"/>
    <w:rsid w:val="7FFE2491"/>
    <w:rsid w:val="97FB4BC2"/>
    <w:rsid w:val="9C9F1C7F"/>
    <w:rsid w:val="9DD9A230"/>
    <w:rsid w:val="ABEF5227"/>
    <w:rsid w:val="BD7C0464"/>
    <w:rsid w:val="BEBB69CF"/>
    <w:rsid w:val="BECE2C7D"/>
    <w:rsid w:val="BFBE76B8"/>
    <w:rsid w:val="D0ECE4F8"/>
    <w:rsid w:val="D6FEBC23"/>
    <w:rsid w:val="D97F8B28"/>
    <w:rsid w:val="DD6B85AF"/>
    <w:rsid w:val="DDBFEE76"/>
    <w:rsid w:val="DFF5E28A"/>
    <w:rsid w:val="DFFF65D0"/>
    <w:rsid w:val="E25F2E13"/>
    <w:rsid w:val="E9464D71"/>
    <w:rsid w:val="EA9A0515"/>
    <w:rsid w:val="EBF1145D"/>
    <w:rsid w:val="ECFF4A27"/>
    <w:rsid w:val="EE3EACD5"/>
    <w:rsid w:val="EE5F061D"/>
    <w:rsid w:val="EF7E7DF2"/>
    <w:rsid w:val="EFFDA240"/>
    <w:rsid w:val="F557C07A"/>
    <w:rsid w:val="F7BFA31A"/>
    <w:rsid w:val="F7E66D9F"/>
    <w:rsid w:val="F7F5D95B"/>
    <w:rsid w:val="F7FF56B2"/>
    <w:rsid w:val="FB4EBB33"/>
    <w:rsid w:val="FB9B283F"/>
    <w:rsid w:val="FBD7A0D8"/>
    <w:rsid w:val="FC7D81EB"/>
    <w:rsid w:val="FD76004D"/>
    <w:rsid w:val="FDAFF2E5"/>
    <w:rsid w:val="FF3897CB"/>
    <w:rsid w:val="FF6DD71F"/>
    <w:rsid w:val="FF6FE1BF"/>
    <w:rsid w:val="FFB67C0F"/>
    <w:rsid w:val="FFFD4C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qFormat/>
    <w:uiPriority w:val="0"/>
    <w:pPr>
      <w:widowControl/>
      <w:ind w:left="1440" w:firstLine="210" w:firstLineChars="0"/>
      <w:jc w:val="left"/>
    </w:pPr>
    <w:rPr>
      <w:rFonts w:ascii="Verdana" w:hAnsi="Verdana"/>
    </w:rPr>
  </w:style>
  <w:style w:type="paragraph" w:styleId="3">
    <w:name w:val="Body Text Indent"/>
    <w:basedOn w:val="1"/>
    <w:next w:val="4"/>
    <w:semiHidden/>
    <w:qFormat/>
    <w:uiPriority w:val="0"/>
    <w:pPr>
      <w:adjustRightInd w:val="0"/>
      <w:snapToGrid w:val="0"/>
      <w:spacing w:line="580" w:lineRule="exact"/>
      <w:ind w:firstLine="640" w:firstLineChars="200"/>
    </w:pPr>
    <w:rPr>
      <w:rFonts w:ascii="仿宋_GB2312" w:eastAsia="仿宋_GB2312"/>
      <w:szCs w:val="32"/>
    </w:rPr>
  </w:style>
  <w:style w:type="paragraph" w:styleId="4">
    <w:name w:val="Body Text"/>
    <w:basedOn w:val="1"/>
    <w:semiHidden/>
    <w:qFormat/>
    <w:uiPriority w:val="0"/>
    <w:rPr>
      <w:rFonts w:ascii="仿宋_GB2312" w:hAnsi="宋体" w:eastAsia="仿宋_GB2312"/>
      <w:sz w:val="32"/>
      <w:szCs w:val="28"/>
    </w:rPr>
  </w:style>
  <w:style w:type="paragraph" w:styleId="5">
    <w:name w:val="Balloon Text"/>
    <w:basedOn w:val="1"/>
    <w:link w:val="12"/>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正文文本缩进1"/>
    <w:basedOn w:val="1"/>
    <w:qFormat/>
    <w:uiPriority w:val="0"/>
    <w:pPr>
      <w:spacing w:line="360" w:lineRule="auto"/>
      <w:ind w:firstLine="549" w:firstLineChars="200"/>
    </w:pPr>
    <w:rPr>
      <w:sz w:val="28"/>
      <w:szCs w:val="24"/>
    </w:rPr>
  </w:style>
  <w:style w:type="character" w:customStyle="1" w:styleId="12">
    <w:name w:val="批注框文本 字符"/>
    <w:link w:val="5"/>
    <w:qFormat/>
    <w:uiPriority w:val="0"/>
    <w:rPr>
      <w:kern w:val="2"/>
      <w:sz w:val="18"/>
      <w:szCs w:val="18"/>
    </w:rPr>
  </w:style>
  <w:style w:type="character" w:styleId="13">
    <w:name w:val="Placeholder Text"/>
    <w:basedOn w:val="8"/>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943</Words>
  <Characters>152</Characters>
  <Lines>1</Lines>
  <Paragraphs>2</Paragraphs>
  <TotalTime>42</TotalTime>
  <ScaleCrop>false</ScaleCrop>
  <LinksUpToDate>false</LinksUpToDate>
  <CharactersWithSpaces>1093</CharactersWithSpaces>
  <Application>WPS Office_10.1.0.7525_F1E327BC-269C-435d-A152-05C5408002CA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2023-06-24T03:02:00Z</dcterms:created>
  <dc:creator>thtf</dc:creator>
  <cp:lastModifiedBy>刘晓韵</cp:lastModifiedBy>
  <cp:lastPrinted>2024-05-17T03:05:00Z</cp:lastPrinted>
  <dcterms:modified xsi:type="dcterms:W3CDTF">2024-12-09T08:30:59Z</dcterms:modified>
  <dc:title>现将《水运工程设计和施工企业信用评价办法（试行）》印发给你们，请遵照执行。</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2052-10.1.0.7525</vt:lpwstr>
  </property>
  <property fmtid="{D5CDD505-2E9C-101B-9397-08002B2CF9AE}" pid="3" name="ICV">
    <vt:lpwstr>40BC2BA8F0994291B30E880625265FDA_12</vt:lpwstr>
  </property>
</Properties>
</file>