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1"/>
        <w:gridCol w:w="2769"/>
        <w:gridCol w:w="2867"/>
        <w:gridCol w:w="1664"/>
      </w:tblGrid>
      <w:tr w14:paraId="23D2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tcPr>
          <w:p w14:paraId="4B05945E">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专业领域</w:t>
            </w:r>
          </w:p>
        </w:tc>
        <w:tc>
          <w:tcPr>
            <w:tcW w:w="2769" w:type="dxa"/>
          </w:tcPr>
          <w:p w14:paraId="67E81A5E">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机构名称</w:t>
            </w:r>
          </w:p>
        </w:tc>
        <w:tc>
          <w:tcPr>
            <w:tcW w:w="2867" w:type="dxa"/>
          </w:tcPr>
          <w:p w14:paraId="380168D1">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专业范围</w:t>
            </w:r>
          </w:p>
        </w:tc>
        <w:tc>
          <w:tcPr>
            <w:tcW w:w="1664" w:type="dxa"/>
          </w:tcPr>
          <w:p w14:paraId="7AD4AD4E">
            <w:pPr>
              <w:spacing w:line="24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联系方式</w:t>
            </w:r>
          </w:p>
        </w:tc>
      </w:tr>
      <w:tr w14:paraId="6621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restart"/>
            <w:vAlign w:val="center"/>
          </w:tcPr>
          <w:p w14:paraId="5064ECB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装备技术</w:t>
            </w:r>
          </w:p>
          <w:p w14:paraId="2EACCA6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tcPr>
          <w:p w14:paraId="1E6DAB25">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铁路行业电气设备与系统标准化技术委员会</w:t>
            </w:r>
          </w:p>
        </w:tc>
        <w:tc>
          <w:tcPr>
            <w:tcW w:w="2867" w:type="dxa"/>
            <w:vAlign w:val="center"/>
          </w:tcPr>
          <w:p w14:paraId="35F294AF">
            <w:pPr>
              <w:spacing w:line="240" w:lineRule="auto"/>
              <w:rPr>
                <w:rFonts w:hint="default" w:eastAsia="宋体" w:cs="宋体"/>
                <w:sz w:val="21"/>
                <w:szCs w:val="21"/>
                <w:vertAlign w:val="baseline"/>
                <w:lang w:val="en-US" w:eastAsia="zh-CN"/>
              </w:rPr>
            </w:pPr>
            <w:r>
              <w:rPr>
                <w:rFonts w:hint="eastAsia" w:eastAsia="宋体" w:cs="宋体"/>
                <w:sz w:val="21"/>
                <w:szCs w:val="21"/>
                <w:vertAlign w:val="baseline"/>
                <w:lang w:val="en-US" w:eastAsia="zh-CN"/>
              </w:rPr>
              <w:t>铁路电气设备与系统基础通用及接口</w:t>
            </w:r>
          </w:p>
        </w:tc>
        <w:tc>
          <w:tcPr>
            <w:tcW w:w="1664" w:type="dxa"/>
            <w:vAlign w:val="center"/>
          </w:tcPr>
          <w:p w14:paraId="0860E878">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0731-28498225</w:t>
            </w:r>
          </w:p>
        </w:tc>
      </w:tr>
      <w:tr w14:paraId="4251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6817CB6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tcPr>
          <w:p w14:paraId="46E03D17">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铁路行业电气设备与系统标准化技术委员会机车车辆电气分技术委员会</w:t>
            </w:r>
          </w:p>
        </w:tc>
        <w:tc>
          <w:tcPr>
            <w:tcW w:w="2867" w:type="dxa"/>
            <w:vAlign w:val="center"/>
          </w:tcPr>
          <w:p w14:paraId="55E9F789">
            <w:pPr>
              <w:spacing w:line="240" w:lineRule="auto"/>
              <w:rPr>
                <w:rFonts w:hint="default" w:eastAsia="宋体" w:cs="宋体"/>
                <w:sz w:val="21"/>
                <w:szCs w:val="21"/>
                <w:vertAlign w:val="baseline"/>
                <w:lang w:val="en-US" w:eastAsia="zh-CN"/>
              </w:rPr>
            </w:pPr>
            <w:r>
              <w:rPr>
                <w:rFonts w:hint="eastAsia" w:eastAsia="宋体" w:cs="宋体"/>
                <w:sz w:val="21"/>
                <w:szCs w:val="21"/>
                <w:vertAlign w:val="baseline"/>
                <w:lang w:val="en-US" w:eastAsia="zh-CN"/>
              </w:rPr>
              <w:t>铁路电气设备与系统范围内机车车辆电气设备</w:t>
            </w:r>
          </w:p>
        </w:tc>
        <w:tc>
          <w:tcPr>
            <w:tcW w:w="1664" w:type="dxa"/>
            <w:vAlign w:val="center"/>
          </w:tcPr>
          <w:p w14:paraId="6CBCFBBA">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0731-28498225</w:t>
            </w:r>
          </w:p>
        </w:tc>
      </w:tr>
      <w:tr w14:paraId="50E6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64F00E4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tcPr>
          <w:p w14:paraId="121BF089">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铁路行业电气设备与系统标准化技术委员会通信信号分技术委员会</w:t>
            </w:r>
          </w:p>
        </w:tc>
        <w:tc>
          <w:tcPr>
            <w:tcW w:w="2867" w:type="dxa"/>
            <w:vAlign w:val="center"/>
          </w:tcPr>
          <w:p w14:paraId="396D3430">
            <w:pPr>
              <w:spacing w:line="240" w:lineRule="auto"/>
              <w:rPr>
                <w:rFonts w:hint="default" w:ascii="宋体" w:hAnsi="宋体" w:eastAsia="宋体" w:cs="宋体"/>
                <w:sz w:val="21"/>
                <w:szCs w:val="21"/>
                <w:vertAlign w:val="baseline"/>
                <w:lang w:val="en-US" w:eastAsia="zh-CN"/>
              </w:rPr>
            </w:pPr>
            <w:r>
              <w:rPr>
                <w:rFonts w:hint="eastAsia" w:eastAsia="宋体" w:cs="宋体"/>
                <w:sz w:val="21"/>
                <w:szCs w:val="21"/>
                <w:vertAlign w:val="baseline"/>
                <w:lang w:val="en-US" w:eastAsia="zh-CN"/>
              </w:rPr>
              <w:t>铁路电气设备与系统范围内通信信号设备</w:t>
            </w:r>
          </w:p>
        </w:tc>
        <w:tc>
          <w:tcPr>
            <w:tcW w:w="1664" w:type="dxa"/>
            <w:vAlign w:val="center"/>
          </w:tcPr>
          <w:p w14:paraId="44EB26EB">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010-50805785</w:t>
            </w:r>
          </w:p>
        </w:tc>
      </w:tr>
      <w:tr w14:paraId="4AF2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1" w:type="dxa"/>
            <w:vMerge w:val="continue"/>
            <w:vAlign w:val="center"/>
          </w:tcPr>
          <w:p w14:paraId="637A5E0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tcPr>
          <w:p w14:paraId="37280AEF">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铁路行业电气设备与系统标准化技术委员会牵引供电分技术委员会</w:t>
            </w:r>
          </w:p>
        </w:tc>
        <w:tc>
          <w:tcPr>
            <w:tcW w:w="2867" w:type="dxa"/>
            <w:vAlign w:val="center"/>
          </w:tcPr>
          <w:p w14:paraId="65AF2663">
            <w:pPr>
              <w:spacing w:line="240" w:lineRule="auto"/>
              <w:rPr>
                <w:rFonts w:hint="default" w:ascii="宋体" w:hAnsi="宋体" w:eastAsia="宋体" w:cs="宋体"/>
                <w:sz w:val="21"/>
                <w:szCs w:val="21"/>
                <w:vertAlign w:val="baseline"/>
                <w:lang w:val="en-US" w:eastAsia="zh-CN"/>
              </w:rPr>
            </w:pPr>
            <w:r>
              <w:rPr>
                <w:rFonts w:hint="eastAsia" w:eastAsia="宋体" w:cs="宋体"/>
                <w:sz w:val="21"/>
                <w:szCs w:val="21"/>
                <w:vertAlign w:val="baseline"/>
                <w:lang w:val="en-US" w:eastAsia="zh-CN"/>
              </w:rPr>
              <w:t>铁路电气设备与系统范围内牵引供电设备</w:t>
            </w:r>
          </w:p>
        </w:tc>
        <w:tc>
          <w:tcPr>
            <w:tcW w:w="1664" w:type="dxa"/>
            <w:vAlign w:val="center"/>
          </w:tcPr>
          <w:p w14:paraId="277DD9C0">
            <w:pPr>
              <w:spacing w:line="240" w:lineRule="auto"/>
              <w:rPr>
                <w:rFonts w:hint="default" w:ascii="宋体" w:hAnsi="宋体" w:eastAsia="宋体" w:cs="宋体"/>
                <w:sz w:val="21"/>
                <w:szCs w:val="21"/>
                <w:vertAlign w:val="baseline"/>
                <w:lang w:val="en-US" w:eastAsia="zh-CN"/>
              </w:rPr>
            </w:pPr>
            <w:r>
              <w:rPr>
                <w:rFonts w:hint="eastAsia" w:eastAsia="宋体" w:cs="宋体"/>
                <w:sz w:val="21"/>
                <w:szCs w:val="21"/>
                <w:vertAlign w:val="baseline"/>
                <w:lang w:val="en-US" w:eastAsia="zh-CN"/>
              </w:rPr>
              <w:t>010-51846201</w:t>
            </w:r>
          </w:p>
        </w:tc>
      </w:tr>
      <w:tr w14:paraId="647C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73D4F68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tcPr>
          <w:p w14:paraId="3526BBC8">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铁路行业内燃机车标准化技术委员会</w:t>
            </w:r>
          </w:p>
        </w:tc>
        <w:tc>
          <w:tcPr>
            <w:tcW w:w="2867" w:type="dxa"/>
            <w:vAlign w:val="center"/>
          </w:tcPr>
          <w:p w14:paraId="305794A4">
            <w:pPr>
              <w:spacing w:line="240" w:lineRule="auto"/>
              <w:rPr>
                <w:rFonts w:hint="default" w:ascii="宋体" w:hAnsi="宋体" w:eastAsia="宋体" w:cs="宋体"/>
                <w:sz w:val="21"/>
                <w:szCs w:val="21"/>
                <w:vertAlign w:val="baseline"/>
                <w:lang w:val="en-US" w:eastAsia="zh-CN"/>
              </w:rPr>
            </w:pPr>
            <w:r>
              <w:rPr>
                <w:rFonts w:hint="eastAsia" w:eastAsia="宋体" w:cs="宋体"/>
                <w:sz w:val="21"/>
                <w:szCs w:val="21"/>
                <w:highlight w:val="none"/>
                <w:vertAlign w:val="baseline"/>
                <w:lang w:val="en-US" w:eastAsia="zh-CN"/>
              </w:rPr>
              <w:t>机车机械设备</w:t>
            </w:r>
          </w:p>
        </w:tc>
        <w:tc>
          <w:tcPr>
            <w:tcW w:w="1664" w:type="dxa"/>
            <w:vAlign w:val="center"/>
          </w:tcPr>
          <w:p w14:paraId="48824FD9">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0411-62273435</w:t>
            </w:r>
          </w:p>
        </w:tc>
      </w:tr>
      <w:tr w14:paraId="209B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0808DDA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vAlign w:val="center"/>
          </w:tcPr>
          <w:p w14:paraId="41ADB2FA">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铁路行业车辆及制动设备标准化技术归口单位</w:t>
            </w:r>
          </w:p>
        </w:tc>
        <w:tc>
          <w:tcPr>
            <w:tcW w:w="2867" w:type="dxa"/>
            <w:vAlign w:val="center"/>
          </w:tcPr>
          <w:p w14:paraId="36F724B4">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动车组及客货车</w:t>
            </w:r>
            <w:bookmarkStart w:id="0" w:name="_GoBack"/>
            <w:bookmarkEnd w:id="0"/>
            <w:r>
              <w:rPr>
                <w:rFonts w:hint="eastAsia" w:ascii="宋体" w:hAnsi="宋体" w:eastAsia="宋体" w:cs="宋体"/>
                <w:sz w:val="21"/>
                <w:szCs w:val="21"/>
                <w:vertAlign w:val="baseline"/>
                <w:lang w:val="en-US" w:eastAsia="zh-CN"/>
              </w:rPr>
              <w:t>辆车体、车内环境、走行系统设备，机车车辆制动系统设备</w:t>
            </w:r>
          </w:p>
        </w:tc>
        <w:tc>
          <w:tcPr>
            <w:tcW w:w="1664" w:type="dxa"/>
            <w:vAlign w:val="center"/>
          </w:tcPr>
          <w:p w14:paraId="0FC8F717">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0532-86086921</w:t>
            </w:r>
          </w:p>
        </w:tc>
      </w:tr>
      <w:tr w14:paraId="526D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21FB6B2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vAlign w:val="center"/>
          </w:tcPr>
          <w:p w14:paraId="0B3BC49E">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铁路行业机车车辆无损检及专用计量器具标准化技术归口单位</w:t>
            </w:r>
          </w:p>
        </w:tc>
        <w:tc>
          <w:tcPr>
            <w:tcW w:w="2867" w:type="dxa"/>
            <w:vAlign w:val="center"/>
          </w:tcPr>
          <w:p w14:paraId="76601F02">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机车车辆连接部件、无损检测、专用计量器具</w:t>
            </w:r>
          </w:p>
        </w:tc>
        <w:tc>
          <w:tcPr>
            <w:tcW w:w="1664" w:type="dxa"/>
            <w:vAlign w:val="center"/>
          </w:tcPr>
          <w:p w14:paraId="00C5CA41">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0519-89808267</w:t>
            </w:r>
          </w:p>
        </w:tc>
      </w:tr>
      <w:tr w14:paraId="701A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52719CE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vAlign w:val="center"/>
          </w:tcPr>
          <w:p w14:paraId="5EA147F3">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铁路行业工务工程设备标准化技术归口单位</w:t>
            </w:r>
          </w:p>
        </w:tc>
        <w:tc>
          <w:tcPr>
            <w:tcW w:w="2867" w:type="dxa"/>
            <w:vAlign w:val="center"/>
          </w:tcPr>
          <w:p w14:paraId="5779B8C4">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铁路工务工程设备</w:t>
            </w:r>
          </w:p>
        </w:tc>
        <w:tc>
          <w:tcPr>
            <w:tcW w:w="1664" w:type="dxa"/>
            <w:vAlign w:val="center"/>
          </w:tcPr>
          <w:p w14:paraId="68C672B7">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010-51842663</w:t>
            </w:r>
          </w:p>
        </w:tc>
      </w:tr>
      <w:tr w14:paraId="216F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011F953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vAlign w:val="center"/>
          </w:tcPr>
          <w:p w14:paraId="0FF04AD7">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铁路行业施工机械标准化技术归口单位</w:t>
            </w:r>
          </w:p>
        </w:tc>
        <w:tc>
          <w:tcPr>
            <w:tcW w:w="2867" w:type="dxa"/>
            <w:vAlign w:val="center"/>
          </w:tcPr>
          <w:p w14:paraId="29232485">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铁路施工机械</w:t>
            </w:r>
          </w:p>
        </w:tc>
        <w:tc>
          <w:tcPr>
            <w:tcW w:w="1664" w:type="dxa"/>
            <w:vAlign w:val="center"/>
          </w:tcPr>
          <w:p w14:paraId="66BF2876">
            <w:pPr>
              <w:spacing w:line="240" w:lineRule="auto"/>
              <w:rPr>
                <w:rFonts w:hint="default" w:ascii="宋体" w:hAnsi="宋体" w:eastAsia="宋体" w:cs="宋体"/>
                <w:sz w:val="21"/>
                <w:szCs w:val="21"/>
                <w:vertAlign w:val="baseline"/>
                <w:lang w:val="en-US" w:eastAsia="zh-CN"/>
              </w:rPr>
            </w:pPr>
            <w:r>
              <w:rPr>
                <w:rFonts w:hint="eastAsia" w:eastAsia="宋体" w:cs="宋体"/>
                <w:sz w:val="21"/>
                <w:szCs w:val="21"/>
                <w:vertAlign w:val="baseline"/>
                <w:lang w:val="en-US" w:eastAsia="zh-CN"/>
              </w:rPr>
              <w:t>027-86813056</w:t>
            </w:r>
          </w:p>
        </w:tc>
      </w:tr>
      <w:tr w14:paraId="00A3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472264D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ascii="宋体" w:hAnsi="宋体" w:eastAsia="宋体" w:cs="宋体"/>
                <w:sz w:val="21"/>
                <w:szCs w:val="21"/>
                <w:vertAlign w:val="baseline"/>
                <w:lang w:val="en-US" w:eastAsia="zh-CN"/>
              </w:rPr>
            </w:pPr>
          </w:p>
        </w:tc>
        <w:tc>
          <w:tcPr>
            <w:tcW w:w="2769" w:type="dxa"/>
            <w:vAlign w:val="center"/>
          </w:tcPr>
          <w:p w14:paraId="502DC9FC">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铁路行业基础通用及运输设备标准化技术归口单位</w:t>
            </w:r>
          </w:p>
        </w:tc>
        <w:tc>
          <w:tcPr>
            <w:tcW w:w="2867" w:type="dxa"/>
            <w:vAlign w:val="center"/>
          </w:tcPr>
          <w:p w14:paraId="20B64B59">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铁路基础通用、运输设备、养路机械、工电运专用计量器具</w:t>
            </w:r>
          </w:p>
          <w:p w14:paraId="1A899A45">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br w:type="textWrapping"/>
            </w:r>
            <w:r>
              <w:rPr>
                <w:rFonts w:hint="eastAsia" w:ascii="宋体" w:hAnsi="宋体" w:eastAsia="宋体" w:cs="宋体"/>
                <w:sz w:val="21"/>
                <w:szCs w:val="21"/>
                <w:vertAlign w:val="baseline"/>
                <w:lang w:val="en-US" w:eastAsia="zh-CN"/>
              </w:rPr>
              <w:t>运输组织、服务质量 (代管)</w:t>
            </w:r>
          </w:p>
        </w:tc>
        <w:tc>
          <w:tcPr>
            <w:tcW w:w="1664" w:type="dxa"/>
            <w:vAlign w:val="center"/>
          </w:tcPr>
          <w:p w14:paraId="4965FAFE">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010-51893617</w:t>
            </w:r>
          </w:p>
        </w:tc>
      </w:tr>
      <w:tr w14:paraId="6335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1" w:type="dxa"/>
            <w:vMerge w:val="restart"/>
            <w:vAlign w:val="center"/>
          </w:tcPr>
          <w:p w14:paraId="4463DBA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default" w:ascii="宋体" w:hAnsi="宋体" w:eastAsia="宋体" w:cs="宋体"/>
                <w:sz w:val="21"/>
                <w:szCs w:val="21"/>
                <w:vertAlign w:val="baseline"/>
                <w:lang w:val="en-US" w:eastAsia="zh-CN"/>
              </w:rPr>
            </w:pPr>
            <w:r>
              <w:rPr>
                <w:rFonts w:hint="eastAsia" w:eastAsia="宋体" w:cs="宋体"/>
                <w:sz w:val="21"/>
                <w:szCs w:val="21"/>
                <w:vertAlign w:val="baseline"/>
                <w:lang w:val="en-US" w:eastAsia="zh-CN"/>
              </w:rPr>
              <w:t>工程建设</w:t>
            </w:r>
          </w:p>
        </w:tc>
        <w:tc>
          <w:tcPr>
            <w:tcW w:w="2769" w:type="dxa"/>
            <w:vAlign w:val="center"/>
          </w:tcPr>
          <w:p w14:paraId="0C064C43">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铁路行业站场等专业工程建设标准化技术归口单位</w:t>
            </w:r>
          </w:p>
        </w:tc>
        <w:tc>
          <w:tcPr>
            <w:tcW w:w="2867" w:type="dxa"/>
            <w:vAlign w:val="center"/>
          </w:tcPr>
          <w:p w14:paraId="3CF01AF5">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站场、隧道、通信、电力牵引供电等专业工程建设标准</w:t>
            </w:r>
          </w:p>
        </w:tc>
        <w:tc>
          <w:tcPr>
            <w:tcW w:w="1664" w:type="dxa"/>
            <w:vAlign w:val="center"/>
          </w:tcPr>
          <w:p w14:paraId="33E236DA">
            <w:pPr>
              <w:spacing w:line="240" w:lineRule="auto"/>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010-51847723</w:t>
            </w:r>
          </w:p>
        </w:tc>
      </w:tr>
      <w:tr w14:paraId="2818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00D8DB8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eastAsia="宋体" w:cs="宋体"/>
                <w:sz w:val="21"/>
                <w:szCs w:val="21"/>
                <w:vertAlign w:val="baseline"/>
                <w:lang w:val="en-US" w:eastAsia="zh-CN"/>
              </w:rPr>
            </w:pPr>
          </w:p>
        </w:tc>
        <w:tc>
          <w:tcPr>
            <w:tcW w:w="2769" w:type="dxa"/>
            <w:vAlign w:val="center"/>
          </w:tcPr>
          <w:p w14:paraId="5C58AABA">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铁路行业桥涵等专业工程建设标准化技术归口单位</w:t>
            </w:r>
          </w:p>
        </w:tc>
        <w:tc>
          <w:tcPr>
            <w:tcW w:w="2867" w:type="dxa"/>
            <w:vAlign w:val="center"/>
          </w:tcPr>
          <w:p w14:paraId="6CBCE9B2">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桥涵、路基、地质、给排水等专业工程建设标准</w:t>
            </w:r>
          </w:p>
        </w:tc>
        <w:tc>
          <w:tcPr>
            <w:tcW w:w="1664" w:type="dxa"/>
            <w:vAlign w:val="center"/>
          </w:tcPr>
          <w:p w14:paraId="589D7209">
            <w:pPr>
              <w:spacing w:line="240" w:lineRule="auto"/>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010-51899793</w:t>
            </w:r>
          </w:p>
        </w:tc>
      </w:tr>
      <w:tr w14:paraId="0342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vAlign w:val="center"/>
          </w:tcPr>
          <w:p w14:paraId="4A3ABAA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eastAsia="宋体" w:cs="宋体"/>
                <w:sz w:val="21"/>
                <w:szCs w:val="21"/>
                <w:vertAlign w:val="baseline"/>
                <w:lang w:val="en-US" w:eastAsia="zh-CN"/>
              </w:rPr>
            </w:pPr>
          </w:p>
        </w:tc>
        <w:tc>
          <w:tcPr>
            <w:tcW w:w="2769" w:type="dxa"/>
            <w:vAlign w:val="center"/>
          </w:tcPr>
          <w:p w14:paraId="452902A2">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铁路行业桥涵等专业工程造价标准化技术归口单位</w:t>
            </w:r>
          </w:p>
        </w:tc>
        <w:tc>
          <w:tcPr>
            <w:tcW w:w="2867" w:type="dxa"/>
            <w:vAlign w:val="center"/>
          </w:tcPr>
          <w:p w14:paraId="74C587BA">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桥涵、轨道、电力、电力牵引供电等专业工程造价标准</w:t>
            </w:r>
          </w:p>
        </w:tc>
        <w:tc>
          <w:tcPr>
            <w:tcW w:w="1664" w:type="dxa"/>
            <w:vAlign w:val="center"/>
          </w:tcPr>
          <w:p w14:paraId="61418F85">
            <w:pPr>
              <w:spacing w:line="240" w:lineRule="auto"/>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010-51876467</w:t>
            </w:r>
          </w:p>
        </w:tc>
      </w:tr>
      <w:tr w14:paraId="51C2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61" w:type="dxa"/>
            <w:vMerge w:val="continue"/>
            <w:vAlign w:val="center"/>
          </w:tcPr>
          <w:p w14:paraId="117FB43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eastAsia" w:eastAsia="宋体" w:cs="宋体"/>
                <w:sz w:val="21"/>
                <w:szCs w:val="21"/>
                <w:vertAlign w:val="baseline"/>
                <w:lang w:val="en-US" w:eastAsia="zh-CN"/>
              </w:rPr>
            </w:pPr>
          </w:p>
        </w:tc>
        <w:tc>
          <w:tcPr>
            <w:tcW w:w="2769" w:type="dxa"/>
            <w:vAlign w:val="center"/>
          </w:tcPr>
          <w:p w14:paraId="7811E757">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铁路行业隧道等专业工程造价标准化技术归口单位</w:t>
            </w:r>
          </w:p>
        </w:tc>
        <w:tc>
          <w:tcPr>
            <w:tcW w:w="2867" w:type="dxa"/>
            <w:vAlign w:val="center"/>
          </w:tcPr>
          <w:p w14:paraId="407083ED">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隧道、房屋、给排水、机务车辆机械等专业工程造价标准</w:t>
            </w:r>
          </w:p>
        </w:tc>
        <w:tc>
          <w:tcPr>
            <w:tcW w:w="1664" w:type="dxa"/>
            <w:vAlign w:val="center"/>
          </w:tcPr>
          <w:p w14:paraId="5EDEBF6F">
            <w:pPr>
              <w:spacing w:line="240" w:lineRule="auto"/>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010-51899724</w:t>
            </w:r>
          </w:p>
        </w:tc>
      </w:tr>
      <w:tr w14:paraId="08EA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restart"/>
            <w:vAlign w:val="center"/>
          </w:tcPr>
          <w:p w14:paraId="7C763B0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运输服务</w:t>
            </w:r>
          </w:p>
        </w:tc>
        <w:tc>
          <w:tcPr>
            <w:tcW w:w="2769" w:type="dxa"/>
            <w:vAlign w:val="center"/>
          </w:tcPr>
          <w:p w14:paraId="2B9B556F">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铁路行业环保与卫生标准化技术归口单位</w:t>
            </w:r>
          </w:p>
        </w:tc>
        <w:tc>
          <w:tcPr>
            <w:tcW w:w="2867" w:type="dxa"/>
            <w:vAlign w:val="center"/>
          </w:tcPr>
          <w:p w14:paraId="052386F4">
            <w:pPr>
              <w:spacing w:line="240" w:lineRule="auto"/>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铁路环境保护、卫生健康</w:t>
            </w:r>
          </w:p>
        </w:tc>
        <w:tc>
          <w:tcPr>
            <w:tcW w:w="1664" w:type="dxa"/>
            <w:vAlign w:val="center"/>
          </w:tcPr>
          <w:p w14:paraId="72F730FC">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010-51875013</w:t>
            </w:r>
          </w:p>
        </w:tc>
      </w:tr>
      <w:tr w14:paraId="1749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vMerge w:val="continue"/>
          </w:tcPr>
          <w:p w14:paraId="5AAC51BD">
            <w:pPr>
              <w:spacing w:line="240" w:lineRule="auto"/>
              <w:rPr>
                <w:rFonts w:hint="eastAsia" w:ascii="宋体" w:hAnsi="宋体" w:eastAsia="宋体" w:cs="宋体"/>
                <w:sz w:val="21"/>
                <w:szCs w:val="21"/>
                <w:vertAlign w:val="baseline"/>
                <w:lang w:val="en-US" w:eastAsia="zh-CN"/>
              </w:rPr>
            </w:pPr>
          </w:p>
        </w:tc>
        <w:tc>
          <w:tcPr>
            <w:tcW w:w="2769" w:type="dxa"/>
            <w:vAlign w:val="center"/>
          </w:tcPr>
          <w:p w14:paraId="1B19E6FC">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铁路行业运营安全标准化技术归口单位</w:t>
            </w:r>
          </w:p>
        </w:tc>
        <w:tc>
          <w:tcPr>
            <w:tcW w:w="2867" w:type="dxa"/>
            <w:vAlign w:val="center"/>
          </w:tcPr>
          <w:p w14:paraId="30CCEF33">
            <w:pPr>
              <w:spacing w:line="240" w:lineRule="auto"/>
              <w:rPr>
                <w:rFonts w:hint="eastAsia" w:ascii="宋体" w:hAnsi="宋体" w:eastAsia="宋体" w:cs="宋体"/>
                <w:sz w:val="21"/>
                <w:szCs w:val="21"/>
                <w:vertAlign w:val="baseline"/>
                <w:lang w:val="en-US" w:eastAsia="zh-CN"/>
              </w:rPr>
            </w:pPr>
            <w:r>
              <w:rPr>
                <w:rFonts w:hint="default" w:ascii="宋体" w:hAnsi="宋体" w:eastAsia="宋体" w:cs="宋体"/>
                <w:sz w:val="21"/>
                <w:szCs w:val="21"/>
                <w:vertAlign w:val="baseline"/>
                <w:lang w:val="en-US" w:eastAsia="zh-CN"/>
              </w:rPr>
              <w:t>铁路设备设施运维安全、沿线环境安全</w:t>
            </w:r>
          </w:p>
        </w:tc>
        <w:tc>
          <w:tcPr>
            <w:tcW w:w="1664" w:type="dxa"/>
            <w:vAlign w:val="center"/>
          </w:tcPr>
          <w:p w14:paraId="1FC6E408">
            <w:pPr>
              <w:spacing w:line="24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010-51896438</w:t>
            </w:r>
          </w:p>
        </w:tc>
      </w:tr>
    </w:tbl>
    <w:p w14:paraId="6D572479">
      <w:pPr>
        <w:rPr>
          <w:rFonts w:hint="eastAsia" w:eastAsia="仿宋"/>
          <w:lang w:val="en-US" w:eastAsia="zh-CN"/>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15AA4"/>
    <w:rsid w:val="006B6D1F"/>
    <w:rsid w:val="013C690E"/>
    <w:rsid w:val="014E7607"/>
    <w:rsid w:val="01CA216C"/>
    <w:rsid w:val="02C62933"/>
    <w:rsid w:val="03433F84"/>
    <w:rsid w:val="04567CE7"/>
    <w:rsid w:val="05087233"/>
    <w:rsid w:val="056401E1"/>
    <w:rsid w:val="05CC64B2"/>
    <w:rsid w:val="073E518E"/>
    <w:rsid w:val="08FB2C0B"/>
    <w:rsid w:val="0BCE4606"/>
    <w:rsid w:val="0C7358DA"/>
    <w:rsid w:val="0D533015"/>
    <w:rsid w:val="0D6B65B1"/>
    <w:rsid w:val="0EFE3455"/>
    <w:rsid w:val="0F334EAC"/>
    <w:rsid w:val="1010343F"/>
    <w:rsid w:val="10BC7123"/>
    <w:rsid w:val="113E3FDC"/>
    <w:rsid w:val="120D6537"/>
    <w:rsid w:val="12212DB1"/>
    <w:rsid w:val="12940358"/>
    <w:rsid w:val="130D1EB8"/>
    <w:rsid w:val="135D2B64"/>
    <w:rsid w:val="13BA3DEE"/>
    <w:rsid w:val="14425B91"/>
    <w:rsid w:val="14496F20"/>
    <w:rsid w:val="14AA235C"/>
    <w:rsid w:val="18201D2E"/>
    <w:rsid w:val="18357EE7"/>
    <w:rsid w:val="1B140288"/>
    <w:rsid w:val="1BDB0DA5"/>
    <w:rsid w:val="1C2838BF"/>
    <w:rsid w:val="1CCD52D3"/>
    <w:rsid w:val="1D1D0FA8"/>
    <w:rsid w:val="1D864D41"/>
    <w:rsid w:val="1E3525B1"/>
    <w:rsid w:val="1EA71413"/>
    <w:rsid w:val="1F552C1D"/>
    <w:rsid w:val="1FAB3E3E"/>
    <w:rsid w:val="1FD955FC"/>
    <w:rsid w:val="27CC1EEA"/>
    <w:rsid w:val="28013942"/>
    <w:rsid w:val="28254857"/>
    <w:rsid w:val="28700AC7"/>
    <w:rsid w:val="289E73E3"/>
    <w:rsid w:val="2A733003"/>
    <w:rsid w:val="2A9860B3"/>
    <w:rsid w:val="2B404781"/>
    <w:rsid w:val="2B822FEC"/>
    <w:rsid w:val="2BAC0068"/>
    <w:rsid w:val="2BD713A2"/>
    <w:rsid w:val="2DC86CB0"/>
    <w:rsid w:val="2DCA0C7A"/>
    <w:rsid w:val="2E222864"/>
    <w:rsid w:val="2ED3002F"/>
    <w:rsid w:val="2EFFC431"/>
    <w:rsid w:val="2F4846C1"/>
    <w:rsid w:val="30330D58"/>
    <w:rsid w:val="309BB88A"/>
    <w:rsid w:val="30D8545C"/>
    <w:rsid w:val="31BC4D7D"/>
    <w:rsid w:val="31FBBB5D"/>
    <w:rsid w:val="321B7CF6"/>
    <w:rsid w:val="33152997"/>
    <w:rsid w:val="34E02B31"/>
    <w:rsid w:val="35225BD7"/>
    <w:rsid w:val="356B4AF0"/>
    <w:rsid w:val="3647730B"/>
    <w:rsid w:val="365A52DE"/>
    <w:rsid w:val="36681030"/>
    <w:rsid w:val="368045CB"/>
    <w:rsid w:val="37B6071E"/>
    <w:rsid w:val="37FA7C08"/>
    <w:rsid w:val="386046B4"/>
    <w:rsid w:val="38AE156D"/>
    <w:rsid w:val="39B051C8"/>
    <w:rsid w:val="3A575643"/>
    <w:rsid w:val="3B312338"/>
    <w:rsid w:val="3BA24FE4"/>
    <w:rsid w:val="3BA93379"/>
    <w:rsid w:val="3DAB63D2"/>
    <w:rsid w:val="3DBF1E7D"/>
    <w:rsid w:val="3EA90437"/>
    <w:rsid w:val="3FD17C46"/>
    <w:rsid w:val="412B3230"/>
    <w:rsid w:val="41436921"/>
    <w:rsid w:val="41E00614"/>
    <w:rsid w:val="43D30430"/>
    <w:rsid w:val="452F78E8"/>
    <w:rsid w:val="4649475F"/>
    <w:rsid w:val="471D19C3"/>
    <w:rsid w:val="473D3E13"/>
    <w:rsid w:val="494871CB"/>
    <w:rsid w:val="498B70B7"/>
    <w:rsid w:val="4AAB1FF6"/>
    <w:rsid w:val="4AFA44F5"/>
    <w:rsid w:val="4CFA6A2E"/>
    <w:rsid w:val="4E1A6C5C"/>
    <w:rsid w:val="4ED35788"/>
    <w:rsid w:val="4F9111A0"/>
    <w:rsid w:val="508A00C9"/>
    <w:rsid w:val="50E7551B"/>
    <w:rsid w:val="51031C29"/>
    <w:rsid w:val="53842339"/>
    <w:rsid w:val="554C1DF1"/>
    <w:rsid w:val="58FF717A"/>
    <w:rsid w:val="5A580F6A"/>
    <w:rsid w:val="5AA77AC9"/>
    <w:rsid w:val="5C95546E"/>
    <w:rsid w:val="5CDD3544"/>
    <w:rsid w:val="5D066519"/>
    <w:rsid w:val="5D46599C"/>
    <w:rsid w:val="5E8A398A"/>
    <w:rsid w:val="5F2FEF51"/>
    <w:rsid w:val="5F3A715E"/>
    <w:rsid w:val="5F7EE7C5"/>
    <w:rsid w:val="5F89222A"/>
    <w:rsid w:val="603718EF"/>
    <w:rsid w:val="60F232FB"/>
    <w:rsid w:val="61FC694D"/>
    <w:rsid w:val="64DA588B"/>
    <w:rsid w:val="65CB6D62"/>
    <w:rsid w:val="671169F6"/>
    <w:rsid w:val="67EA2B46"/>
    <w:rsid w:val="6A617C95"/>
    <w:rsid w:val="6A9E2C97"/>
    <w:rsid w:val="6D7D4DE5"/>
    <w:rsid w:val="6DA71E62"/>
    <w:rsid w:val="6DFF0424"/>
    <w:rsid w:val="6FFF8813"/>
    <w:rsid w:val="716D5171"/>
    <w:rsid w:val="71A16BC9"/>
    <w:rsid w:val="71FB277D"/>
    <w:rsid w:val="74D472B5"/>
    <w:rsid w:val="755D72AA"/>
    <w:rsid w:val="75FECC11"/>
    <w:rsid w:val="785C1A9B"/>
    <w:rsid w:val="79817A0B"/>
    <w:rsid w:val="79B002F1"/>
    <w:rsid w:val="79BD656A"/>
    <w:rsid w:val="79CC5832"/>
    <w:rsid w:val="7B3DEF4C"/>
    <w:rsid w:val="7B454A69"/>
    <w:rsid w:val="7BE03F0D"/>
    <w:rsid w:val="7C896BD7"/>
    <w:rsid w:val="7CEA58C8"/>
    <w:rsid w:val="7D7B96AE"/>
    <w:rsid w:val="7D937D0D"/>
    <w:rsid w:val="7DBA34EC"/>
    <w:rsid w:val="7FBE3F3F"/>
    <w:rsid w:val="A736CCB8"/>
    <w:rsid w:val="AF6F1A7C"/>
    <w:rsid w:val="AFFB0951"/>
    <w:rsid w:val="BB1ACF28"/>
    <w:rsid w:val="BDAD2539"/>
    <w:rsid w:val="BF348F97"/>
    <w:rsid w:val="C5FF8DAD"/>
    <w:rsid w:val="DBFFEB34"/>
    <w:rsid w:val="E55700A3"/>
    <w:rsid w:val="EFFCEAF6"/>
    <w:rsid w:val="F7081D50"/>
    <w:rsid w:val="F7D55AA3"/>
    <w:rsid w:val="FCFFABD6"/>
    <w:rsid w:val="FE4B5796"/>
    <w:rsid w:val="FF9F6868"/>
    <w:rsid w:val="FFBF04D2"/>
    <w:rsid w:val="FFDAA366"/>
    <w:rsid w:val="FFDEF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560" w:lineRule="exact"/>
      <w:ind w:left="0" w:leftChars="0" w:firstLine="0" w:firstLineChars="0"/>
      <w:jc w:val="both"/>
    </w:pPr>
    <w:rPr>
      <w:rFonts w:ascii="宋体" w:hAnsi="宋体" w:eastAsia="仿宋" w:cs="宋体"/>
      <w:kern w:val="2"/>
      <w:sz w:val="32"/>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31"/>
    <w:basedOn w:val="5"/>
    <w:qFormat/>
    <w:uiPriority w:val="0"/>
    <w:rPr>
      <w:rFonts w:hint="default" w:ascii="Times New Roman" w:hAnsi="Times New Roman" w:cs="Times New Roman"/>
      <w:color w:val="000000"/>
      <w:sz w:val="22"/>
      <w:szCs w:val="22"/>
      <w:u w:val="none"/>
    </w:rPr>
  </w:style>
  <w:style w:type="character" w:customStyle="1" w:styleId="7">
    <w:name w:val="font21"/>
    <w:basedOn w:val="5"/>
    <w:qFormat/>
    <w:uiPriority w:val="0"/>
    <w:rPr>
      <w:rFonts w:hint="eastAsia" w:ascii="宋体" w:hAnsi="宋体" w:eastAsia="宋体" w:cs="宋体"/>
      <w:color w:val="000000"/>
      <w:sz w:val="22"/>
      <w:szCs w:val="22"/>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41"/>
    <w:basedOn w:val="5"/>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568</Words>
  <Characters>691</Characters>
  <Lines>0</Lines>
  <Paragraphs>0</Paragraphs>
  <TotalTime>37</TotalTime>
  <ScaleCrop>false</ScaleCrop>
  <LinksUpToDate>false</LinksUpToDate>
  <CharactersWithSpaces>692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2023-08-13T17:53:00Z</dcterms:created>
  <dc:creator>Lenovo</dc:creator>
  <cp:lastModifiedBy>guoyidan</cp:lastModifiedBy>
  <cp:lastPrinted>2026-09-20T17:14:00Z</cp:lastPrinted>
  <dcterms:modified xsi:type="dcterms:W3CDTF">2026-09-28T11:14:12Z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63E32F789E3C44849D2FE363E2B6758A_12</vt:lpwstr>
  </property>
  <property fmtid="{D5CDD505-2E9C-101B-9397-08002B2CF9AE}" pid="4" name="KSOTemplateDocerSaveRecord">
    <vt:lpwstr>eyJoZGlkIjoiNTBhOGExYjYxYjMyZGMzNzFlYjY3MTdmNDhlMDJmZGYiLCJ1c2VySWQiOiI2MjUwMjMwMjgifQ==</vt:lpwstr>
  </property>
</Properties>
</file>